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4241A" w:rsidRDefault="0044241A" w:rsidP="00E53AA4">
      <w:pPr>
        <w:spacing w:line="360" w:lineRule="auto"/>
        <w:jc w:val="both"/>
        <w:rPr>
          <w:rFonts w:ascii="Times New Roman" w:hAnsi="Times New Roman" w:cs="Times New Roman"/>
          <w:b/>
          <w:sz w:val="52"/>
          <w:szCs w:val="52"/>
        </w:rPr>
      </w:pPr>
      <w:r w:rsidRPr="0044241A">
        <w:rPr>
          <w:rFonts w:ascii="Times New Roman" w:hAnsi="Times New Roman" w:cs="Times New Roman"/>
          <w:b/>
          <w:sz w:val="52"/>
          <w:szCs w:val="52"/>
        </w:rPr>
        <w:t>Online Identification and Data Recovery for PMU Data Manipulation Attack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25870" w:rsidRPr="00F25870" w:rsidRDefault="00F25870" w:rsidP="00E53AA4">
      <w:pPr>
        <w:spacing w:line="360" w:lineRule="auto"/>
        <w:jc w:val="both"/>
        <w:rPr>
          <w:rFonts w:ascii="Times New Roman" w:hAnsi="Times New Roman" w:cs="Times New Roman"/>
          <w:b/>
          <w:sz w:val="32"/>
          <w:szCs w:val="32"/>
        </w:rPr>
      </w:pPr>
      <w:r w:rsidRPr="00F25870">
        <w:rPr>
          <w:rFonts w:ascii="Times New Roman" w:hAnsi="Times New Roman" w:cs="Times New Roman"/>
          <w:sz w:val="32"/>
          <w:szCs w:val="32"/>
        </w:rPr>
        <w:t>Some of the modern smart grid infrastructures, phasor measurement units (PMUs) for instance, are vulnerable to cyber</w:t>
      </w:r>
      <w:r>
        <w:rPr>
          <w:rFonts w:ascii="Times New Roman" w:hAnsi="Times New Roman" w:cs="Times New Roman"/>
          <w:sz w:val="32"/>
          <w:szCs w:val="32"/>
        </w:rPr>
        <w:t xml:space="preserve"> </w:t>
      </w:r>
      <w:r w:rsidRPr="00F25870">
        <w:rPr>
          <w:rFonts w:ascii="Times New Roman" w:hAnsi="Times New Roman" w:cs="Times New Roman"/>
          <w:sz w:val="32"/>
          <w:szCs w:val="32"/>
        </w:rPr>
        <w:t>attacks due to their ever-increasing dependence on information and communications technologies. In general, existing solutions to cyber</w:t>
      </w:r>
      <w:r>
        <w:rPr>
          <w:rFonts w:ascii="Times New Roman" w:hAnsi="Times New Roman" w:cs="Times New Roman"/>
          <w:sz w:val="32"/>
          <w:szCs w:val="32"/>
        </w:rPr>
        <w:t xml:space="preserve"> </w:t>
      </w:r>
      <w:r w:rsidRPr="00F25870">
        <w:rPr>
          <w:rFonts w:ascii="Times New Roman" w:hAnsi="Times New Roman" w:cs="Times New Roman"/>
          <w:sz w:val="32"/>
          <w:szCs w:val="32"/>
        </w:rPr>
        <w:t>attacks focus on creating redundancy and/or enhancing security levels of sensing and communication networks. These solutions require intensive offline efforts and therefore are economically expensive. Further, they are generally inefficient when dealing with dynamic attacks. This paper proposes a novel density-based spatial clustering approach for online detection, classification, and data recovery for data manipulation attacks to PMU measurements. The proposed method is purely data-driven and is applicable to simultaneous multi-measurement attacks without requiring additional hardware in the existing infrastructure. The proposed approach is also independent of the conventional state estimation (SE). Comprehensive case studies demonstrate the effectiveness of the proposed method</w:t>
      </w:r>
    </w:p>
    <w:p w:rsidR="00CF3C1B" w:rsidRPr="00CF3C1B" w:rsidRDefault="00CF3C1B" w:rsidP="00E53AA4">
      <w:pPr>
        <w:spacing w:line="360" w:lineRule="auto"/>
        <w:jc w:val="both"/>
        <w:rPr>
          <w:sz w:val="28"/>
          <w:szCs w:val="28"/>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EF29EA" w:rsidRPr="00A53CD6" w:rsidRDefault="00A53CD6" w:rsidP="00E53AA4">
      <w:pPr>
        <w:jc w:val="both"/>
        <w:rPr>
          <w:rFonts w:ascii="Times New Roman" w:hAnsi="Times New Roman" w:cs="Times New Roman"/>
          <w:b/>
          <w:sz w:val="40"/>
          <w:szCs w:val="40"/>
        </w:rPr>
      </w:pPr>
      <w:r w:rsidRPr="00A53CD6">
        <w:rPr>
          <w:rFonts w:ascii="Times New Roman" w:hAnsi="Times New Roman" w:cs="Times New Roman"/>
          <w:b/>
          <w:sz w:val="40"/>
          <w:szCs w:val="40"/>
        </w:rPr>
        <w:lastRenderedPageBreak/>
        <w:t xml:space="preserve">                                    </w:t>
      </w:r>
      <w:r w:rsidR="00EF29EA" w:rsidRPr="00A53CD6">
        <w:rPr>
          <w:rFonts w:ascii="Times New Roman" w:hAnsi="Times New Roman" w:cs="Times New Roman"/>
          <w:b/>
          <w:sz w:val="40"/>
          <w:szCs w:val="40"/>
        </w:rPr>
        <w:t>CHAPTER-1</w:t>
      </w:r>
    </w:p>
    <w:p w:rsidR="00F522D4" w:rsidRDefault="00B47CCE" w:rsidP="00E53AA4">
      <w:pPr>
        <w:spacing w:line="360" w:lineRule="auto"/>
        <w:jc w:val="both"/>
        <w:rPr>
          <w:rFonts w:ascii="Times New Roman" w:hAnsi="Times New Roman" w:cs="Times New Roman"/>
          <w:b/>
          <w:sz w:val="28"/>
          <w:szCs w:val="28"/>
        </w:rPr>
      </w:pPr>
      <w:r w:rsidRPr="00A53CD6">
        <w:rPr>
          <w:rFonts w:ascii="Times New Roman" w:hAnsi="Times New Roman" w:cs="Times New Roman"/>
          <w:b/>
          <w:sz w:val="40"/>
          <w:szCs w:val="40"/>
        </w:rPr>
        <w:t>INTRODUCTION</w:t>
      </w:r>
    </w:p>
    <w:p w:rsidR="00A53CD6" w:rsidRDefault="00A53CD6" w:rsidP="00E53AA4">
      <w:pPr>
        <w:spacing w:line="360" w:lineRule="auto"/>
        <w:jc w:val="both"/>
        <w:rPr>
          <w:rFonts w:ascii="Times New Roman" w:hAnsi="Times New Roman" w:cs="Times New Roman"/>
          <w:b/>
          <w:sz w:val="28"/>
          <w:szCs w:val="28"/>
        </w:rPr>
      </w:pPr>
    </w:p>
    <w:p w:rsidR="00A53CD6" w:rsidRDefault="00A53CD6" w:rsidP="00E53AA4">
      <w:pPr>
        <w:spacing w:line="360" w:lineRule="auto"/>
        <w:jc w:val="both"/>
        <w:rPr>
          <w:rFonts w:ascii="Times New Roman" w:hAnsi="Times New Roman" w:cs="Times New Roman"/>
          <w:sz w:val="32"/>
          <w:szCs w:val="32"/>
        </w:rPr>
      </w:pPr>
      <w:r w:rsidRPr="00A53CD6">
        <w:rPr>
          <w:rFonts w:ascii="Times New Roman" w:hAnsi="Times New Roman" w:cs="Times New Roman"/>
          <w:sz w:val="32"/>
          <w:szCs w:val="32"/>
        </w:rPr>
        <w:t>On the one hand, these technologies bring vitality to the electricity grid by enhancing system reliability, enabling faster controls, and facilitating widespread connection of distributed energy resources (DERs). On the other hand, they are heavily dependent upon information and communications technologies, making power systems vulnerable to cyber</w:t>
      </w:r>
      <w:r w:rsidR="003D03F4">
        <w:rPr>
          <w:rFonts w:ascii="Times New Roman" w:hAnsi="Times New Roman" w:cs="Times New Roman"/>
          <w:sz w:val="32"/>
          <w:szCs w:val="32"/>
        </w:rPr>
        <w:t xml:space="preserve"> </w:t>
      </w:r>
      <w:r w:rsidRPr="00A53CD6">
        <w:rPr>
          <w:rFonts w:ascii="Times New Roman" w:hAnsi="Times New Roman" w:cs="Times New Roman"/>
          <w:sz w:val="32"/>
          <w:szCs w:val="32"/>
        </w:rPr>
        <w:t>attacks. Presently, cyber</w:t>
      </w:r>
      <w:r w:rsidR="003D03F4">
        <w:rPr>
          <w:rFonts w:ascii="Times New Roman" w:hAnsi="Times New Roman" w:cs="Times New Roman"/>
          <w:sz w:val="32"/>
          <w:szCs w:val="32"/>
        </w:rPr>
        <w:t xml:space="preserve"> </w:t>
      </w:r>
      <w:r w:rsidRPr="00A53CD6">
        <w:rPr>
          <w:rFonts w:ascii="Times New Roman" w:hAnsi="Times New Roman" w:cs="Times New Roman"/>
          <w:sz w:val="32"/>
          <w:szCs w:val="32"/>
        </w:rPr>
        <w:t>attacks associated with PMU measurements can be categorized into six types [1]: denial-of-service attack, physical attack, Man-in-the-middle (MITM)</w:t>
      </w:r>
      <w:r w:rsidR="003D03F4">
        <w:rPr>
          <w:rFonts w:ascii="Times New Roman" w:hAnsi="Times New Roman" w:cs="Times New Roman"/>
          <w:sz w:val="32"/>
          <w:szCs w:val="32"/>
        </w:rPr>
        <w:t xml:space="preserve"> </w:t>
      </w:r>
      <w:r w:rsidRPr="00A53CD6">
        <w:rPr>
          <w:rFonts w:ascii="Times New Roman" w:hAnsi="Times New Roman" w:cs="Times New Roman"/>
          <w:sz w:val="32"/>
          <w:szCs w:val="32"/>
        </w:rPr>
        <w:t>attack, packet analysis, malicious code injection, and data spoofing. Among them, MITM and data spoofing can both be categorized into data integrity attacks. Tele</w:t>
      </w:r>
      <w:r w:rsidR="003D03F4">
        <w:rPr>
          <w:rFonts w:ascii="Times New Roman" w:hAnsi="Times New Roman" w:cs="Times New Roman"/>
          <w:sz w:val="32"/>
          <w:szCs w:val="32"/>
        </w:rPr>
        <w:t xml:space="preserve"> </w:t>
      </w:r>
      <w:r w:rsidRPr="00A53CD6">
        <w:rPr>
          <w:rFonts w:ascii="Times New Roman" w:hAnsi="Times New Roman" w:cs="Times New Roman"/>
          <w:sz w:val="32"/>
          <w:szCs w:val="32"/>
        </w:rPr>
        <w:t>metered data such as power injections, line flows, voltage measurements from PMUs and the status information of breakers and switches are vulnerable to such attacks [2] which is also the main concern of this paper.</w:t>
      </w:r>
    </w:p>
    <w:p w:rsidR="00A53CD6" w:rsidRPr="003D03F4" w:rsidRDefault="003D03F4" w:rsidP="00E53AA4">
      <w:pPr>
        <w:pStyle w:val="ListParagraph"/>
        <w:numPr>
          <w:ilvl w:val="0"/>
          <w:numId w:val="33"/>
        </w:numPr>
        <w:spacing w:line="360" w:lineRule="auto"/>
        <w:ind w:left="360"/>
        <w:jc w:val="both"/>
        <w:rPr>
          <w:rFonts w:ascii="Times New Roman" w:hAnsi="Times New Roman" w:cs="Times New Roman"/>
          <w:b/>
          <w:sz w:val="36"/>
          <w:szCs w:val="36"/>
        </w:rPr>
      </w:pPr>
      <w:r w:rsidRPr="003D03F4">
        <w:rPr>
          <w:rFonts w:ascii="Times New Roman" w:hAnsi="Times New Roman" w:cs="Times New Roman"/>
          <w:b/>
          <w:sz w:val="36"/>
          <w:szCs w:val="36"/>
        </w:rPr>
        <w:t>BACKGROUND AND MOTIVATION</w:t>
      </w:r>
      <w:r>
        <w:rPr>
          <w:rFonts w:ascii="Times New Roman" w:hAnsi="Times New Roman" w:cs="Times New Roman"/>
          <w:b/>
          <w:sz w:val="36"/>
          <w:szCs w:val="36"/>
        </w:rPr>
        <w:t>:</w:t>
      </w:r>
    </w:p>
    <w:p w:rsidR="00826C8A" w:rsidRDefault="003D03F4" w:rsidP="00E53AA4">
      <w:pPr>
        <w:pStyle w:val="ListParagraph"/>
        <w:spacing w:line="360" w:lineRule="auto"/>
        <w:jc w:val="both"/>
        <w:rPr>
          <w:rFonts w:ascii="Times New Roman" w:hAnsi="Times New Roman" w:cs="Times New Roman"/>
          <w:sz w:val="32"/>
          <w:szCs w:val="32"/>
        </w:rPr>
      </w:pPr>
      <w:r>
        <w:rPr>
          <w:rFonts w:ascii="Times New Roman" w:hAnsi="Times New Roman" w:cs="Times New Roman"/>
          <w:sz w:val="32"/>
          <w:szCs w:val="32"/>
        </w:rPr>
        <w:t>Distribution-</w:t>
      </w:r>
      <w:r w:rsidR="00A53CD6" w:rsidRPr="003D03F4">
        <w:rPr>
          <w:rFonts w:ascii="Times New Roman" w:hAnsi="Times New Roman" w:cs="Times New Roman"/>
          <w:sz w:val="32"/>
          <w:szCs w:val="32"/>
        </w:rPr>
        <w:t xml:space="preserve">level phasor measurement units (D-PMUs), a.k.a., micro-PMUs, provide GPS-synchronized measurements of voltage and current phasors at a high resolution, e.g., up to 120 phasor readings per second [1]. In order to support such a high rate of reporting phasor measurements, micro-PMUs have a sampling rate </w:t>
      </w:r>
      <w:r w:rsidR="00A53CD6" w:rsidRPr="003D03F4">
        <w:rPr>
          <w:rFonts w:ascii="Times New Roman" w:hAnsi="Times New Roman" w:cs="Times New Roman"/>
          <w:sz w:val="32"/>
          <w:szCs w:val="32"/>
        </w:rPr>
        <w:lastRenderedPageBreak/>
        <w:t>of 512 samples per cycle [2]. Micro-PMUs have significantly improved our ability to achieve situational awareness in power distribution systems. An important and growing class of such situational awareness methods focuses on the analysis of events that are observed in the micro</w:t>
      </w:r>
      <w:r>
        <w:rPr>
          <w:rFonts w:ascii="Times New Roman" w:hAnsi="Times New Roman" w:cs="Times New Roman"/>
          <w:sz w:val="32"/>
          <w:szCs w:val="32"/>
        </w:rPr>
        <w:t xml:space="preserve"> </w:t>
      </w:r>
      <w:r w:rsidR="00A53CD6" w:rsidRPr="003D03F4">
        <w:rPr>
          <w:rFonts w:ascii="Times New Roman" w:hAnsi="Times New Roman" w:cs="Times New Roman"/>
          <w:sz w:val="32"/>
          <w:szCs w:val="32"/>
        </w:rPr>
        <w:t>PMU measurements. In this context, an event is defined rather broadly, such as load switching, capacitor bank switching, DER connection/disconnection, device malfunction, fuse blowing, relay tripping, etc. [3] [4]. The application of event-based methods include asset monitoring [5], fault location [6], and contingency analysis [7], etc. While these new event-based methods have made a great use of available micro-PMU measurements to provide effective situational awareness solutions; they could be vulnerable to certain cyber</w:t>
      </w:r>
      <w:r>
        <w:rPr>
          <w:rFonts w:ascii="Times New Roman" w:hAnsi="Times New Roman" w:cs="Times New Roman"/>
          <w:sz w:val="32"/>
          <w:szCs w:val="32"/>
        </w:rPr>
        <w:t xml:space="preserve"> </w:t>
      </w:r>
      <w:r w:rsidR="00A53CD6" w:rsidRPr="003D03F4">
        <w:rPr>
          <w:rFonts w:ascii="Times New Roman" w:hAnsi="Times New Roman" w:cs="Times New Roman"/>
          <w:sz w:val="32"/>
          <w:szCs w:val="32"/>
        </w:rPr>
        <w:t>attacks that specifically seek to comprise the micro</w:t>
      </w:r>
      <w:r>
        <w:rPr>
          <w:rFonts w:ascii="Times New Roman" w:hAnsi="Times New Roman" w:cs="Times New Roman"/>
          <w:sz w:val="32"/>
          <w:szCs w:val="32"/>
        </w:rPr>
        <w:t xml:space="preserve"> </w:t>
      </w:r>
      <w:r w:rsidR="00A53CD6" w:rsidRPr="003D03F4">
        <w:rPr>
          <w:rFonts w:ascii="Times New Roman" w:hAnsi="Times New Roman" w:cs="Times New Roman"/>
          <w:sz w:val="32"/>
          <w:szCs w:val="32"/>
        </w:rPr>
        <w:t>PMU measurements during major events in power distribution systems. If such attacks are successful, then they can undermine our ability to analyze events correctly. This in turn can prompt incorrect actions that may compromise system operation. Accordingly, in this paper, we seek to address the open problem of understanding cyberattacks against the analysis of events in micro-PMUs and to develop proper countermeasures.</w:t>
      </w:r>
    </w:p>
    <w:p w:rsidR="003D03F4" w:rsidRDefault="003D03F4" w:rsidP="00E53AA4">
      <w:pPr>
        <w:pStyle w:val="ListParagraph"/>
        <w:spacing w:line="360" w:lineRule="auto"/>
        <w:jc w:val="both"/>
        <w:rPr>
          <w:rFonts w:ascii="Times New Roman" w:hAnsi="Times New Roman" w:cs="Times New Roman"/>
          <w:b/>
          <w:sz w:val="36"/>
          <w:szCs w:val="36"/>
        </w:rPr>
      </w:pPr>
    </w:p>
    <w:p w:rsidR="003D03F4" w:rsidRDefault="003D03F4" w:rsidP="00E53AA4">
      <w:pPr>
        <w:pStyle w:val="ListParagraph"/>
        <w:spacing w:line="360" w:lineRule="auto"/>
        <w:jc w:val="both"/>
        <w:rPr>
          <w:rFonts w:ascii="Times New Roman" w:hAnsi="Times New Roman" w:cs="Times New Roman"/>
          <w:b/>
          <w:sz w:val="36"/>
          <w:szCs w:val="36"/>
        </w:rPr>
      </w:pPr>
    </w:p>
    <w:p w:rsidR="003D03F4" w:rsidRDefault="003D03F4" w:rsidP="00E53AA4">
      <w:pPr>
        <w:pStyle w:val="ListParagraph"/>
        <w:spacing w:line="360" w:lineRule="auto"/>
        <w:jc w:val="both"/>
        <w:rPr>
          <w:rFonts w:ascii="Times New Roman" w:hAnsi="Times New Roman" w:cs="Times New Roman"/>
          <w:b/>
          <w:sz w:val="36"/>
          <w:szCs w:val="36"/>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F94960" w:rsidRPr="00F936BC" w:rsidRDefault="00F94960" w:rsidP="00E53AA4">
      <w:pPr>
        <w:pStyle w:val="ListParagraph"/>
        <w:numPr>
          <w:ilvl w:val="0"/>
          <w:numId w:val="35"/>
        </w:numPr>
        <w:autoSpaceDE w:val="0"/>
        <w:autoSpaceDN w:val="0"/>
        <w:adjustRightInd w:val="0"/>
        <w:spacing w:line="240" w:lineRule="auto"/>
        <w:jc w:val="both"/>
        <w:rPr>
          <w:rFonts w:ascii="Times New Roman" w:hAnsi="Times New Roman" w:cs="Times New Roman"/>
          <w:sz w:val="32"/>
          <w:szCs w:val="32"/>
        </w:rPr>
      </w:pPr>
      <w:r w:rsidRPr="00F936BC">
        <w:rPr>
          <w:rFonts w:ascii="Times New Roman" w:hAnsi="Times New Roman" w:cs="Times New Roman"/>
          <w:sz w:val="32"/>
          <w:szCs w:val="32"/>
        </w:rPr>
        <w:t xml:space="preserve">A sensitivity analysis of state estimation residuals on a single GSA phase angle is firstly implemented. </w:t>
      </w:r>
    </w:p>
    <w:p w:rsidR="00F94960" w:rsidRPr="00F936BC" w:rsidRDefault="00F94960" w:rsidP="00E53AA4">
      <w:pPr>
        <w:pStyle w:val="ListParagraph"/>
        <w:numPr>
          <w:ilvl w:val="0"/>
          <w:numId w:val="35"/>
        </w:numPr>
        <w:autoSpaceDE w:val="0"/>
        <w:autoSpaceDN w:val="0"/>
        <w:adjustRightInd w:val="0"/>
        <w:spacing w:after="0" w:line="240" w:lineRule="auto"/>
        <w:jc w:val="both"/>
        <w:rPr>
          <w:rFonts w:ascii="Times New Roman" w:hAnsi="Times New Roman" w:cs="Times New Roman"/>
          <w:sz w:val="32"/>
          <w:szCs w:val="32"/>
        </w:rPr>
      </w:pPr>
      <w:r w:rsidRPr="00F936BC">
        <w:rPr>
          <w:rFonts w:ascii="Times New Roman" w:hAnsi="Times New Roman" w:cs="Times New Roman"/>
          <w:sz w:val="32"/>
          <w:szCs w:val="32"/>
        </w:rPr>
        <w:t xml:space="preserve">An identification algorithm using a probing technique is proposed to determine the locations of spoofed PMUs and the ranges of GSA phase shifts. </w:t>
      </w:r>
    </w:p>
    <w:p w:rsidR="00F94960" w:rsidRPr="00F936BC" w:rsidRDefault="00F94960" w:rsidP="00E53AA4">
      <w:pPr>
        <w:pStyle w:val="ListParagraph"/>
        <w:numPr>
          <w:ilvl w:val="0"/>
          <w:numId w:val="35"/>
        </w:numPr>
        <w:autoSpaceDE w:val="0"/>
        <w:autoSpaceDN w:val="0"/>
        <w:adjustRightInd w:val="0"/>
        <w:spacing w:after="0" w:line="240" w:lineRule="auto"/>
        <w:jc w:val="both"/>
        <w:rPr>
          <w:rFonts w:ascii="Times New Roman" w:hAnsi="Times New Roman" w:cs="Times New Roman"/>
          <w:sz w:val="32"/>
          <w:szCs w:val="32"/>
        </w:rPr>
      </w:pPr>
      <w:r w:rsidRPr="00F936BC">
        <w:rPr>
          <w:rFonts w:ascii="Times New Roman" w:hAnsi="Times New Roman" w:cs="Times New Roman"/>
          <w:sz w:val="32"/>
          <w:szCs w:val="32"/>
        </w:rPr>
        <w:t xml:space="preserve">Based on the identification results, these GSA phase shifts are determined via an estimation algorithm that minimizes the mismatch between measurements and system states. </w:t>
      </w:r>
    </w:p>
    <w:p w:rsidR="00F94960" w:rsidRPr="00F936BC" w:rsidRDefault="00F94960" w:rsidP="00E53AA4">
      <w:pPr>
        <w:pStyle w:val="ListParagraph"/>
        <w:numPr>
          <w:ilvl w:val="0"/>
          <w:numId w:val="35"/>
        </w:numPr>
        <w:autoSpaceDE w:val="0"/>
        <w:autoSpaceDN w:val="0"/>
        <w:adjustRightInd w:val="0"/>
        <w:spacing w:after="0" w:line="240" w:lineRule="auto"/>
        <w:jc w:val="both"/>
        <w:rPr>
          <w:rFonts w:ascii="Times New Roman" w:hAnsi="Times New Roman" w:cs="Times New Roman"/>
          <w:sz w:val="32"/>
          <w:szCs w:val="32"/>
        </w:rPr>
      </w:pPr>
      <w:r w:rsidRPr="00F936BC">
        <w:rPr>
          <w:rFonts w:ascii="Times New Roman" w:hAnsi="Times New Roman" w:cs="Times New Roman"/>
          <w:sz w:val="32"/>
          <w:szCs w:val="32"/>
        </w:rPr>
        <w:t>Further, with the attacked PMU data corrected, the system states are recovered. Simulations in unbalanced IEEE</w:t>
      </w:r>
      <w:r w:rsidR="00BB3207" w:rsidRPr="00F936BC">
        <w:rPr>
          <w:rFonts w:ascii="Times New Roman" w:hAnsi="Times New Roman" w:cs="Times New Roman"/>
          <w:sz w:val="32"/>
          <w:szCs w:val="32"/>
        </w:rPr>
        <w:t xml:space="preserve"> </w:t>
      </w:r>
      <w:r w:rsidRPr="00F936BC">
        <w:rPr>
          <w:rFonts w:ascii="Times New Roman" w:hAnsi="Times New Roman" w:cs="Times New Roman"/>
          <w:sz w:val="32"/>
          <w:szCs w:val="32"/>
        </w:rPr>
        <w:t>34-bus and 123-bus distribution systems demonstrates the efficiency and accuracy of the proposed method.</w:t>
      </w:r>
    </w:p>
    <w:p w:rsidR="00BB3207" w:rsidRPr="00F936BC" w:rsidRDefault="00BB3207" w:rsidP="00E53AA4">
      <w:pPr>
        <w:spacing w:line="360" w:lineRule="auto"/>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r w:rsidR="00F94960" w:rsidRPr="00BB3207">
        <w:rPr>
          <w:rFonts w:ascii="Times New Roman" w:eastAsia="Times New Roman" w:hAnsi="Times New Roman" w:cs="Times New Roman"/>
          <w:sz w:val="32"/>
          <w:szCs w:val="32"/>
        </w:rPr>
        <w:t xml:space="preserve">At the same time, it costs nearly negligible time delay which </w:t>
      </w:r>
      <w:r>
        <w:rPr>
          <w:rFonts w:ascii="Times New Roman" w:eastAsia="Times New Roman" w:hAnsi="Times New Roman" w:cs="Times New Roman"/>
          <w:sz w:val="32"/>
          <w:szCs w:val="32"/>
        </w:rPr>
        <w:t xml:space="preserve">             </w:t>
      </w:r>
      <w:r w:rsidR="00F94960" w:rsidRPr="00BB3207">
        <w:rPr>
          <w:rFonts w:ascii="Times New Roman" w:eastAsia="Times New Roman" w:hAnsi="Times New Roman" w:cs="Times New Roman"/>
          <w:sz w:val="32"/>
          <w:szCs w:val="32"/>
        </w:rPr>
        <w:t>can mask the action.</w:t>
      </w:r>
      <w:r>
        <w:rPr>
          <w:rFonts w:ascii="Times New Roman" w:eastAsia="Times New Roman" w:hAnsi="Times New Roman" w:cs="Times New Roman"/>
          <w:sz w:val="32"/>
          <w:szCs w:val="32"/>
        </w:rPr>
        <w:t xml:space="preserve">  </w:t>
      </w:r>
      <w:r w:rsidR="00F94960" w:rsidRPr="00BB3207">
        <w:rPr>
          <w:rFonts w:ascii="Times New Roman" w:eastAsia="Times New Roman" w:hAnsi="Times New Roman" w:cs="Times New Roman"/>
          <w:sz w:val="32"/>
          <w:szCs w:val="32"/>
        </w:rPr>
        <w:t xml:space="preserve"> </w:t>
      </w:r>
    </w:p>
    <w:p w:rsidR="00BB3207" w:rsidRDefault="00F94960" w:rsidP="00E53AA4">
      <w:pPr>
        <w:spacing w:line="360" w:lineRule="auto"/>
        <w:jc w:val="both"/>
        <w:rPr>
          <w:rFonts w:ascii="Times New Roman" w:eastAsia="Times New Roman" w:hAnsi="Times New Roman" w:cs="Times New Roman"/>
          <w:sz w:val="32"/>
          <w:szCs w:val="32"/>
        </w:rPr>
      </w:pPr>
      <w:r w:rsidRPr="00BB3207">
        <w:rPr>
          <w:rFonts w:ascii="Times New Roman" w:eastAsia="Times New Roman" w:hAnsi="Times New Roman" w:cs="Times New Roman"/>
          <w:sz w:val="32"/>
          <w:szCs w:val="32"/>
        </w:rPr>
        <w:t>Once the attack is successfully implemented, it can bias power system state estimates, induce the regional control center to issue detrimental control actions, cause less economic power dispatch, and result in the adversary’s monetary gains and outages an</w:t>
      </w:r>
      <w:r w:rsidR="00BB3207">
        <w:rPr>
          <w:rFonts w:ascii="Times New Roman" w:eastAsia="Times New Roman" w:hAnsi="Times New Roman" w:cs="Times New Roman"/>
          <w:sz w:val="32"/>
          <w:szCs w:val="32"/>
        </w:rPr>
        <w:t>d/or damages.</w:t>
      </w:r>
    </w:p>
    <w:p w:rsidR="00F94960" w:rsidRPr="00BB3207" w:rsidRDefault="00F94960" w:rsidP="00E53AA4">
      <w:pPr>
        <w:spacing w:line="360" w:lineRule="auto"/>
        <w:jc w:val="both"/>
        <w:rPr>
          <w:rFonts w:ascii="Times New Roman" w:hAnsi="Times New Roman" w:cs="Times New Roman"/>
          <w:b/>
          <w:sz w:val="36"/>
          <w:szCs w:val="36"/>
        </w:rPr>
      </w:pPr>
      <w:r w:rsidRPr="00BB3207">
        <w:rPr>
          <w:rFonts w:ascii="Times New Roman" w:eastAsia="Times New Roman" w:hAnsi="Times New Roman" w:cs="Times New Roman"/>
          <w:sz w:val="32"/>
          <w:szCs w:val="32"/>
        </w:rPr>
        <w:lastRenderedPageBreak/>
        <w:t>With sufficient knowledge of a power system, an adversary can maximize damages to the grid without being detected by the conventional bad data detection scheme.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B3207" w:rsidRDefault="00BB3207" w:rsidP="00E53AA4">
      <w:pPr>
        <w:pStyle w:val="NormalWeb"/>
        <w:spacing w:before="0" w:beforeAutospacing="0" w:after="0" w:afterAutospacing="0" w:line="360" w:lineRule="auto"/>
        <w:ind w:firstLine="720"/>
        <w:jc w:val="both"/>
        <w:rPr>
          <w:sz w:val="32"/>
          <w:szCs w:val="32"/>
        </w:rPr>
      </w:pPr>
    </w:p>
    <w:p w:rsidR="00BB3207" w:rsidRPr="00BB3207" w:rsidRDefault="00BB3207" w:rsidP="00E53AA4">
      <w:pPr>
        <w:pStyle w:val="NormalWeb"/>
        <w:numPr>
          <w:ilvl w:val="0"/>
          <w:numId w:val="38"/>
        </w:numPr>
        <w:spacing w:before="0" w:beforeAutospacing="0" w:after="0" w:afterAutospacing="0" w:line="360" w:lineRule="auto"/>
        <w:jc w:val="both"/>
        <w:rPr>
          <w:sz w:val="32"/>
          <w:szCs w:val="32"/>
        </w:rPr>
      </w:pPr>
      <w:r w:rsidRPr="00BB3207">
        <w:rPr>
          <w:sz w:val="32"/>
          <w:szCs w:val="32"/>
        </w:rPr>
        <w:t xml:space="preserve">This study proposes a method to recover the missing or abnormal amplitude data in PMU measurements (i.e. the active power, reactive power, positive sequence current, and voltage amplitude), based on the historical PMU data obtained from both ends of the line, which is independent of the transmission line parameters and the phase angle that may be influenced by synchronisation. </w:t>
      </w:r>
    </w:p>
    <w:p w:rsidR="005144E4" w:rsidRDefault="00BB3207" w:rsidP="00E53AA4">
      <w:pPr>
        <w:pStyle w:val="NormalWeb"/>
        <w:numPr>
          <w:ilvl w:val="0"/>
          <w:numId w:val="38"/>
        </w:numPr>
        <w:spacing w:before="0" w:beforeAutospacing="0" w:after="0" w:afterAutospacing="0" w:line="360" w:lineRule="auto"/>
        <w:jc w:val="both"/>
        <w:rPr>
          <w:sz w:val="32"/>
          <w:szCs w:val="32"/>
        </w:rPr>
      </w:pPr>
      <w:r w:rsidRPr="00BB3207">
        <w:rPr>
          <w:sz w:val="32"/>
          <w:szCs w:val="32"/>
        </w:rPr>
        <w:t>The model of data recovery is established , and the recovery method, which recovers the voltage amplitude, active power, reactive power, and current amplitude in sequence, using historical amplitude data to calculate related recovery coefficients is proposed</w:t>
      </w:r>
    </w:p>
    <w:p w:rsidR="000C407B" w:rsidRDefault="000C407B" w:rsidP="00E53AA4">
      <w:pPr>
        <w:pStyle w:val="NormalWeb"/>
        <w:spacing w:before="0" w:beforeAutospacing="0" w:after="0" w:afterAutospacing="0" w:line="360" w:lineRule="auto"/>
        <w:jc w:val="both"/>
        <w:rPr>
          <w:b/>
          <w:sz w:val="40"/>
          <w:szCs w:val="40"/>
        </w:rPr>
      </w:pPr>
    </w:p>
    <w:p w:rsidR="000C407B" w:rsidRDefault="000C407B" w:rsidP="00E53AA4">
      <w:pPr>
        <w:pStyle w:val="NormalWeb"/>
        <w:spacing w:before="0" w:beforeAutospacing="0" w:after="0" w:afterAutospacing="0" w:line="360" w:lineRule="auto"/>
        <w:jc w:val="both"/>
        <w:rPr>
          <w:b/>
          <w:sz w:val="40"/>
          <w:szCs w:val="40"/>
        </w:rPr>
      </w:pPr>
    </w:p>
    <w:p w:rsidR="000C407B" w:rsidRDefault="000C407B" w:rsidP="00E53AA4">
      <w:pPr>
        <w:pStyle w:val="NormalWeb"/>
        <w:spacing w:before="0" w:beforeAutospacing="0" w:after="0" w:afterAutospacing="0" w:line="360" w:lineRule="auto"/>
        <w:jc w:val="both"/>
        <w:rPr>
          <w:b/>
          <w:sz w:val="40"/>
          <w:szCs w:val="40"/>
        </w:rPr>
      </w:pPr>
    </w:p>
    <w:p w:rsidR="000C407B" w:rsidRDefault="000C407B" w:rsidP="00E53AA4">
      <w:pPr>
        <w:pStyle w:val="NormalWeb"/>
        <w:spacing w:before="0" w:beforeAutospacing="0" w:after="0" w:afterAutospacing="0" w:line="360" w:lineRule="auto"/>
        <w:jc w:val="both"/>
        <w:rPr>
          <w:b/>
          <w:sz w:val="40"/>
          <w:szCs w:val="40"/>
        </w:rPr>
      </w:pPr>
    </w:p>
    <w:p w:rsidR="003A5D44" w:rsidRDefault="003A5D44" w:rsidP="00E53AA4">
      <w:pPr>
        <w:pStyle w:val="NormalWeb"/>
        <w:spacing w:before="0" w:beforeAutospacing="0" w:after="0" w:afterAutospacing="0" w:line="360" w:lineRule="auto"/>
        <w:jc w:val="both"/>
        <w:rPr>
          <w:b/>
          <w:sz w:val="40"/>
          <w:szCs w:val="40"/>
        </w:rPr>
      </w:pP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94960" w:rsidRPr="000C407B" w:rsidRDefault="00F94960" w:rsidP="00E53AA4">
      <w:pPr>
        <w:pStyle w:val="ListParagraph"/>
        <w:numPr>
          <w:ilvl w:val="0"/>
          <w:numId w:val="40"/>
        </w:numPr>
        <w:autoSpaceDE w:val="0"/>
        <w:autoSpaceDN w:val="0"/>
        <w:adjustRightInd w:val="0"/>
        <w:spacing w:after="0" w:line="360" w:lineRule="auto"/>
        <w:jc w:val="both"/>
        <w:rPr>
          <w:rFonts w:ascii="Times New Roman" w:eastAsia="AdvGulliv-R" w:hAnsi="Times New Roman" w:cs="Times New Roman"/>
          <w:sz w:val="32"/>
          <w:szCs w:val="32"/>
        </w:rPr>
      </w:pPr>
      <w:r w:rsidRPr="000C407B">
        <w:rPr>
          <w:rFonts w:ascii="Times New Roman" w:eastAsia="AdvGulliv-R" w:hAnsi="Times New Roman" w:cs="Times New Roman"/>
          <w:sz w:val="32"/>
          <w:szCs w:val="32"/>
        </w:rPr>
        <w:t xml:space="preserve">We can perform these kinds of attacks by adding a minor constant or a slope to the original data packet which is effective and costs the least effort from the attacker’s point of view. </w:t>
      </w:r>
    </w:p>
    <w:p w:rsidR="00F94960" w:rsidRPr="000C407B" w:rsidRDefault="00F94960" w:rsidP="00E53AA4">
      <w:pPr>
        <w:pStyle w:val="ListParagraph"/>
        <w:numPr>
          <w:ilvl w:val="0"/>
          <w:numId w:val="40"/>
        </w:numPr>
        <w:autoSpaceDE w:val="0"/>
        <w:autoSpaceDN w:val="0"/>
        <w:adjustRightInd w:val="0"/>
        <w:spacing w:after="0" w:line="360" w:lineRule="auto"/>
        <w:jc w:val="both"/>
        <w:rPr>
          <w:rFonts w:ascii="Times New Roman" w:eastAsia="AdvGulliv-R" w:hAnsi="Times New Roman" w:cs="Times New Roman"/>
          <w:sz w:val="32"/>
          <w:szCs w:val="32"/>
        </w:rPr>
      </w:pPr>
      <w:r w:rsidRPr="000C407B">
        <w:rPr>
          <w:rFonts w:ascii="Times New Roman" w:eastAsia="AdvGulliv-R" w:hAnsi="Times New Roman" w:cs="Times New Roman"/>
          <w:sz w:val="32"/>
          <w:szCs w:val="32"/>
        </w:rPr>
        <w:t xml:space="preserve">A security perspective, by tampering with the power system measurement data and affecting the normal dispatching operation of the power system, such attacks can cause the grid control/dispatch center to issue detrimental commands. </w:t>
      </w:r>
    </w:p>
    <w:p w:rsidR="00F94960" w:rsidRPr="000C407B" w:rsidRDefault="00F94960" w:rsidP="00E53AA4">
      <w:pPr>
        <w:pStyle w:val="ListParagraph"/>
        <w:numPr>
          <w:ilvl w:val="0"/>
          <w:numId w:val="40"/>
        </w:numPr>
        <w:autoSpaceDE w:val="0"/>
        <w:autoSpaceDN w:val="0"/>
        <w:adjustRightInd w:val="0"/>
        <w:spacing w:after="0" w:line="360" w:lineRule="auto"/>
        <w:jc w:val="both"/>
        <w:rPr>
          <w:rFonts w:ascii="Times New Roman" w:eastAsia="AdvGulliv-R" w:hAnsi="Times New Roman" w:cs="Times New Roman"/>
          <w:sz w:val="32"/>
          <w:szCs w:val="32"/>
        </w:rPr>
      </w:pPr>
      <w:r w:rsidRPr="000C407B">
        <w:rPr>
          <w:rFonts w:ascii="Times New Roman" w:eastAsia="AdvGulliv-R" w:hAnsi="Times New Roman" w:cs="Times New Roman"/>
          <w:sz w:val="32"/>
          <w:szCs w:val="32"/>
        </w:rPr>
        <w:t xml:space="preserve">In this way, a cyber-terrorist can directly threaten the power supply and even national security. </w:t>
      </w:r>
    </w:p>
    <w:p w:rsidR="00F94960" w:rsidRPr="000C407B" w:rsidRDefault="00F94960" w:rsidP="00E53AA4">
      <w:pPr>
        <w:pStyle w:val="ListParagraph"/>
        <w:numPr>
          <w:ilvl w:val="0"/>
          <w:numId w:val="40"/>
        </w:numPr>
        <w:autoSpaceDE w:val="0"/>
        <w:autoSpaceDN w:val="0"/>
        <w:adjustRightInd w:val="0"/>
        <w:spacing w:after="0" w:line="360" w:lineRule="auto"/>
        <w:jc w:val="both"/>
        <w:rPr>
          <w:rFonts w:ascii="Times New Roman" w:eastAsia="AdvGulliv-R" w:hAnsi="Times New Roman" w:cs="Times New Roman"/>
          <w:sz w:val="32"/>
          <w:szCs w:val="32"/>
        </w:rPr>
      </w:pPr>
      <w:r w:rsidRPr="000C407B">
        <w:rPr>
          <w:rFonts w:ascii="Times New Roman" w:eastAsia="AdvGulliv-R" w:hAnsi="Times New Roman" w:cs="Times New Roman"/>
          <w:sz w:val="32"/>
          <w:szCs w:val="32"/>
        </w:rPr>
        <w:t>The attackers, therefore, have sufficient motivations to perform such malicious attacks</w:t>
      </w:r>
      <w:r w:rsidR="000C407B">
        <w:rPr>
          <w:rFonts w:ascii="Times New Roman" w:eastAsia="AdvGulliv-R" w:hAnsi="Times New Roman" w:cs="Times New Roman"/>
          <w:sz w:val="32"/>
          <w:szCs w:val="32"/>
        </w:rPr>
        <w:t>.</w:t>
      </w:r>
    </w:p>
    <w:p w:rsidR="000C407B" w:rsidRDefault="000C407B"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F12E5"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p>
    <w:p w:rsidR="001F12E5" w:rsidRDefault="001F12E5" w:rsidP="00E53AA4">
      <w:pPr>
        <w:tabs>
          <w:tab w:val="left" w:pos="1309"/>
          <w:tab w:val="center" w:pos="4680"/>
        </w:tabs>
        <w:spacing w:line="360" w:lineRule="auto"/>
        <w:jc w:val="both"/>
        <w:rPr>
          <w:rFonts w:ascii="Times New Roman" w:hAnsi="Times New Roman" w:cs="Times New Roman"/>
          <w:b/>
          <w:sz w:val="40"/>
          <w:szCs w:val="40"/>
        </w:rPr>
      </w:pPr>
    </w:p>
    <w:p w:rsidR="001F12E5" w:rsidRDefault="001F12E5"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691BAF" w:rsidRDefault="00691BAF" w:rsidP="00E53AA4">
      <w:pPr>
        <w:pStyle w:val="BodyText"/>
        <w:rPr>
          <w:iCs/>
          <w:sz w:val="28"/>
          <w:szCs w:val="28"/>
        </w:rPr>
      </w:pP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3C0F6F" w:rsidRDefault="003C0F6F" w:rsidP="00E53AA4">
      <w:pPr>
        <w:pStyle w:val="BodyText"/>
        <w:rPr>
          <w:b/>
          <w:sz w:val="32"/>
          <w:szCs w:val="32"/>
        </w:rPr>
      </w:pPr>
      <w:r w:rsidRPr="003C0F6F">
        <w:rPr>
          <w:sz w:val="32"/>
          <w:szCs w:val="32"/>
        </w:rPr>
        <w:lastRenderedPageBreak/>
        <w:t>This paper presents a novel framework for detection, identification, and data recovery of data integrity attacks to PMU measurements. Compared to existing approaches, the proposed one has four major merits: 1) independent of system topological changes and therefore adaptive and effective for changing system configurations, 2) effective for simultaneous attacks to multiple channels, 3) sensitive and robust to small attacking signals, which are difficult to detect with existing bad data detection methods, and 4) capable of providing bad data recovery solutions which maintain the data consistency. Therefore, the proposed framework is applicable across a wide spectrum of practical conditions. Future work includes: 1) integrating more attack models, 2) expanding existing line-specific computing capability to the network level to achieve real-time monitoring for a larger grid, and 3) decomposing the spatial clustering process so that state-of-the-art parallel computing techniques can be employed to speed up the computation.</w:t>
      </w:r>
    </w:p>
    <w:p w:rsidR="00A05787" w:rsidRPr="00400536" w:rsidRDefault="00A05787" w:rsidP="00E53AA4">
      <w:pPr>
        <w:pStyle w:val="BodyText"/>
        <w:rPr>
          <w:iCs/>
          <w:sz w:val="28"/>
          <w:szCs w:val="28"/>
        </w:rPr>
      </w:pPr>
    </w:p>
    <w:p w:rsidR="00A05787" w:rsidRPr="00400536" w:rsidRDefault="00A05787" w:rsidP="00E53AA4">
      <w:pPr>
        <w:pStyle w:val="BodyText"/>
        <w:rPr>
          <w:iCs/>
          <w:sz w:val="28"/>
          <w:szCs w:val="28"/>
        </w:rPr>
      </w:pPr>
    </w:p>
    <w:p w:rsidR="00A05787" w:rsidRDefault="00A05787" w:rsidP="00E53AA4">
      <w:pPr>
        <w:pStyle w:val="BodyText"/>
        <w:rPr>
          <w:b/>
          <w:iCs/>
          <w:sz w:val="28"/>
          <w:szCs w:val="28"/>
        </w:rPr>
      </w:pP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F94960" w:rsidRDefault="00F94960" w:rsidP="00E53AA4">
      <w:pPr>
        <w:pStyle w:val="BodyText"/>
        <w:rPr>
          <w:sz w:val="32"/>
          <w:szCs w:val="32"/>
        </w:rPr>
      </w:pPr>
    </w:p>
    <w:p w:rsidR="003C0F6F" w:rsidRDefault="003C0F6F" w:rsidP="00E53AA4">
      <w:pPr>
        <w:pStyle w:val="BodyText"/>
        <w:rPr>
          <w:sz w:val="32"/>
          <w:szCs w:val="32"/>
        </w:rPr>
      </w:pPr>
      <w:r w:rsidRPr="003C0F6F">
        <w:rPr>
          <w:sz w:val="32"/>
          <w:szCs w:val="32"/>
        </w:rPr>
        <w:t xml:space="preserve">[1]C. Beasley, X. Zhong, J. Deng, etc., “A Survey of Electric Power Synchrophasor Network Cyber Security,” 5th IEEE PES Innovative </w:t>
      </w:r>
      <w:r w:rsidRPr="003C0F6F">
        <w:rPr>
          <w:sz w:val="32"/>
          <w:szCs w:val="32"/>
        </w:rPr>
        <w:lastRenderedPageBreak/>
        <w:t>Smart Grid Technologies Europe (ISGT Europe), Istanbul, Turkey, 2014.</w:t>
      </w:r>
    </w:p>
    <w:p w:rsidR="003C0F6F" w:rsidRDefault="003C0F6F" w:rsidP="00E53AA4">
      <w:pPr>
        <w:pStyle w:val="BodyText"/>
        <w:rPr>
          <w:sz w:val="32"/>
          <w:szCs w:val="32"/>
        </w:rPr>
      </w:pPr>
      <w:r w:rsidRPr="003C0F6F">
        <w:rPr>
          <w:sz w:val="32"/>
          <w:szCs w:val="32"/>
        </w:rPr>
        <w:t xml:space="preserve"> [2]K. Chatterjee, V. Padmini and S. A. Khaparde, “Review of Cyber Attacks on Power System Operations,”2017 IEEE Region 10 Symposium (TENSYMP), Cochin, 2017, pp. 1-6. </w:t>
      </w:r>
    </w:p>
    <w:p w:rsidR="003C0F6F" w:rsidRDefault="003C0F6F" w:rsidP="00E53AA4">
      <w:pPr>
        <w:pStyle w:val="BodyText"/>
        <w:rPr>
          <w:sz w:val="32"/>
          <w:szCs w:val="32"/>
        </w:rPr>
      </w:pPr>
      <w:r w:rsidRPr="003C0F6F">
        <w:rPr>
          <w:sz w:val="32"/>
          <w:szCs w:val="32"/>
        </w:rPr>
        <w:t>[3]A. Abur, and A. G. Exposito, Power System State Estimation: Theory and Implementation. CRC Press, 2004.</w:t>
      </w:r>
    </w:p>
    <w:p w:rsidR="003C0F6F" w:rsidRDefault="003C0F6F" w:rsidP="00E53AA4">
      <w:pPr>
        <w:pStyle w:val="BodyText"/>
        <w:rPr>
          <w:sz w:val="32"/>
          <w:szCs w:val="32"/>
        </w:rPr>
      </w:pPr>
      <w:r w:rsidRPr="003C0F6F">
        <w:rPr>
          <w:sz w:val="32"/>
          <w:szCs w:val="32"/>
        </w:rPr>
        <w:t xml:space="preserve"> [4]Y. Liu, P. Ning, and M. Reiter, “False Data Injection Attacks against State Estimation in Electric Power Grids,” ACM Transactions on Information and System Security, vol. 14, no. 1, Article 13, May 2011.</w:t>
      </w:r>
    </w:p>
    <w:p w:rsidR="003C0F6F" w:rsidRDefault="003C0F6F" w:rsidP="00E53AA4">
      <w:pPr>
        <w:pStyle w:val="BodyText"/>
        <w:rPr>
          <w:sz w:val="32"/>
          <w:szCs w:val="32"/>
        </w:rPr>
      </w:pPr>
      <w:r w:rsidRPr="003C0F6F">
        <w:rPr>
          <w:sz w:val="32"/>
          <w:szCs w:val="32"/>
        </w:rPr>
        <w:t xml:space="preserve"> [5]J. Chen, and A. Abur, “Placement of PMUs to Enable Bad Data Detection in State Estimation,” IEEE Trans. Power Syst., vol. 21, no. 4, pp. 1608–1615, Nov. 2006. </w:t>
      </w:r>
    </w:p>
    <w:p w:rsidR="003C0F6F" w:rsidRDefault="003C0F6F" w:rsidP="00E53AA4">
      <w:pPr>
        <w:pStyle w:val="BodyText"/>
        <w:rPr>
          <w:sz w:val="32"/>
          <w:szCs w:val="32"/>
        </w:rPr>
      </w:pPr>
      <w:r w:rsidRPr="003C0F6F">
        <w:rPr>
          <w:sz w:val="32"/>
          <w:szCs w:val="32"/>
        </w:rPr>
        <w:t xml:space="preserve">[6]G. B. Denegri, M. Invernizzi, and F. Milano, “A Security Oriented Approach to PMU Positioning for Advanced Monitoring of a Transmission Grid,” Inter. Conf. Power System Technology, vol. 2, pp. 798-803, 2002. </w:t>
      </w:r>
    </w:p>
    <w:p w:rsidR="003C0F6F" w:rsidRDefault="003C0F6F" w:rsidP="00E53AA4">
      <w:pPr>
        <w:pStyle w:val="BodyText"/>
        <w:rPr>
          <w:sz w:val="32"/>
          <w:szCs w:val="32"/>
        </w:rPr>
      </w:pPr>
      <w:r w:rsidRPr="003C0F6F">
        <w:rPr>
          <w:sz w:val="32"/>
          <w:szCs w:val="32"/>
        </w:rPr>
        <w:t>[7]Q. Yang, D. An, etc., “On Optimal PMU Placement-based Defense against Data Integrity Attacks in Smart Grid,” IEEE Trans. Information Forensics and Security, vol. 12, no. 7, July 2017.</w:t>
      </w:r>
    </w:p>
    <w:p w:rsidR="003C0F6F" w:rsidRDefault="003C0F6F" w:rsidP="00E53AA4">
      <w:pPr>
        <w:pStyle w:val="BodyText"/>
        <w:rPr>
          <w:sz w:val="32"/>
          <w:szCs w:val="32"/>
        </w:rPr>
      </w:pPr>
      <w:r w:rsidRPr="003C0F6F">
        <w:rPr>
          <w:sz w:val="32"/>
          <w:szCs w:val="32"/>
        </w:rPr>
        <w:t xml:space="preserve"> [8]G. Dan, and H. Sandberg, “Stealth Attacks and Protection Schemes for State Estimators in Power Systems,” in Proc. IEEE Int. Conf. Smart Grid Commun., pp. 214–219, 2010. </w:t>
      </w:r>
    </w:p>
    <w:p w:rsidR="003C0F6F" w:rsidRDefault="003C0F6F" w:rsidP="00E53AA4">
      <w:pPr>
        <w:pStyle w:val="BodyText"/>
        <w:rPr>
          <w:sz w:val="32"/>
          <w:szCs w:val="32"/>
        </w:rPr>
      </w:pPr>
      <w:r w:rsidRPr="003C0F6F">
        <w:rPr>
          <w:sz w:val="32"/>
          <w:szCs w:val="32"/>
        </w:rPr>
        <w:lastRenderedPageBreak/>
        <w:t xml:space="preserve">[9]M. Jamei, E. Stewart, etc.,“Micro Synchrophasor-based Intrusion Detection in Automated Distribution Systems: Toward Critical Infrastructure Security,” IEEE Internet Computing, vol. 20, no. 5, pp. 18-27, Oct. 2016. </w:t>
      </w:r>
    </w:p>
    <w:p w:rsidR="003C0F6F" w:rsidRDefault="003C0F6F" w:rsidP="00E53AA4">
      <w:pPr>
        <w:pStyle w:val="BodyText"/>
        <w:rPr>
          <w:sz w:val="32"/>
          <w:szCs w:val="32"/>
        </w:rPr>
      </w:pPr>
      <w:r w:rsidRPr="003C0F6F">
        <w:rPr>
          <w:sz w:val="32"/>
          <w:szCs w:val="32"/>
        </w:rPr>
        <w:t>[10]A. Mazloomzadeh, O. A. Mohammed, and S. Zonouzsaman, “Empirical Development of a Trusted Sensing Base for Power System Infrastructures,” IEEE Trans. Smart Grid, vol. 7, no. 5, Sep. 2015.</w:t>
      </w:r>
    </w:p>
    <w:p w:rsidR="003C0F6F" w:rsidRDefault="003C0F6F" w:rsidP="00E53AA4">
      <w:pPr>
        <w:pStyle w:val="BodyText"/>
        <w:rPr>
          <w:sz w:val="32"/>
          <w:szCs w:val="32"/>
        </w:rPr>
      </w:pPr>
      <w:r w:rsidRPr="003C0F6F">
        <w:rPr>
          <w:sz w:val="32"/>
          <w:szCs w:val="32"/>
        </w:rPr>
        <w:t xml:space="preserve"> [11]A. Ashok, M. Govindarasu, and V. Ajjarapu, “Online Detection of Stealthy False Data Injection Attacks in Power System State Estimation,” IEEE Trans. Smart Grid, DOI: 10.1109/TSG.2016.2596298.</w:t>
      </w:r>
    </w:p>
    <w:p w:rsidR="003C0F6F" w:rsidRDefault="003C0F6F" w:rsidP="00E53AA4">
      <w:pPr>
        <w:pStyle w:val="BodyText"/>
        <w:rPr>
          <w:sz w:val="32"/>
          <w:szCs w:val="32"/>
        </w:rPr>
      </w:pPr>
      <w:r w:rsidRPr="003C0F6F">
        <w:rPr>
          <w:sz w:val="32"/>
          <w:szCs w:val="32"/>
        </w:rPr>
        <w:t xml:space="preserve"> [12]S. Pal, B. Sikdar, and J. H. Chow, “Classification and Detection of PMU Data Manipulation Attacks Using Transmission Line Parameters,” IEEE Trans. Smart Grid, DOI: 10.1109/TSG.2017.2679122. </w:t>
      </w:r>
    </w:p>
    <w:p w:rsidR="003C0F6F" w:rsidRDefault="003C0F6F" w:rsidP="00E53AA4">
      <w:pPr>
        <w:pStyle w:val="BodyText"/>
        <w:rPr>
          <w:sz w:val="32"/>
          <w:szCs w:val="32"/>
        </w:rPr>
      </w:pPr>
      <w:r w:rsidRPr="003C0F6F">
        <w:rPr>
          <w:sz w:val="32"/>
          <w:szCs w:val="32"/>
        </w:rPr>
        <w:t xml:space="preserve">[13]M. N. Aman, K. Javed, B. Sikdar, etc., “Detecting Data Tampering Attacks in Synchrophasor Networks Using Time Hopping,” IEEE PES Innovative Smart Grid Technologies Conf. Europe (ISGT-Europe), 2016. </w:t>
      </w:r>
    </w:p>
    <w:p w:rsidR="003C0F6F" w:rsidRDefault="003C0F6F" w:rsidP="00E53AA4">
      <w:pPr>
        <w:pStyle w:val="BodyText"/>
        <w:rPr>
          <w:sz w:val="32"/>
          <w:szCs w:val="32"/>
        </w:rPr>
      </w:pPr>
      <w:r w:rsidRPr="003C0F6F">
        <w:rPr>
          <w:sz w:val="32"/>
          <w:szCs w:val="32"/>
        </w:rPr>
        <w:t xml:space="preserve">[14]H. M. Khalid, and J. C.-H. Peng, “A Bayesian Algorithm to Enhance the Resilience of WAMS Applications Against Cyber Attacks,” IEEE Trans. Smart Grid, vol. 7, no. 4, Jul. 2016. </w:t>
      </w:r>
    </w:p>
    <w:p w:rsidR="003C0F6F" w:rsidRDefault="003C0F6F" w:rsidP="00E53AA4">
      <w:pPr>
        <w:pStyle w:val="BodyText"/>
        <w:rPr>
          <w:sz w:val="32"/>
          <w:szCs w:val="32"/>
        </w:rPr>
      </w:pPr>
      <w:r w:rsidRPr="003C0F6F">
        <w:rPr>
          <w:sz w:val="32"/>
          <w:szCs w:val="32"/>
        </w:rPr>
        <w:t xml:space="preserve">[15]X. Yang, P. Zhao, X. Zhang, etc., “Toward a Gaussian-Mixture Model-Based Detection Scheme Against Data Integrity Attacks in the </w:t>
      </w:r>
      <w:r w:rsidRPr="003C0F6F">
        <w:rPr>
          <w:sz w:val="32"/>
          <w:szCs w:val="32"/>
        </w:rPr>
        <w:lastRenderedPageBreak/>
        <w:t>Smart Grid,” IEEE Internet of Things Journal, vol. 4, no. 1, pp. 147-161, Feb. 2017.</w:t>
      </w:r>
    </w:p>
    <w:p w:rsidR="003C0F6F" w:rsidRDefault="003C0F6F" w:rsidP="00E53AA4">
      <w:pPr>
        <w:pStyle w:val="BodyText"/>
        <w:rPr>
          <w:sz w:val="32"/>
          <w:szCs w:val="32"/>
        </w:rPr>
      </w:pPr>
      <w:r w:rsidRPr="003C0F6F">
        <w:rPr>
          <w:sz w:val="32"/>
          <w:szCs w:val="32"/>
        </w:rPr>
        <w:t xml:space="preserve">[16]O. Beg, T. Johnson, and A. Davoudi, “Detection of False-data Injection Attacks in Cyber-Physical DC Microgrids,” IEEE Trans. Industrial Informatics, DOI: 10.1109/TII.2017.2656905. </w:t>
      </w:r>
    </w:p>
    <w:p w:rsidR="003C0F6F" w:rsidRDefault="003C0F6F" w:rsidP="00E53AA4">
      <w:pPr>
        <w:pStyle w:val="BodyText"/>
        <w:rPr>
          <w:sz w:val="32"/>
          <w:szCs w:val="32"/>
        </w:rPr>
      </w:pPr>
      <w:r w:rsidRPr="003C0F6F">
        <w:rPr>
          <w:sz w:val="32"/>
          <w:szCs w:val="32"/>
        </w:rPr>
        <w:t xml:space="preserve">[17]A. Almalawi, A. Fahad, Z. Tari, et al.,“An Efficient Data-Driven Clustering Technique to Detect Attacks in SCADA Systems,” IEEE Trans. Information Forensics and Security, vol. 11, no. 5, pp. 893-906, May. 2016. </w:t>
      </w:r>
    </w:p>
    <w:p w:rsidR="003C0F6F" w:rsidRDefault="003C0F6F" w:rsidP="00E53AA4">
      <w:pPr>
        <w:pStyle w:val="BodyText"/>
        <w:rPr>
          <w:sz w:val="32"/>
          <w:szCs w:val="32"/>
        </w:rPr>
      </w:pPr>
      <w:r w:rsidRPr="003C0F6F">
        <w:rPr>
          <w:sz w:val="32"/>
          <w:szCs w:val="32"/>
        </w:rPr>
        <w:t xml:space="preserve">[18]R. Macwan et al., “Collaborative Defense Against Data Injection Attack in IEC61850 Based Smart Substations,”2016 IEEE Power and Energy Society General Meeting (PESGM), Boston, MA, 2016, pp. 1-5. </w:t>
      </w:r>
    </w:p>
    <w:p w:rsidR="003C0F6F" w:rsidRDefault="003C0F6F" w:rsidP="00E53AA4">
      <w:pPr>
        <w:pStyle w:val="BodyText"/>
        <w:rPr>
          <w:sz w:val="32"/>
          <w:szCs w:val="32"/>
        </w:rPr>
      </w:pPr>
      <w:r w:rsidRPr="003C0F6F">
        <w:rPr>
          <w:sz w:val="32"/>
          <w:szCs w:val="32"/>
        </w:rPr>
        <w:t xml:space="preserve">[19]C. C. Sun, J. Hong, and C. C. Liu, “A Coordinated Cyber Attack Detection System (CCADS) for Multiple Substations," Power Systems Computation Conference (PSCC), Genoa, 2016, pp. 1-7. </w:t>
      </w:r>
    </w:p>
    <w:p w:rsidR="003C0F6F" w:rsidRDefault="003C0F6F" w:rsidP="00E53AA4">
      <w:pPr>
        <w:pStyle w:val="BodyText"/>
        <w:rPr>
          <w:sz w:val="32"/>
          <w:szCs w:val="32"/>
        </w:rPr>
      </w:pPr>
      <w:r w:rsidRPr="003C0F6F">
        <w:rPr>
          <w:sz w:val="32"/>
          <w:szCs w:val="32"/>
        </w:rPr>
        <w:t>[20]A. Ashok, S. Sridhar, M. Rice, and J. Smith, “Substation Monitoring to Enhance Situational Awareness-Challenges and Opportunities,”2017 IEEE Power &amp; Energy Society Innovative Smart Grid Technologies Conference (ISGT), Washington, DC, 2017, pp. 1-5.</w:t>
      </w:r>
    </w:p>
    <w:p w:rsidR="003C0F6F" w:rsidRPr="003C0F6F" w:rsidRDefault="003C0F6F" w:rsidP="00E53AA4">
      <w:pPr>
        <w:pStyle w:val="BodyText"/>
        <w:rPr>
          <w:sz w:val="32"/>
          <w:szCs w:val="32"/>
        </w:rPr>
      </w:pPr>
      <w:r w:rsidRPr="003C0F6F">
        <w:rPr>
          <w:sz w:val="32"/>
          <w:szCs w:val="32"/>
        </w:rPr>
        <w:t xml:space="preserve"> [21]X. Wang, D. Shi, Z. Wang, etc.,</w:t>
      </w:r>
      <w:r w:rsidR="00F94960">
        <w:rPr>
          <w:sz w:val="32"/>
          <w:szCs w:val="32"/>
        </w:rPr>
        <w:t xml:space="preserve"> </w:t>
      </w:r>
      <w:r w:rsidRPr="003C0F6F">
        <w:rPr>
          <w:sz w:val="32"/>
          <w:szCs w:val="32"/>
        </w:rPr>
        <w:t>“Online Calibration of Phasor Measurement Unit Using Density-Based Spatial Clustering,” IEEE Trans. Power Delivery, DOI: 10.1109/TPWRD.2017.2688356.</w:t>
      </w:r>
    </w:p>
    <w:p w:rsidR="003C0F6F" w:rsidRDefault="003C0F6F" w:rsidP="00E53AA4">
      <w:pPr>
        <w:pStyle w:val="BodyText"/>
        <w:rPr>
          <w:sz w:val="32"/>
          <w:szCs w:val="32"/>
        </w:rPr>
      </w:pPr>
      <w:r>
        <w:rPr>
          <w:sz w:val="32"/>
          <w:szCs w:val="32"/>
        </w:rPr>
        <w:t>[</w:t>
      </w:r>
      <w:r w:rsidRPr="003C0F6F">
        <w:rPr>
          <w:sz w:val="32"/>
          <w:szCs w:val="32"/>
        </w:rPr>
        <w:t xml:space="preserve">22]X. Liu, Z. Li, Z. Shuai and Y. Wen, "Cyber Attacks Against the Economic Operation of Power Systems: A Fast Solution," in IEEE </w:t>
      </w:r>
      <w:r w:rsidRPr="003C0F6F">
        <w:rPr>
          <w:sz w:val="32"/>
          <w:szCs w:val="32"/>
        </w:rPr>
        <w:lastRenderedPageBreak/>
        <w:t xml:space="preserve">Transactions on Smart Grid, vol. 8, no. 2, pp. 1023-1025, March 2017. [23]D. Choi and L. Xie, "Ramp-Induced Data Attacks on Look-Ahead Dispatch in Real-Time Power Markets," in IEEE Transactions on Smart Grid, vol. 4, no. 3, pp. 1235-1243, Sept. 2013. </w:t>
      </w:r>
    </w:p>
    <w:p w:rsidR="003C0F6F" w:rsidRDefault="003C0F6F" w:rsidP="00E53AA4">
      <w:pPr>
        <w:pStyle w:val="BodyText"/>
        <w:rPr>
          <w:sz w:val="32"/>
          <w:szCs w:val="32"/>
        </w:rPr>
      </w:pPr>
      <w:r w:rsidRPr="003C0F6F">
        <w:rPr>
          <w:sz w:val="32"/>
          <w:szCs w:val="32"/>
        </w:rPr>
        <w:t xml:space="preserve">[24]K. Manandhar, X. Cao, etc., “Detection of Faults and Attacks Including False Data Injection Attack in Smart Grid Using Kalman Filter,” IEEE Trans. Control of Network Systems, vol. 1, no. 4, pp. 370-379, Dec. 2014. </w:t>
      </w:r>
    </w:p>
    <w:p w:rsidR="003C0F6F" w:rsidRDefault="003C0F6F" w:rsidP="00E53AA4">
      <w:pPr>
        <w:pStyle w:val="BodyText"/>
        <w:rPr>
          <w:sz w:val="32"/>
          <w:szCs w:val="32"/>
        </w:rPr>
      </w:pPr>
      <w:r w:rsidRPr="003C0F6F">
        <w:rPr>
          <w:sz w:val="32"/>
          <w:szCs w:val="32"/>
        </w:rPr>
        <w:t xml:space="preserve">[25]D. Wang, X. Guan, etc., “Extended Distributed State Estimation: A Detection Method Against Tolerable False Data Injection Attacks in Smart Grids,” Energies, vol. 7, no. 3, pp. 1517-1538, 2014. </w:t>
      </w:r>
    </w:p>
    <w:p w:rsidR="003C0F6F" w:rsidRDefault="003C0F6F" w:rsidP="00E53AA4">
      <w:pPr>
        <w:pStyle w:val="BodyText"/>
        <w:rPr>
          <w:sz w:val="32"/>
          <w:szCs w:val="32"/>
        </w:rPr>
      </w:pPr>
      <w:r w:rsidRPr="003C0F6F">
        <w:rPr>
          <w:sz w:val="32"/>
          <w:szCs w:val="32"/>
        </w:rPr>
        <w:t xml:space="preserve">[26]L. Xie, Y. Mo, and B. Sinopoli, “False Data Injection Attacks in Electricity Markets,” 1st IEEE Int. Conf. on Smart Grid Comm. (SmartGridComm), Gaithersburg, MD, pp. 226-231, 2010. </w:t>
      </w:r>
    </w:p>
    <w:p w:rsidR="003C0F6F" w:rsidRDefault="003C0F6F" w:rsidP="00E53AA4">
      <w:pPr>
        <w:pStyle w:val="BodyText"/>
        <w:rPr>
          <w:sz w:val="32"/>
          <w:szCs w:val="32"/>
        </w:rPr>
      </w:pPr>
      <w:r w:rsidRPr="003C0F6F">
        <w:rPr>
          <w:sz w:val="32"/>
          <w:szCs w:val="32"/>
        </w:rPr>
        <w:t>[27]J. Zaborszky, and J. W. Rittenhouse, Electric Power Transmission: The Power System in the Steady State. New York, NY, USA: Ronald, 1954.</w:t>
      </w:r>
    </w:p>
    <w:p w:rsidR="003C0F6F" w:rsidRDefault="003C0F6F" w:rsidP="00E53AA4">
      <w:pPr>
        <w:pStyle w:val="BodyText"/>
        <w:rPr>
          <w:sz w:val="32"/>
          <w:szCs w:val="32"/>
        </w:rPr>
      </w:pPr>
      <w:r w:rsidRPr="003C0F6F">
        <w:rPr>
          <w:sz w:val="32"/>
          <w:szCs w:val="32"/>
        </w:rPr>
        <w:t xml:space="preserve">[28]Cauchy-Riemann Equations. [Online]. Available at: http://en.wikipedia.org/wiki/Cauchy%E2%80%93Riemann_equations. [29]J. Wuttke, “Laplace–Fourier Transform of the Stretched Exponential Function: Analytic Error Bounds, Double Exponential Transform, and Open-Source Implementation “libkww”,” in Algorithms, vol. 5, no. 4, pp. 604-628, 2012. </w:t>
      </w:r>
    </w:p>
    <w:p w:rsidR="003C0F6F" w:rsidRPr="003C0F6F" w:rsidRDefault="003C0F6F" w:rsidP="00E53AA4">
      <w:pPr>
        <w:pStyle w:val="BodyText"/>
        <w:rPr>
          <w:sz w:val="32"/>
          <w:szCs w:val="32"/>
        </w:rPr>
      </w:pPr>
      <w:r w:rsidRPr="003C0F6F">
        <w:rPr>
          <w:sz w:val="32"/>
          <w:szCs w:val="32"/>
        </w:rPr>
        <w:lastRenderedPageBreak/>
        <w:t>[30]M. Ester, H. P. Kriegel, etc., “A Density-Based Algorithm for Discovering Clusters in Large Spatial Databases with Noise,” Kdd., vol. 96, no. 34, 1996</w:t>
      </w:r>
    </w:p>
    <w:sectPr w:rsidR="003C0F6F" w:rsidRPr="003C0F6F"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92B" w:rsidRDefault="00FA492B" w:rsidP="003654DF">
      <w:pPr>
        <w:spacing w:after="0" w:line="240" w:lineRule="auto"/>
      </w:pPr>
      <w:r>
        <w:separator/>
      </w:r>
    </w:p>
  </w:endnote>
  <w:endnote w:type="continuationSeparator" w:id="1">
    <w:p w:rsidR="00FA492B" w:rsidRDefault="00FA49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92B" w:rsidRDefault="00FA492B" w:rsidP="003654DF">
      <w:pPr>
        <w:spacing w:after="0" w:line="240" w:lineRule="auto"/>
      </w:pPr>
      <w:r>
        <w:separator/>
      </w:r>
    </w:p>
  </w:footnote>
  <w:footnote w:type="continuationSeparator" w:id="1">
    <w:p w:rsidR="00FA492B" w:rsidRDefault="00FA49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1248A">
        <w:pPr>
          <w:pStyle w:val="Header"/>
          <w:jc w:val="right"/>
        </w:pPr>
        <w:fldSimple w:instr=" PAGE   \* MERGEFORMAT ">
          <w:r w:rsidR="001F12E5">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5"/>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0"/>
  </w:num>
  <w:num w:numId="13">
    <w:abstractNumId w:val="36"/>
  </w:num>
  <w:num w:numId="14">
    <w:abstractNumId w:val="39"/>
  </w:num>
  <w:num w:numId="15">
    <w:abstractNumId w:val="32"/>
  </w:num>
  <w:num w:numId="16">
    <w:abstractNumId w:val="29"/>
  </w:num>
  <w:num w:numId="17">
    <w:abstractNumId w:val="7"/>
  </w:num>
  <w:num w:numId="18">
    <w:abstractNumId w:val="31"/>
  </w:num>
  <w:num w:numId="19">
    <w:abstractNumId w:val="22"/>
  </w:num>
  <w:num w:numId="20">
    <w:abstractNumId w:val="6"/>
  </w:num>
  <w:num w:numId="21">
    <w:abstractNumId w:val="40"/>
  </w:num>
  <w:num w:numId="22">
    <w:abstractNumId w:val="17"/>
  </w:num>
  <w:num w:numId="23">
    <w:abstractNumId w:val="37"/>
  </w:num>
  <w:num w:numId="24">
    <w:abstractNumId w:val="38"/>
  </w:num>
  <w:num w:numId="25">
    <w:abstractNumId w:val="27"/>
  </w:num>
  <w:num w:numId="26">
    <w:abstractNumId w:val="16"/>
  </w:num>
  <w:num w:numId="27">
    <w:abstractNumId w:val="3"/>
  </w:num>
  <w:num w:numId="28">
    <w:abstractNumId w:val="10"/>
  </w:num>
  <w:num w:numId="29">
    <w:abstractNumId w:val="28"/>
  </w:num>
  <w:num w:numId="30">
    <w:abstractNumId w:val="34"/>
  </w:num>
  <w:num w:numId="31">
    <w:abstractNumId w:val="25"/>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3"/>
  </w:num>
  <w:num w:numId="39">
    <w:abstractNumId w:val="15"/>
  </w:num>
  <w:num w:numId="40">
    <w:abstractNumId w:val="12"/>
  </w:num>
  <w:num w:numId="41">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E5"/>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48A"/>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92B"/>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3558</TotalTime>
  <Pages>13</Pages>
  <Words>1976</Words>
  <Characters>11265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870</cp:revision>
  <dcterms:created xsi:type="dcterms:W3CDTF">2021-01-06T11:34:00Z</dcterms:created>
  <dcterms:modified xsi:type="dcterms:W3CDTF">2021-03-27T21:41:00Z</dcterms:modified>
</cp:coreProperties>
</file>