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F77A55">
      <w:pPr>
        <w:spacing w:line="360" w:lineRule="auto"/>
        <w:jc w:val="both"/>
        <w:rPr>
          <w:rFonts w:ascii="Times New Roman" w:hAnsi="Times New Roman" w:cs="Times New Roman"/>
          <w:b/>
          <w:sz w:val="28"/>
          <w:szCs w:val="28"/>
        </w:rPr>
      </w:pPr>
    </w:p>
    <w:p w:rsidR="00EE27F2" w:rsidRDefault="00EE27F2" w:rsidP="00F77A55">
      <w:pPr>
        <w:spacing w:line="360" w:lineRule="auto"/>
        <w:jc w:val="both"/>
        <w:rPr>
          <w:rFonts w:ascii="Times New Roman" w:hAnsi="Times New Roman" w:cs="Times New Roman"/>
          <w:b/>
          <w:sz w:val="28"/>
          <w:szCs w:val="28"/>
        </w:rPr>
      </w:pPr>
    </w:p>
    <w:p w:rsidR="002E16DB" w:rsidRDefault="002E16DB" w:rsidP="00F77A55">
      <w:pPr>
        <w:spacing w:line="360" w:lineRule="auto"/>
        <w:jc w:val="both"/>
        <w:rPr>
          <w:rFonts w:ascii="Times New Roman" w:hAnsi="Times New Roman" w:cs="Times New Roman"/>
          <w:b/>
          <w:sz w:val="28"/>
          <w:szCs w:val="28"/>
        </w:rPr>
      </w:pPr>
    </w:p>
    <w:p w:rsidR="002E16DB" w:rsidRDefault="002E16DB" w:rsidP="00F77A55">
      <w:pPr>
        <w:spacing w:line="360" w:lineRule="auto"/>
        <w:jc w:val="both"/>
        <w:rPr>
          <w:rFonts w:ascii="Times New Roman" w:hAnsi="Times New Roman" w:cs="Times New Roman"/>
          <w:b/>
          <w:sz w:val="28"/>
          <w:szCs w:val="28"/>
        </w:rPr>
      </w:pPr>
    </w:p>
    <w:p w:rsidR="002E16DB" w:rsidRDefault="002E16DB" w:rsidP="00F77A55">
      <w:pPr>
        <w:spacing w:line="360" w:lineRule="auto"/>
        <w:jc w:val="both"/>
        <w:rPr>
          <w:rFonts w:ascii="Times New Roman" w:hAnsi="Times New Roman" w:cs="Times New Roman"/>
          <w:b/>
          <w:sz w:val="28"/>
          <w:szCs w:val="28"/>
        </w:rPr>
      </w:pPr>
    </w:p>
    <w:p w:rsidR="00EF29EA" w:rsidRPr="00C6540E" w:rsidRDefault="00EF29EA" w:rsidP="00F77A55">
      <w:pPr>
        <w:spacing w:line="360" w:lineRule="auto"/>
        <w:jc w:val="both"/>
        <w:rPr>
          <w:rFonts w:ascii="Times New Roman" w:hAnsi="Times New Roman" w:cs="Times New Roman"/>
          <w:b/>
          <w:sz w:val="28"/>
          <w:szCs w:val="28"/>
        </w:rPr>
      </w:pPr>
    </w:p>
    <w:p w:rsidR="007C3EF8" w:rsidRDefault="007C3EF8" w:rsidP="00F77A55">
      <w:pPr>
        <w:spacing w:line="360" w:lineRule="auto"/>
        <w:jc w:val="both"/>
        <w:rPr>
          <w:rFonts w:ascii="Times New Roman" w:hAnsi="Times New Roman" w:cs="Times New Roman"/>
          <w:b/>
          <w:sz w:val="28"/>
          <w:szCs w:val="28"/>
        </w:rPr>
      </w:pPr>
    </w:p>
    <w:p w:rsidR="008C4B7A" w:rsidRDefault="008C4B7A" w:rsidP="00F77A55">
      <w:pPr>
        <w:spacing w:line="360" w:lineRule="auto"/>
        <w:jc w:val="both"/>
        <w:rPr>
          <w:rFonts w:ascii="Times New Roman" w:hAnsi="Times New Roman" w:cs="Times New Roman"/>
          <w:b/>
          <w:sz w:val="28"/>
          <w:szCs w:val="28"/>
        </w:rPr>
      </w:pPr>
    </w:p>
    <w:p w:rsidR="00845895" w:rsidRDefault="00845895" w:rsidP="00F77A55">
      <w:pPr>
        <w:spacing w:line="360" w:lineRule="auto"/>
        <w:jc w:val="both"/>
        <w:rPr>
          <w:rFonts w:ascii="Times New Roman" w:hAnsi="Times New Roman" w:cs="Times New Roman"/>
          <w:b/>
          <w:sz w:val="40"/>
          <w:szCs w:val="40"/>
        </w:rPr>
      </w:pPr>
    </w:p>
    <w:p w:rsidR="00CF3C1B" w:rsidRPr="00045DB7" w:rsidRDefault="00881616" w:rsidP="00045DB7">
      <w:pPr>
        <w:spacing w:line="360" w:lineRule="auto"/>
        <w:jc w:val="center"/>
        <w:rPr>
          <w:rFonts w:ascii="Times New Roman" w:hAnsi="Times New Roman" w:cs="Times New Roman"/>
          <w:b/>
          <w:sz w:val="52"/>
          <w:szCs w:val="52"/>
        </w:rPr>
      </w:pPr>
      <w:r w:rsidRPr="00045DB7">
        <w:rPr>
          <w:rFonts w:ascii="Times New Roman" w:hAnsi="Times New Roman" w:cs="Times New Roman"/>
          <w:b/>
          <w:sz w:val="52"/>
          <w:szCs w:val="52"/>
        </w:rPr>
        <w:t>Deep Learning for Classification and Localization of COVID-19 Markers in Point-of-Care Lung Ultrasound</w:t>
      </w:r>
    </w:p>
    <w:p w:rsidR="00CF3C1B" w:rsidRPr="00B33CC7" w:rsidRDefault="00CF3C1B" w:rsidP="00F77A55">
      <w:pPr>
        <w:spacing w:line="360" w:lineRule="auto"/>
        <w:jc w:val="both"/>
        <w:rPr>
          <w:rFonts w:ascii="Times New Roman" w:hAnsi="Times New Roman" w:cs="Times New Roman"/>
          <w:b/>
          <w:sz w:val="52"/>
          <w:szCs w:val="52"/>
        </w:rPr>
      </w:pPr>
    </w:p>
    <w:p w:rsidR="00CF3C1B" w:rsidRDefault="00CF3C1B" w:rsidP="00F77A55">
      <w:pPr>
        <w:spacing w:line="360" w:lineRule="auto"/>
        <w:jc w:val="both"/>
        <w:rPr>
          <w:rFonts w:ascii="Times New Roman" w:hAnsi="Times New Roman" w:cs="Times New Roman"/>
          <w:b/>
          <w:sz w:val="40"/>
          <w:szCs w:val="40"/>
        </w:rPr>
      </w:pPr>
    </w:p>
    <w:p w:rsidR="00CF3C1B" w:rsidRDefault="00CF3C1B" w:rsidP="00F77A55">
      <w:pPr>
        <w:spacing w:line="360" w:lineRule="auto"/>
        <w:jc w:val="both"/>
        <w:rPr>
          <w:rFonts w:ascii="Times New Roman" w:hAnsi="Times New Roman" w:cs="Times New Roman"/>
          <w:b/>
          <w:sz w:val="40"/>
          <w:szCs w:val="40"/>
        </w:rPr>
      </w:pPr>
    </w:p>
    <w:p w:rsidR="00CF3C1B" w:rsidRDefault="00CF3C1B" w:rsidP="00F77A55">
      <w:pPr>
        <w:spacing w:line="360" w:lineRule="auto"/>
        <w:jc w:val="both"/>
        <w:rPr>
          <w:rFonts w:ascii="Times New Roman" w:hAnsi="Times New Roman" w:cs="Times New Roman"/>
          <w:b/>
          <w:sz w:val="40"/>
          <w:szCs w:val="40"/>
        </w:rPr>
      </w:pPr>
    </w:p>
    <w:p w:rsidR="00CF3C1B" w:rsidRDefault="00CF3C1B" w:rsidP="00F77A55">
      <w:pPr>
        <w:spacing w:line="360" w:lineRule="auto"/>
        <w:jc w:val="both"/>
        <w:rPr>
          <w:rFonts w:ascii="Times New Roman" w:hAnsi="Times New Roman" w:cs="Times New Roman"/>
          <w:b/>
          <w:sz w:val="40"/>
          <w:szCs w:val="40"/>
        </w:rPr>
      </w:pPr>
    </w:p>
    <w:p w:rsidR="00CF3C1B" w:rsidRDefault="00CF3C1B" w:rsidP="00F77A55">
      <w:pPr>
        <w:spacing w:line="360" w:lineRule="auto"/>
        <w:jc w:val="both"/>
        <w:rPr>
          <w:rFonts w:ascii="Times New Roman" w:hAnsi="Times New Roman" w:cs="Times New Roman"/>
          <w:b/>
          <w:sz w:val="40"/>
          <w:szCs w:val="40"/>
        </w:rPr>
      </w:pPr>
    </w:p>
    <w:p w:rsidR="00CF3C1B" w:rsidRPr="00D25860" w:rsidRDefault="00CF3C1B" w:rsidP="00F77A55">
      <w:pPr>
        <w:spacing w:line="360" w:lineRule="auto"/>
        <w:jc w:val="both"/>
        <w:rPr>
          <w:rFonts w:ascii="Times New Roman" w:hAnsi="Times New Roman" w:cs="Times New Roman"/>
          <w:b/>
          <w:sz w:val="40"/>
          <w:szCs w:val="40"/>
        </w:rPr>
      </w:pPr>
      <w:r w:rsidRPr="00D25860">
        <w:rPr>
          <w:rFonts w:ascii="Times New Roman" w:hAnsi="Times New Roman" w:cs="Times New Roman"/>
          <w:b/>
          <w:sz w:val="40"/>
          <w:szCs w:val="40"/>
        </w:rPr>
        <w:t>ABSTRACT</w:t>
      </w:r>
    </w:p>
    <w:p w:rsidR="00CF3C1B" w:rsidRPr="002B262C" w:rsidRDefault="00D25860" w:rsidP="00F77A55">
      <w:pPr>
        <w:spacing w:line="360" w:lineRule="auto"/>
        <w:jc w:val="both"/>
        <w:rPr>
          <w:rFonts w:ascii="Times New Roman" w:hAnsi="Times New Roman" w:cs="Times New Roman"/>
          <w:sz w:val="32"/>
          <w:szCs w:val="32"/>
        </w:rPr>
      </w:pPr>
      <w:r w:rsidRPr="00D25860">
        <w:rPr>
          <w:rFonts w:ascii="Times New Roman" w:hAnsi="Times New Roman" w:cs="Times New Roman"/>
          <w:sz w:val="32"/>
          <w:szCs w:val="32"/>
        </w:rPr>
        <w:t>Deep learning (DL) has proved successful in</w:t>
      </w:r>
      <w:r w:rsidR="002B262C">
        <w:rPr>
          <w:rFonts w:ascii="Times New Roman" w:hAnsi="Times New Roman" w:cs="Times New Roman"/>
          <w:sz w:val="32"/>
          <w:szCs w:val="32"/>
        </w:rPr>
        <w:t xml:space="preserve"> </w:t>
      </w:r>
      <w:r w:rsidRPr="00D25860">
        <w:rPr>
          <w:rFonts w:ascii="Times New Roman" w:hAnsi="Times New Roman" w:cs="Times New Roman"/>
          <w:sz w:val="32"/>
          <w:szCs w:val="32"/>
        </w:rPr>
        <w:t xml:space="preserve">medical imaging and, in the wake of the recent COVID-19 pandemic, some works have started to investigate DL-based solutions for the assisted diagnosis of lung </w:t>
      </w:r>
      <w:r w:rsidR="008F64A4">
        <w:rPr>
          <w:rFonts w:ascii="Times New Roman" w:hAnsi="Times New Roman" w:cs="Times New Roman"/>
          <w:sz w:val="32"/>
          <w:szCs w:val="32"/>
        </w:rPr>
        <w:t>dis</w:t>
      </w:r>
      <w:r w:rsidRPr="00D25860">
        <w:rPr>
          <w:rFonts w:ascii="Times New Roman" w:hAnsi="Times New Roman" w:cs="Times New Roman"/>
          <w:sz w:val="32"/>
          <w:szCs w:val="32"/>
        </w:rPr>
        <w:t>eases. While existing works focus on CT scans, this paper</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studies the application of DL techniques for the analysis</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of lung ultra</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sono</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graphy (LUS) images. Specifically,</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 xml:space="preserve"> </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we</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present a novel fully-annotated dataset of LUS images</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collected from several Italian</w:t>
      </w:r>
      <w:r w:rsidR="008F64A4">
        <w:rPr>
          <w:rFonts w:ascii="Times New Roman" w:hAnsi="Times New Roman" w:cs="Times New Roman"/>
          <w:sz w:val="32"/>
          <w:szCs w:val="32"/>
        </w:rPr>
        <w:t xml:space="preserve"> hospitals, with labels indicat</w:t>
      </w:r>
      <w:r w:rsidRPr="00D25860">
        <w:rPr>
          <w:rFonts w:ascii="Times New Roman" w:hAnsi="Times New Roman" w:cs="Times New Roman"/>
          <w:sz w:val="32"/>
          <w:szCs w:val="32"/>
        </w:rPr>
        <w:t>ing the degree of disease severity at a frame-level, video-level, and pixel-level (segmentation masks). Leveraging</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these data, we introduce several deep models that address</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relevant tasks for the automatic analysis of LUS images.</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In particular, we present a novel deep network, derived</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from Spatial Transformer Networks, which simultaneously</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predicts the disease severity score associated to a input</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frame and provides localization of pathological artefacts</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in a weakly-supervised way. Furthermore, we introduce a</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new method based on uninorms for effective frame score</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aggregation at a video-level. Finally, we benchmark state</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of the art deep models for estimating pixel</w:t>
      </w:r>
      <w:r w:rsidR="008F64A4">
        <w:rPr>
          <w:rFonts w:ascii="Times New Roman" w:hAnsi="Times New Roman" w:cs="Times New Roman"/>
          <w:sz w:val="32"/>
          <w:szCs w:val="32"/>
        </w:rPr>
        <w:t>-level segmenta</w:t>
      </w:r>
      <w:r w:rsidRPr="00D25860">
        <w:rPr>
          <w:rFonts w:ascii="Times New Roman" w:hAnsi="Times New Roman" w:cs="Times New Roman"/>
          <w:sz w:val="32"/>
          <w:szCs w:val="32"/>
        </w:rPr>
        <w:t>tions of COVID-19 imaging biomarkers. Experiments on the</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proposed dataset demonstrate satisfactory results on all</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the considered tasks, paving the way to future research on</w:t>
      </w:r>
      <w:r w:rsidR="008F64A4">
        <w:rPr>
          <w:rFonts w:ascii="Times New Roman" w:hAnsi="Times New Roman" w:cs="Times New Roman"/>
          <w:sz w:val="32"/>
          <w:szCs w:val="32"/>
        </w:rPr>
        <w:t xml:space="preserve"> </w:t>
      </w:r>
      <w:r w:rsidRPr="00D25860">
        <w:rPr>
          <w:rFonts w:ascii="Times New Roman" w:hAnsi="Times New Roman" w:cs="Times New Roman"/>
          <w:sz w:val="32"/>
          <w:szCs w:val="32"/>
        </w:rPr>
        <w:t>DL for the assisted diagnosis of COVID-19 from LUS data.</w:t>
      </w:r>
    </w:p>
    <w:p w:rsidR="00845895" w:rsidRDefault="00845895" w:rsidP="00F77A55">
      <w:pPr>
        <w:spacing w:line="360" w:lineRule="auto"/>
        <w:jc w:val="both"/>
        <w:rPr>
          <w:rFonts w:ascii="Times New Roman" w:hAnsi="Times New Roman" w:cs="Times New Roman"/>
          <w:b/>
          <w:sz w:val="40"/>
          <w:szCs w:val="40"/>
        </w:rPr>
      </w:pPr>
    </w:p>
    <w:p w:rsidR="00EF29EA" w:rsidRPr="00411B13" w:rsidRDefault="00411B13" w:rsidP="00F77A55">
      <w:pPr>
        <w:jc w:val="both"/>
        <w:rPr>
          <w:rFonts w:ascii="Times New Roman" w:hAnsi="Times New Roman" w:cs="Times New Roman"/>
          <w:b/>
          <w:sz w:val="40"/>
          <w:szCs w:val="40"/>
        </w:rPr>
      </w:pPr>
      <w:r>
        <w:rPr>
          <w:rFonts w:ascii="Times New Roman" w:hAnsi="Times New Roman" w:cs="Times New Roman"/>
          <w:b/>
          <w:sz w:val="40"/>
          <w:szCs w:val="40"/>
        </w:rPr>
        <w:t xml:space="preserve">                                     </w:t>
      </w:r>
      <w:r w:rsidR="00EF29EA" w:rsidRPr="00411B13">
        <w:rPr>
          <w:rFonts w:ascii="Times New Roman" w:hAnsi="Times New Roman" w:cs="Times New Roman"/>
          <w:b/>
          <w:sz w:val="40"/>
          <w:szCs w:val="40"/>
        </w:rPr>
        <w:t>CHAPTER-1</w:t>
      </w:r>
    </w:p>
    <w:p w:rsidR="00F522D4" w:rsidRPr="00411B13" w:rsidRDefault="00B47CCE" w:rsidP="00F77A55">
      <w:pPr>
        <w:spacing w:line="360" w:lineRule="auto"/>
        <w:jc w:val="both"/>
        <w:rPr>
          <w:rFonts w:ascii="Times New Roman" w:hAnsi="Times New Roman" w:cs="Times New Roman"/>
          <w:b/>
          <w:sz w:val="40"/>
          <w:szCs w:val="40"/>
        </w:rPr>
      </w:pPr>
      <w:r w:rsidRPr="00411B13">
        <w:rPr>
          <w:rFonts w:ascii="Times New Roman" w:hAnsi="Times New Roman" w:cs="Times New Roman"/>
          <w:b/>
          <w:sz w:val="40"/>
          <w:szCs w:val="40"/>
        </w:rPr>
        <w:t>INTRODUCTION</w:t>
      </w:r>
    </w:p>
    <w:p w:rsidR="00083E74" w:rsidRPr="00B33CC7" w:rsidRDefault="00411B13" w:rsidP="00F77A55">
      <w:pPr>
        <w:spacing w:line="360" w:lineRule="auto"/>
        <w:jc w:val="both"/>
        <w:rPr>
          <w:rFonts w:ascii="Times New Roman" w:hAnsi="Times New Roman" w:cs="Times New Roman"/>
          <w:sz w:val="32"/>
          <w:szCs w:val="32"/>
        </w:rPr>
      </w:pPr>
      <w:r w:rsidRPr="00411B13">
        <w:rPr>
          <w:rFonts w:ascii="Times New Roman" w:hAnsi="Times New Roman" w:cs="Times New Roman"/>
          <w:sz w:val="32"/>
          <w:szCs w:val="32"/>
        </w:rPr>
        <w:t>While COVID-19 provides the motivation for large scale clinical and imaging data collection and dissemination efforts, opportunities for leveraging artificial Intelligence (AI) are rapidly increasing. The academic field of Artificial Intelligence attempts to both understand and build intelligent entities, and encompasses both Machine Learning and its subfield Deep learning. Deep Learning is realized through algorithms which are structurally composed of artificial neurons and multiple data processing layers in a deep architecture referr</w:t>
      </w:r>
      <w:bookmarkStart w:id="0" w:name="bbib1"/>
      <w:bookmarkStart w:id="1" w:name="bbib2"/>
      <w:r w:rsidR="00D30F93">
        <w:rPr>
          <w:rFonts w:ascii="Times New Roman" w:hAnsi="Times New Roman" w:cs="Times New Roman"/>
          <w:sz w:val="32"/>
          <w:szCs w:val="32"/>
        </w:rPr>
        <w:t>ed to as a Deep Neural Network</w:t>
      </w:r>
      <w:r w:rsidRPr="00411B13">
        <w:rPr>
          <w:rFonts w:ascii="Times New Roman" w:hAnsi="Times New Roman" w:cs="Times New Roman"/>
          <w:sz w:val="32"/>
          <w:szCs w:val="32"/>
        </w:rPr>
        <w:t>. A subtype, namely Convolutional Neural Networks (CNNs) have proven themselves particularly successful due to astonishing breakthroughs in image and video processing</w:t>
      </w:r>
      <w:r w:rsidR="00D30F93">
        <w:rPr>
          <w:rFonts w:ascii="Times New Roman" w:hAnsi="Times New Roman" w:cs="Times New Roman"/>
          <w:sz w:val="32"/>
          <w:szCs w:val="32"/>
        </w:rPr>
        <w:t xml:space="preserve">, </w:t>
      </w:r>
      <w:r w:rsidRPr="00411B13">
        <w:rPr>
          <w:rFonts w:ascii="Times New Roman" w:hAnsi="Times New Roman" w:cs="Times New Roman"/>
          <w:sz w:val="32"/>
          <w:szCs w:val="32"/>
        </w:rPr>
        <w:t>and have been of great interest to the radiology community due to its potential applications. The data of interest is input to the network along with its ground truth label; for example the pixel data of a chest x-ray along with the diagnosis ‘pneumonia’. Large amounts of input data are required, and through the so-called ‘training phase’, the processing layers in the neural network are able to learn representations of the input data with higher and higher level of abstraction</w:t>
      </w:r>
      <w:bookmarkEnd w:id="0"/>
      <w:bookmarkEnd w:id="1"/>
      <w:r w:rsidRPr="00411B13">
        <w:rPr>
          <w:rFonts w:ascii="Times New Roman" w:hAnsi="Times New Roman" w:cs="Times New Roman"/>
          <w:sz w:val="32"/>
          <w:szCs w:val="32"/>
        </w:rPr>
        <w:t xml:space="preserve">. In a classification task, the output layer of the CNN can finally learn to associate one or several classes with the input image, meaning that in the chest x-ray example the CNN learns to detect and </w:t>
      </w:r>
      <w:r w:rsidRPr="00411B13">
        <w:rPr>
          <w:rFonts w:ascii="Times New Roman" w:hAnsi="Times New Roman" w:cs="Times New Roman"/>
          <w:sz w:val="32"/>
          <w:szCs w:val="32"/>
        </w:rPr>
        <w:lastRenderedPageBreak/>
        <w:t>classify pneumonia on chest x-rays. In this review, we discuss some of the ways that AI has played a role assisting with this pandemic, particularly from the point of view of thoracic imaging. Chest X-ray and Chest CT are the two most common imaging studies for diagnosis and management of COVID-19 patients. In their favor, chest radiography and CT scans are readily available at most medical centers, are routinely obtained and usually interpreted with faster turnaround than the SARS-CoV-2 laboratory examination.</w:t>
      </w:r>
      <w:r w:rsidR="00D30F93">
        <w:rPr>
          <w:rFonts w:ascii="Times New Roman" w:hAnsi="Times New Roman" w:cs="Times New Roman"/>
          <w:sz w:val="32"/>
          <w:szCs w:val="32"/>
        </w:rPr>
        <w:t xml:space="preserve"> </w:t>
      </w:r>
      <w:r w:rsidRPr="00411B13">
        <w:rPr>
          <w:rFonts w:ascii="Times New Roman" w:hAnsi="Times New Roman" w:cs="Times New Roman"/>
          <w:sz w:val="32"/>
          <w:szCs w:val="32"/>
        </w:rPr>
        <w:t xml:space="preserve">To note, while out of the depth of this manuscript, an excellent comparative assessment of 17 CNNs was performed by Elgendi et al. with regards to various architectures to use in the radiographic diagnosis of COVID-19, and they identified an optimal pretrained deep neural network for the task of detecting COVID-19 </w:t>
      </w:r>
      <w:r w:rsidRPr="00D30F93">
        <w:rPr>
          <w:rFonts w:ascii="Times New Roman" w:hAnsi="Times New Roman" w:cs="Times New Roman"/>
          <w:sz w:val="32"/>
          <w:szCs w:val="32"/>
        </w:rPr>
        <w:t>pneumonia.</w:t>
      </w:r>
      <w:r w:rsidR="00D30F93">
        <w:rPr>
          <w:rFonts w:ascii="Times New Roman" w:hAnsi="Times New Roman" w:cs="Times New Roman"/>
          <w:sz w:val="32"/>
          <w:szCs w:val="32"/>
        </w:rPr>
        <w:t xml:space="preserve"> </w:t>
      </w:r>
      <w:r w:rsidR="00083E74" w:rsidRPr="00D30F93">
        <w:rPr>
          <w:rFonts w:ascii="Times New Roman" w:hAnsi="Times New Roman" w:cs="Times New Roman"/>
          <w:color w:val="333333"/>
          <w:sz w:val="32"/>
          <w:szCs w:val="32"/>
          <w:shd w:val="clear" w:color="auto" w:fill="FFFFFF"/>
        </w:rPr>
        <w:t>Lung</w:t>
      </w:r>
      <w:r w:rsidR="00083E74" w:rsidRPr="00083E74">
        <w:rPr>
          <w:rFonts w:ascii="Times New Roman" w:hAnsi="Times New Roman" w:cs="Times New Roman"/>
          <w:color w:val="333333"/>
          <w:sz w:val="32"/>
          <w:szCs w:val="32"/>
          <w:shd w:val="clear" w:color="auto" w:fill="FFFFFF"/>
        </w:rPr>
        <w:t xml:space="preserve"> ultrasound (LUS) has an established evidence base and has proven useful in previous viral epidemics. An understanding of the utility of LUS in COVID-19 is crucial to determine its most suitable role based on local circumstances</w:t>
      </w:r>
      <w:r w:rsidR="00D30F93">
        <w:rPr>
          <w:rFonts w:ascii="Times New Roman" w:hAnsi="Times New Roman" w:cs="Times New Roman"/>
          <w:color w:val="333333"/>
          <w:sz w:val="32"/>
          <w:szCs w:val="32"/>
          <w:shd w:val="clear" w:color="auto" w:fill="FFFFFF"/>
        </w:rPr>
        <w:t>.</w:t>
      </w:r>
    </w:p>
    <w:p w:rsidR="00083E74" w:rsidRPr="00083E74" w:rsidRDefault="00083E74" w:rsidP="00F77A55">
      <w:pPr>
        <w:spacing w:line="360" w:lineRule="auto"/>
        <w:jc w:val="both"/>
        <w:rPr>
          <w:rFonts w:ascii="Times New Roman" w:hAnsi="Times New Roman" w:cs="Times New Roman"/>
          <w:color w:val="333333"/>
          <w:sz w:val="32"/>
          <w:szCs w:val="32"/>
          <w:shd w:val="clear" w:color="auto" w:fill="FFFFFF"/>
        </w:rPr>
      </w:pPr>
      <w:r w:rsidRPr="00083E74">
        <w:rPr>
          <w:rFonts w:ascii="Times New Roman" w:hAnsi="Times New Roman" w:cs="Times New Roman"/>
          <w:color w:val="333333"/>
          <w:sz w:val="32"/>
          <w:szCs w:val="32"/>
          <w:shd w:val="clear" w:color="auto" w:fill="FFFFFF"/>
        </w:rPr>
        <w:t>Online databases, specialist websites and social media platforms were searched to identify studies that explore the utility of LUS in COVID-19. Case reports and recommendations were excluded.</w:t>
      </w:r>
    </w:p>
    <w:p w:rsidR="00083E74" w:rsidRPr="00083E74" w:rsidRDefault="00083E74" w:rsidP="00F77A55">
      <w:pPr>
        <w:spacing w:line="360" w:lineRule="auto"/>
        <w:jc w:val="both"/>
        <w:rPr>
          <w:rFonts w:ascii="Times New Roman" w:hAnsi="Times New Roman" w:cs="Times New Roman"/>
          <w:color w:val="333333"/>
          <w:sz w:val="32"/>
          <w:szCs w:val="32"/>
          <w:shd w:val="clear" w:color="auto" w:fill="FFFFFF"/>
        </w:rPr>
      </w:pPr>
      <w:r w:rsidRPr="00083E74">
        <w:rPr>
          <w:rFonts w:ascii="Times New Roman" w:hAnsi="Times New Roman" w:cs="Times New Roman"/>
          <w:color w:val="333333"/>
          <w:sz w:val="32"/>
          <w:szCs w:val="32"/>
          <w:shd w:val="clear" w:color="auto" w:fill="FFFFFF"/>
        </w:rPr>
        <w:t>In total, 33 studies were identified which represent a rapidly expanding evidence base for LUS in COVID-19. The quality of the included studies was relatively low; however, LUS certainly appears to be a highly sensitive and fairly specific test for COVID-19 in all ages and in pregnancy.</w:t>
      </w:r>
    </w:p>
    <w:p w:rsidR="00120F20" w:rsidRPr="00D30F93" w:rsidRDefault="00083E74" w:rsidP="00F77A55">
      <w:pPr>
        <w:spacing w:line="360" w:lineRule="auto"/>
        <w:jc w:val="both"/>
        <w:rPr>
          <w:rFonts w:ascii="Times New Roman" w:hAnsi="Times New Roman" w:cs="Times New Roman"/>
          <w:color w:val="333333"/>
          <w:sz w:val="32"/>
          <w:szCs w:val="32"/>
        </w:rPr>
      </w:pPr>
      <w:r w:rsidRPr="00083E74">
        <w:rPr>
          <w:rFonts w:ascii="Times New Roman" w:hAnsi="Times New Roman" w:cs="Times New Roman"/>
          <w:color w:val="333333"/>
          <w:sz w:val="32"/>
          <w:szCs w:val="32"/>
          <w:shd w:val="clear" w:color="auto" w:fill="FFFFFF"/>
        </w:rPr>
        <w:lastRenderedPageBreak/>
        <w:t>There may be LUS findings and patterns that are relatively specific to COVID-19; however, specificity may also be influenced by factors such as disease severity, pre-existing lung disease, operator experience, disease prevalence and the reference standard.</w:t>
      </w:r>
      <w:r w:rsidR="00D30F93">
        <w:rPr>
          <w:rFonts w:ascii="Times New Roman" w:hAnsi="Times New Roman" w:cs="Times New Roman"/>
          <w:color w:val="333333"/>
          <w:sz w:val="32"/>
          <w:szCs w:val="32"/>
          <w:shd w:val="clear" w:color="auto" w:fill="FFFFFF"/>
        </w:rPr>
        <w:t xml:space="preserve"> </w:t>
      </w:r>
      <w:r w:rsidR="00120F20" w:rsidRPr="00120F20">
        <w:rPr>
          <w:rFonts w:ascii="Times New Roman" w:hAnsi="Times New Roman" w:cs="Times New Roman"/>
          <w:color w:val="333333"/>
          <w:sz w:val="32"/>
          <w:szCs w:val="32"/>
        </w:rPr>
        <w:t>Corona</w:t>
      </w:r>
      <w:r w:rsidR="00D30F93">
        <w:rPr>
          <w:rFonts w:ascii="Times New Roman" w:hAnsi="Times New Roman" w:cs="Times New Roman"/>
          <w:color w:val="333333"/>
          <w:sz w:val="32"/>
          <w:szCs w:val="32"/>
        </w:rPr>
        <w:t xml:space="preserve"> </w:t>
      </w:r>
      <w:r w:rsidR="00120F20" w:rsidRPr="00120F20">
        <w:rPr>
          <w:rFonts w:ascii="Times New Roman" w:hAnsi="Times New Roman" w:cs="Times New Roman"/>
          <w:color w:val="333333"/>
          <w:sz w:val="32"/>
          <w:szCs w:val="32"/>
        </w:rPr>
        <w:t>virus disease 2019 (COVID-19) is caused by severe acute respiratory syndrome corona</w:t>
      </w:r>
      <w:r w:rsidR="00D30F93">
        <w:rPr>
          <w:rFonts w:ascii="Times New Roman" w:hAnsi="Times New Roman" w:cs="Times New Roman"/>
          <w:color w:val="333333"/>
          <w:sz w:val="32"/>
          <w:szCs w:val="32"/>
        </w:rPr>
        <w:t xml:space="preserve"> </w:t>
      </w:r>
      <w:r w:rsidR="00120F20" w:rsidRPr="00120F20">
        <w:rPr>
          <w:rFonts w:ascii="Times New Roman" w:hAnsi="Times New Roman" w:cs="Times New Roman"/>
          <w:color w:val="333333"/>
          <w:sz w:val="32"/>
          <w:szCs w:val="32"/>
        </w:rPr>
        <w:t>virus 2 (SARS-CoV-2) and was declared a global pandemic on 11th March 2020 by the World Health Organisation. As of the 10th June, there have been over seven million confirmed cases and over 400,000 deaths.</w:t>
      </w:r>
      <w:r w:rsidR="00D30F93">
        <w:rPr>
          <w:rFonts w:ascii="Times New Roman" w:hAnsi="Times New Roman" w:cs="Times New Roman"/>
          <w:color w:val="333333"/>
          <w:sz w:val="32"/>
          <w:szCs w:val="32"/>
        </w:rPr>
        <w:t xml:space="preserve"> </w:t>
      </w:r>
      <w:r w:rsidR="00120F20" w:rsidRPr="00120F20">
        <w:rPr>
          <w:rFonts w:ascii="Times New Roman" w:hAnsi="Times New Roman" w:cs="Times New Roman"/>
          <w:color w:val="333333"/>
          <w:sz w:val="32"/>
          <w:szCs w:val="32"/>
        </w:rPr>
        <w:t>The evidence base for lung ultrasound (LUS) is well established. In 2008, LUS was found to have an accuracy of greater than 90% for some of the most common causes of dyspnea</w:t>
      </w:r>
      <w:r w:rsidR="00D30F93">
        <w:rPr>
          <w:rFonts w:ascii="Times New Roman" w:hAnsi="Times New Roman" w:cs="Times New Roman"/>
          <w:color w:val="333333"/>
          <w:sz w:val="32"/>
          <w:szCs w:val="32"/>
        </w:rPr>
        <w:t xml:space="preserve"> </w:t>
      </w:r>
      <w:r w:rsidR="00120F20" w:rsidRPr="00120F20">
        <w:rPr>
          <w:rFonts w:ascii="Times New Roman" w:hAnsi="Times New Roman" w:cs="Times New Roman"/>
          <w:color w:val="333333"/>
          <w:sz w:val="32"/>
          <w:szCs w:val="32"/>
        </w:rPr>
        <w:t>.</w:t>
      </w:r>
      <w:r w:rsidR="00D30F93">
        <w:rPr>
          <w:rFonts w:ascii="Times New Roman" w:hAnsi="Times New Roman" w:cs="Times New Roman"/>
          <w:sz w:val="32"/>
          <w:szCs w:val="32"/>
          <w:vertAlign w:val="superscript"/>
        </w:rPr>
        <w:t xml:space="preserve"> </w:t>
      </w:r>
      <w:r w:rsidR="00120F20" w:rsidRPr="00120F20">
        <w:rPr>
          <w:rFonts w:ascii="Times New Roman" w:hAnsi="Times New Roman" w:cs="Times New Roman"/>
          <w:color w:val="333333"/>
          <w:sz w:val="32"/>
          <w:szCs w:val="32"/>
        </w:rPr>
        <w:t>In 2011, an international panel of experts made evidence-based recommendations supporting the use of LUS in pneumothorax, interstitial syndrome, consolidation and effusion.</w:t>
      </w:r>
      <w:r w:rsidR="00D30F93">
        <w:rPr>
          <w:rFonts w:ascii="Times New Roman" w:hAnsi="Times New Roman" w:cs="Times New Roman"/>
          <w:color w:val="333333"/>
          <w:sz w:val="32"/>
          <w:szCs w:val="32"/>
        </w:rPr>
        <w:t xml:space="preserve"> </w:t>
      </w:r>
      <w:r w:rsidR="00120F20" w:rsidRPr="00120F20">
        <w:rPr>
          <w:rFonts w:ascii="Times New Roman" w:hAnsi="Times New Roman" w:cs="Times New Roman"/>
          <w:color w:val="333333"/>
          <w:sz w:val="32"/>
          <w:szCs w:val="32"/>
        </w:rPr>
        <w:t>The evidence base for LUS continues to grow and recently there have been several large, high-quality studies assessing the accuracy of LUS in specific conditions. In 2015, a prospective study of over a 1000 patients found incorporation of LUS into clinical assessment significantly improved sensitivity (97%) and specificity (97.4%) for acute heart failure</w:t>
      </w:r>
      <w:r w:rsidR="00D30F93">
        <w:rPr>
          <w:rFonts w:ascii="Times New Roman" w:hAnsi="Times New Roman" w:cs="Times New Roman"/>
          <w:color w:val="333333"/>
          <w:sz w:val="32"/>
          <w:szCs w:val="32"/>
        </w:rPr>
        <w:t>,</w:t>
      </w:r>
      <w:r w:rsidR="00120F20" w:rsidRPr="00120F20">
        <w:rPr>
          <w:rFonts w:ascii="Times New Roman" w:hAnsi="Times New Roman" w:cs="Times New Roman"/>
          <w:color w:val="333333"/>
          <w:sz w:val="32"/>
          <w:szCs w:val="32"/>
        </w:rPr>
        <w:t> And in 2018, a meta-analysis of over 5000 patients found LUS to be 92% sensitive and 93% specific for community-acquired pneumonia.</w:t>
      </w:r>
      <w:r w:rsidR="00D30F93">
        <w:rPr>
          <w:rFonts w:ascii="Times New Roman" w:hAnsi="Times New Roman" w:cs="Times New Roman"/>
          <w:sz w:val="32"/>
          <w:szCs w:val="32"/>
          <w:vertAlign w:val="superscript"/>
        </w:rPr>
        <w:t xml:space="preserve"> </w:t>
      </w:r>
      <w:r w:rsidR="00120F20" w:rsidRPr="00120F20">
        <w:rPr>
          <w:rFonts w:ascii="Times New Roman" w:hAnsi="Times New Roman" w:cs="Times New Roman"/>
          <w:color w:val="333333"/>
          <w:sz w:val="32"/>
          <w:szCs w:val="32"/>
        </w:rPr>
        <w:t>LUS has also proven useful during recent viral epidemics. In the 2009 influenza (H1N1) epidemic, LUS was found to be accurate in differentiating viral and bacterial pneumonia,</w:t>
      </w:r>
      <w:r w:rsidR="00D30F93">
        <w:rPr>
          <w:rFonts w:ascii="Times New Roman" w:hAnsi="Times New Roman" w:cs="Times New Roman"/>
          <w:sz w:val="32"/>
          <w:szCs w:val="32"/>
          <w:vertAlign w:val="superscript"/>
        </w:rPr>
        <w:t xml:space="preserve"> </w:t>
      </w:r>
      <w:r w:rsidR="00120F20" w:rsidRPr="00120F20">
        <w:rPr>
          <w:rFonts w:ascii="Times New Roman" w:hAnsi="Times New Roman" w:cs="Times New Roman"/>
          <w:color w:val="333333"/>
          <w:sz w:val="32"/>
          <w:szCs w:val="32"/>
        </w:rPr>
        <w:t xml:space="preserve"> and during the avian influenza (H7N9) epidemics LUS was </w:t>
      </w:r>
      <w:r w:rsidR="00120F20" w:rsidRPr="00120F20">
        <w:rPr>
          <w:rFonts w:ascii="Times New Roman" w:hAnsi="Times New Roman" w:cs="Times New Roman"/>
          <w:color w:val="333333"/>
          <w:sz w:val="32"/>
          <w:szCs w:val="32"/>
        </w:rPr>
        <w:lastRenderedPageBreak/>
        <w:t>found to be superior to CXR (chest radiograph) with a sensitivity of 94% and specificity of 89%.By contrast, the sensitivity of CXR for COVID-19 has been estimated at between 59% and 69% in admitted patients,</w:t>
      </w:r>
      <w:r w:rsidR="00D30F93">
        <w:rPr>
          <w:rFonts w:ascii="Times New Roman" w:hAnsi="Times New Roman" w:cs="Times New Roman"/>
          <w:sz w:val="32"/>
          <w:szCs w:val="32"/>
          <w:vertAlign w:val="superscript"/>
        </w:rPr>
        <w:t xml:space="preserve"> </w:t>
      </w:r>
      <w:r w:rsidR="00120F20" w:rsidRPr="00120F20">
        <w:rPr>
          <w:rFonts w:ascii="Times New Roman" w:hAnsi="Times New Roman" w:cs="Times New Roman"/>
          <w:color w:val="333333"/>
          <w:sz w:val="32"/>
          <w:szCs w:val="32"/>
        </w:rPr>
        <w:t>and as low as 42% in symptomatic ambulatory patients.</w:t>
      </w:r>
      <w:r w:rsidR="00D30F93">
        <w:rPr>
          <w:rFonts w:ascii="Times New Roman" w:hAnsi="Times New Roman" w:cs="Times New Roman"/>
          <w:color w:val="333333"/>
          <w:sz w:val="32"/>
          <w:szCs w:val="32"/>
        </w:rPr>
        <w:t xml:space="preserve"> </w:t>
      </w:r>
      <w:r w:rsidR="00120F20" w:rsidRPr="00120F20">
        <w:rPr>
          <w:rFonts w:ascii="Times New Roman" w:hAnsi="Times New Roman" w:cs="Times New Roman"/>
          <w:color w:val="333333"/>
          <w:sz w:val="32"/>
          <w:szCs w:val="32"/>
        </w:rPr>
        <w:t>The sensitivity of RT-PCR (real-time polymerase chain reaction) for COVID-19 depends upon various factors including the site and quality of sampling, stage of disease, gene targets and disease prevalence.</w:t>
      </w:r>
      <w:r w:rsidR="00D30F93">
        <w:rPr>
          <w:rFonts w:ascii="Times New Roman" w:hAnsi="Times New Roman" w:cs="Times New Roman"/>
          <w:sz w:val="32"/>
          <w:szCs w:val="32"/>
          <w:vertAlign w:val="superscript"/>
        </w:rPr>
        <w:t xml:space="preserve"> </w:t>
      </w:r>
      <w:r w:rsidR="00120F20" w:rsidRPr="00120F20">
        <w:rPr>
          <w:rFonts w:ascii="Times New Roman" w:hAnsi="Times New Roman" w:cs="Times New Roman"/>
          <w:color w:val="333333"/>
          <w:sz w:val="32"/>
          <w:szCs w:val="32"/>
        </w:rPr>
        <w:t>A range of sensitivities has been reported</w:t>
      </w:r>
      <w:r w:rsidR="00D30F93">
        <w:rPr>
          <w:rFonts w:ascii="Times New Roman" w:hAnsi="Times New Roman" w:cs="Times New Roman"/>
          <w:sz w:val="32"/>
          <w:szCs w:val="32"/>
          <w:vertAlign w:val="superscript"/>
        </w:rPr>
        <w:t xml:space="preserve"> </w:t>
      </w:r>
      <w:r w:rsidR="00120F20" w:rsidRPr="00120F20">
        <w:rPr>
          <w:rFonts w:ascii="Times New Roman" w:hAnsi="Times New Roman" w:cs="Times New Roman"/>
          <w:color w:val="333333"/>
          <w:sz w:val="32"/>
          <w:szCs w:val="32"/>
        </w:rPr>
        <w:t> and whilst there is some degree of uncertainty, the sensitivity of RT-PCR using current techniques is estimated at 70%.</w:t>
      </w:r>
      <w:r w:rsidR="00D30F93">
        <w:rPr>
          <w:rFonts w:ascii="Times New Roman" w:hAnsi="Times New Roman" w:cs="Times New Roman"/>
          <w:sz w:val="32"/>
          <w:szCs w:val="32"/>
          <w:vertAlign w:val="superscript"/>
        </w:rPr>
        <w:t xml:space="preserve"> </w:t>
      </w:r>
      <w:r w:rsidR="00120F20" w:rsidRPr="00120F20">
        <w:rPr>
          <w:rFonts w:ascii="Times New Roman" w:hAnsi="Times New Roman" w:cs="Times New Roman"/>
          <w:color w:val="333333"/>
          <w:sz w:val="32"/>
          <w:szCs w:val="32"/>
        </w:rPr>
        <w:t>CT (computed tomography) is highly sensitive for COVID-19 (estimated at between 97%</w:t>
      </w:r>
      <w:r w:rsidR="00D30F93">
        <w:rPr>
          <w:rFonts w:ascii="Times New Roman" w:hAnsi="Times New Roman" w:cs="Times New Roman"/>
          <w:sz w:val="32"/>
          <w:szCs w:val="32"/>
          <w:vertAlign w:val="superscript"/>
        </w:rPr>
        <w:t xml:space="preserve"> </w:t>
      </w:r>
      <w:r w:rsidR="00120F20" w:rsidRPr="00120F20">
        <w:rPr>
          <w:rFonts w:ascii="Times New Roman" w:hAnsi="Times New Roman" w:cs="Times New Roman"/>
          <w:color w:val="333333"/>
          <w:sz w:val="32"/>
          <w:szCs w:val="32"/>
        </w:rPr>
        <w:t xml:space="preserve">and 98%), however LUS has several logistical advantages over CT. Firstly, hospitals may simply lack the capacity to perform CT as a routine screening test for COVID-19. Secondly, </w:t>
      </w:r>
      <w:r w:rsidR="00D30F93">
        <w:rPr>
          <w:rFonts w:ascii="Times New Roman" w:hAnsi="Times New Roman" w:cs="Times New Roman"/>
          <w:color w:val="333333"/>
          <w:sz w:val="32"/>
          <w:szCs w:val="32"/>
        </w:rPr>
        <w:t xml:space="preserve">  </w:t>
      </w:r>
      <w:r w:rsidR="00120F20" w:rsidRPr="00120F20">
        <w:rPr>
          <w:rFonts w:ascii="Times New Roman" w:hAnsi="Times New Roman" w:cs="Times New Roman"/>
          <w:color w:val="333333"/>
          <w:sz w:val="32"/>
          <w:szCs w:val="32"/>
        </w:rPr>
        <w:t>bedside LUS has been recommended to prevent no</w:t>
      </w:r>
      <w:r w:rsidR="00D30F93">
        <w:rPr>
          <w:rFonts w:ascii="Times New Roman" w:hAnsi="Times New Roman" w:cs="Times New Roman"/>
          <w:color w:val="333333"/>
          <w:sz w:val="32"/>
          <w:szCs w:val="32"/>
        </w:rPr>
        <w:t xml:space="preserve"> </w:t>
      </w:r>
      <w:r w:rsidR="00120F20" w:rsidRPr="00120F20">
        <w:rPr>
          <w:rFonts w:ascii="Times New Roman" w:hAnsi="Times New Roman" w:cs="Times New Roman"/>
          <w:color w:val="333333"/>
          <w:sz w:val="32"/>
          <w:szCs w:val="32"/>
        </w:rPr>
        <w:t>socomial spread</w:t>
      </w:r>
      <w:r w:rsidR="00D30F93">
        <w:rPr>
          <w:rFonts w:ascii="Times New Roman" w:hAnsi="Times New Roman" w:cs="Times New Roman"/>
          <w:sz w:val="32"/>
          <w:szCs w:val="32"/>
          <w:vertAlign w:val="superscript"/>
        </w:rPr>
        <w:t xml:space="preserve"> </w:t>
      </w:r>
      <w:r w:rsidR="00120F20" w:rsidRPr="00120F20">
        <w:rPr>
          <w:rFonts w:ascii="Times New Roman" w:hAnsi="Times New Roman" w:cs="Times New Roman"/>
          <w:color w:val="333333"/>
          <w:sz w:val="32"/>
          <w:szCs w:val="32"/>
        </w:rPr>
        <w:t>and has indeed been shown to reduce healthcare worker exposure to COVID-19 by reducing the intra-hospital transfers associated with conventional imaging.</w:t>
      </w:r>
      <w:r w:rsidR="00D30F93">
        <w:rPr>
          <w:rFonts w:ascii="Times New Roman" w:hAnsi="Times New Roman" w:cs="Times New Roman"/>
          <w:sz w:val="32"/>
          <w:szCs w:val="32"/>
          <w:vertAlign w:val="superscript"/>
        </w:rPr>
        <w:t xml:space="preserve"> </w:t>
      </w:r>
      <w:r w:rsidR="00120F20" w:rsidRPr="00120F20">
        <w:rPr>
          <w:rFonts w:ascii="Times New Roman" w:hAnsi="Times New Roman" w:cs="Times New Roman"/>
          <w:color w:val="333333"/>
          <w:sz w:val="32"/>
          <w:szCs w:val="32"/>
        </w:rPr>
        <w:t> Other advantages of LUS over CT include reduced cost, repeatability, lack of radiation exposure and rapid image acquisition time.</w:t>
      </w:r>
      <w:r w:rsidR="00D30F93">
        <w:rPr>
          <w:rFonts w:ascii="Times New Roman" w:hAnsi="Times New Roman" w:cs="Times New Roman"/>
          <w:sz w:val="32"/>
          <w:szCs w:val="32"/>
          <w:vertAlign w:val="superscript"/>
        </w:rPr>
        <w:t xml:space="preserve"> </w:t>
      </w:r>
      <w:r w:rsidR="00120F20" w:rsidRPr="00120F20">
        <w:rPr>
          <w:rFonts w:ascii="Times New Roman" w:hAnsi="Times New Roman" w:cs="Times New Roman"/>
          <w:color w:val="333333"/>
          <w:sz w:val="32"/>
          <w:szCs w:val="32"/>
        </w:rPr>
        <w:t>LUS has been shown to improve diagnostic accuracy in patients who present with acute respiratory symptoms</w:t>
      </w:r>
      <w:r w:rsidR="00D30F93">
        <w:rPr>
          <w:rFonts w:ascii="Times New Roman" w:hAnsi="Times New Roman" w:cs="Times New Roman"/>
          <w:sz w:val="32"/>
          <w:szCs w:val="32"/>
          <w:vertAlign w:val="superscript"/>
        </w:rPr>
        <w:t xml:space="preserve"> </w:t>
      </w:r>
      <w:r w:rsidR="00120F20" w:rsidRPr="00120F20">
        <w:rPr>
          <w:rFonts w:ascii="Times New Roman" w:hAnsi="Times New Roman" w:cs="Times New Roman"/>
          <w:color w:val="333333"/>
          <w:sz w:val="32"/>
          <w:szCs w:val="32"/>
        </w:rPr>
        <w:t>and is increasingly used by the frontline clinicians who assess these patients. Ultrasound machines continue to improve in quality, affordability and portability and new technologies such as remote tele</w:t>
      </w:r>
      <w:r w:rsidR="00D30F93">
        <w:rPr>
          <w:rFonts w:ascii="Times New Roman" w:hAnsi="Times New Roman" w:cs="Times New Roman"/>
          <w:color w:val="333333"/>
          <w:sz w:val="32"/>
          <w:szCs w:val="32"/>
        </w:rPr>
        <w:t xml:space="preserve"> </w:t>
      </w:r>
      <w:r w:rsidR="00120F20" w:rsidRPr="00120F20">
        <w:rPr>
          <w:rFonts w:ascii="Times New Roman" w:hAnsi="Times New Roman" w:cs="Times New Roman"/>
          <w:color w:val="333333"/>
          <w:sz w:val="32"/>
          <w:szCs w:val="32"/>
        </w:rPr>
        <w:t>guidance have the potential to further extend the accessibility of point-of-care ultrasound.</w:t>
      </w:r>
      <w:r w:rsidR="00D30F93">
        <w:rPr>
          <w:rFonts w:ascii="Times New Roman" w:hAnsi="Times New Roman" w:cs="Times New Roman"/>
          <w:color w:val="333333"/>
          <w:sz w:val="32"/>
          <w:szCs w:val="32"/>
        </w:rPr>
        <w:t xml:space="preserve"> </w:t>
      </w:r>
      <w:r w:rsidR="00120F20" w:rsidRPr="00120F20">
        <w:rPr>
          <w:rFonts w:ascii="Times New Roman" w:hAnsi="Times New Roman" w:cs="Times New Roman"/>
          <w:color w:val="333333"/>
          <w:sz w:val="32"/>
          <w:szCs w:val="32"/>
        </w:rPr>
        <w:t>The LUS findings in COVID-</w:t>
      </w:r>
      <w:r w:rsidR="00120F20" w:rsidRPr="00120F20">
        <w:rPr>
          <w:rFonts w:ascii="Times New Roman" w:hAnsi="Times New Roman" w:cs="Times New Roman"/>
          <w:color w:val="333333"/>
          <w:sz w:val="32"/>
          <w:szCs w:val="32"/>
        </w:rPr>
        <w:lastRenderedPageBreak/>
        <w:t xml:space="preserve">19 are well described and include B lines, pleural line abnormalities and </w:t>
      </w:r>
      <w:r w:rsidR="00D30F93" w:rsidRPr="00120F20">
        <w:rPr>
          <w:rFonts w:ascii="Times New Roman" w:hAnsi="Times New Roman" w:cs="Times New Roman"/>
          <w:color w:val="333333"/>
          <w:sz w:val="32"/>
          <w:szCs w:val="32"/>
        </w:rPr>
        <w:t>consolidation</w:t>
      </w:r>
      <w:r w:rsidR="00D30F93">
        <w:rPr>
          <w:rFonts w:ascii="Times New Roman" w:hAnsi="Times New Roman" w:cs="Times New Roman"/>
          <w:color w:val="333333"/>
          <w:sz w:val="32"/>
          <w:szCs w:val="32"/>
        </w:rPr>
        <w:t xml:space="preserve">. </w:t>
      </w:r>
      <w:r w:rsidR="00120F20" w:rsidRPr="00120F20">
        <w:rPr>
          <w:rFonts w:ascii="Times New Roman" w:hAnsi="Times New Roman" w:cs="Times New Roman"/>
          <w:color w:val="333333"/>
          <w:sz w:val="32"/>
          <w:szCs w:val="32"/>
        </w:rPr>
        <w:t>However, the most suitable role for LUS in COVID-19 is still unclear. Various roles have been proposed including triage, diagnosis, prognostication, severity scoring, monitoring progression and guiding interventions.</w:t>
      </w:r>
      <w:r w:rsidR="00D30F93">
        <w:rPr>
          <w:rFonts w:ascii="Times New Roman" w:hAnsi="Times New Roman" w:cs="Times New Roman"/>
          <w:color w:val="333333"/>
          <w:sz w:val="32"/>
          <w:szCs w:val="32"/>
        </w:rPr>
        <w:t xml:space="preserve"> </w:t>
      </w:r>
      <w:r w:rsidR="00120F20" w:rsidRPr="00120F20">
        <w:rPr>
          <w:rFonts w:ascii="Times New Roman" w:hAnsi="Times New Roman" w:cs="Times New Roman"/>
          <w:color w:val="333333"/>
          <w:sz w:val="32"/>
          <w:szCs w:val="32"/>
        </w:rPr>
        <w:t> An understanding of the utility of LUS in COVID-19 is crucial for clinicians, departments and organisations to be able to determine its most suitable role based on local circumstances</w:t>
      </w:r>
      <w:r w:rsidR="00120F20">
        <w:rPr>
          <w:rFonts w:ascii="Times New Roman" w:hAnsi="Times New Roman" w:cs="Times New Roman"/>
          <w:color w:val="333333"/>
          <w:sz w:val="32"/>
          <w:szCs w:val="32"/>
        </w:rPr>
        <w:t>.</w:t>
      </w:r>
    </w:p>
    <w:p w:rsidR="00120F20" w:rsidRPr="00D30F93" w:rsidRDefault="00120F20" w:rsidP="00F77A55">
      <w:pPr>
        <w:spacing w:line="360" w:lineRule="auto"/>
        <w:jc w:val="both"/>
        <w:rPr>
          <w:rFonts w:ascii="Times New Roman" w:hAnsi="Times New Roman" w:cs="Times New Roman"/>
          <w:b/>
          <w:bCs/>
          <w:color w:val="555555"/>
          <w:sz w:val="40"/>
          <w:szCs w:val="40"/>
        </w:rPr>
      </w:pPr>
      <w:r w:rsidRPr="00D30F93">
        <w:rPr>
          <w:rFonts w:ascii="Times New Roman" w:hAnsi="Times New Roman" w:cs="Times New Roman"/>
          <w:b/>
          <w:bCs/>
          <w:color w:val="555555"/>
          <w:sz w:val="40"/>
          <w:szCs w:val="40"/>
        </w:rPr>
        <w:t>Inclusion and exclusion criteria</w:t>
      </w:r>
      <w:r w:rsidR="00B33CC7" w:rsidRPr="00D30F93">
        <w:rPr>
          <w:rFonts w:ascii="Times New Roman" w:hAnsi="Times New Roman" w:cs="Times New Roman"/>
          <w:b/>
          <w:bCs/>
          <w:color w:val="555555"/>
          <w:sz w:val="40"/>
          <w:szCs w:val="40"/>
        </w:rPr>
        <w:t>:</w:t>
      </w:r>
    </w:p>
    <w:p w:rsidR="00B33CC7" w:rsidRPr="00B33CC7" w:rsidRDefault="00120F20" w:rsidP="00F77A55">
      <w:pPr>
        <w:spacing w:line="360" w:lineRule="auto"/>
        <w:jc w:val="both"/>
        <w:rPr>
          <w:rFonts w:ascii="Times New Roman" w:hAnsi="Times New Roman" w:cs="Times New Roman"/>
          <w:color w:val="333333"/>
          <w:sz w:val="32"/>
          <w:szCs w:val="32"/>
        </w:rPr>
      </w:pPr>
      <w:r w:rsidRPr="00B33CC7">
        <w:rPr>
          <w:rFonts w:ascii="Times New Roman" w:hAnsi="Times New Roman" w:cs="Times New Roman"/>
          <w:color w:val="333333"/>
          <w:sz w:val="32"/>
          <w:szCs w:val="32"/>
        </w:rPr>
        <w:t>Included were any trials or case series that explored the utility of LUS and involved patients of any age with suspected or confirmed COVID-19. Excluded were case reports and recommendations as well as non-English and non-human studies</w:t>
      </w:r>
      <w:r w:rsidR="00B33CC7" w:rsidRPr="00B33CC7">
        <w:rPr>
          <w:rFonts w:ascii="Times New Roman" w:hAnsi="Times New Roman" w:cs="Times New Roman"/>
          <w:color w:val="333333"/>
          <w:sz w:val="32"/>
          <w:szCs w:val="32"/>
        </w:rPr>
        <w:t xml:space="preserve">. </w:t>
      </w:r>
    </w:p>
    <w:p w:rsidR="00B33CC7" w:rsidRPr="00B33CC7" w:rsidRDefault="00B33CC7" w:rsidP="00F77A55">
      <w:pPr>
        <w:spacing w:line="360" w:lineRule="auto"/>
        <w:jc w:val="both"/>
        <w:rPr>
          <w:rFonts w:ascii="Times New Roman" w:hAnsi="Times New Roman" w:cs="Times New Roman"/>
          <w:color w:val="333333"/>
          <w:sz w:val="32"/>
          <w:szCs w:val="32"/>
        </w:rPr>
      </w:pPr>
      <w:r w:rsidRPr="00B33CC7">
        <w:rPr>
          <w:rFonts w:ascii="Times New Roman" w:hAnsi="Times New Roman" w:cs="Times New Roman"/>
          <w:color w:val="191919"/>
          <w:sz w:val="32"/>
          <w:szCs w:val="32"/>
          <w:shd w:val="clear" w:color="auto" w:fill="FFFFFF"/>
        </w:rPr>
        <w:t>After University of Western Ontario Research Ethics Board (REB 115723) approval, LUS exams performed at London Health Sciences Centre’s 2 tertiary hospitals were identified within our database of over 100,000 point-of-care ultrasound exams. The curation and oversight of this archive have previously been described.</w:t>
      </w:r>
      <w:r w:rsidR="005D2E17" w:rsidRPr="00B33CC7">
        <w:rPr>
          <w:rFonts w:ascii="Times New Roman" w:hAnsi="Times New Roman" w:cs="Times New Roman"/>
          <w:color w:val="191919"/>
          <w:sz w:val="32"/>
          <w:szCs w:val="32"/>
          <w:shd w:val="clear" w:color="auto" w:fill="FFFFFF"/>
        </w:rPr>
        <w:t xml:space="preserve"> </w:t>
      </w:r>
      <w:r w:rsidRPr="00B33CC7">
        <w:rPr>
          <w:rFonts w:ascii="Times New Roman" w:hAnsi="Times New Roman" w:cs="Times New Roman"/>
          <w:color w:val="191919"/>
          <w:sz w:val="32"/>
          <w:szCs w:val="32"/>
          <w:shd w:val="clear" w:color="auto" w:fill="FFFFFF"/>
        </w:rPr>
        <w:t xml:space="preserve">The goal of this study was to determine if a deep neural network could distinguish between the B line profiles of 3 different disease profiles, namely 1) hydrostatic pulmonary edema (HPE); 2) non-COVID ARDS (NCOVID) causes; and 3) COVID-19 ARDS (COVID). These profiles were chosen deliberately to challenge the neural network to classify images with obvious qualitative differences (HPE vs ARDS) and with no obvious differences </w:t>
      </w:r>
      <w:r w:rsidRPr="00B33CC7">
        <w:rPr>
          <w:rFonts w:ascii="Times New Roman" w:hAnsi="Times New Roman" w:cs="Times New Roman"/>
          <w:color w:val="191919"/>
          <w:sz w:val="32"/>
          <w:szCs w:val="32"/>
          <w:shd w:val="clear" w:color="auto" w:fill="FFFFFF"/>
        </w:rPr>
        <w:lastRenderedPageBreak/>
        <w:t xml:space="preserve">(NCOVID vs COVID) between their B lines patterns </w:t>
      </w:r>
      <w:r w:rsidR="005D2E17">
        <w:rPr>
          <w:rFonts w:ascii="Times New Roman" w:hAnsi="Times New Roman" w:cs="Times New Roman"/>
          <w:color w:val="191919"/>
          <w:sz w:val="32"/>
          <w:szCs w:val="32"/>
          <w:shd w:val="clear" w:color="auto" w:fill="FFFFFF"/>
        </w:rPr>
        <w:t>.</w:t>
      </w:r>
      <w:r w:rsidRPr="00B33CC7">
        <w:rPr>
          <w:rFonts w:ascii="Times New Roman" w:hAnsi="Times New Roman" w:cs="Times New Roman"/>
          <w:color w:val="191919"/>
          <w:sz w:val="32"/>
          <w:szCs w:val="32"/>
          <w:shd w:val="clear" w:color="auto" w:fill="FFFFFF"/>
        </w:rPr>
        <w:t>The COVID class consisted of confirmed cases of COVID-19 via reverse-transcriptase polymerase chain reaction test. The NCOVID class consisted of an assortment of causes: aspiration, community acquired pneumonia, hospital acquired pneumonia and viral pneumonias. Exams were conducted as part of patient encounters in the emergency department, intensive care unit and medical wards across the 2 hospitals.</w:t>
      </w:r>
    </w:p>
    <w:p w:rsidR="00B33CC7" w:rsidRDefault="00B33CC7" w:rsidP="00F77A55">
      <w:pPr>
        <w:spacing w:line="360" w:lineRule="auto"/>
        <w:jc w:val="both"/>
        <w:rPr>
          <w:rFonts w:ascii="Times New Roman" w:hAnsi="Times New Roman" w:cs="Times New Roman"/>
          <w:sz w:val="32"/>
          <w:szCs w:val="32"/>
        </w:rPr>
      </w:pPr>
    </w:p>
    <w:p w:rsidR="00B33CC7" w:rsidRDefault="00B33CC7" w:rsidP="00F77A55">
      <w:pPr>
        <w:spacing w:line="360" w:lineRule="auto"/>
        <w:jc w:val="both"/>
        <w:rPr>
          <w:rFonts w:ascii="Times New Roman" w:hAnsi="Times New Roman" w:cs="Times New Roman"/>
          <w:sz w:val="32"/>
          <w:szCs w:val="32"/>
        </w:rPr>
      </w:pPr>
    </w:p>
    <w:p w:rsidR="00B33CC7" w:rsidRDefault="00B33CC7" w:rsidP="00F77A55">
      <w:pPr>
        <w:spacing w:line="360" w:lineRule="auto"/>
        <w:jc w:val="both"/>
        <w:rPr>
          <w:rFonts w:ascii="Times New Roman" w:hAnsi="Times New Roman" w:cs="Times New Roman"/>
          <w:sz w:val="32"/>
          <w:szCs w:val="32"/>
        </w:rPr>
      </w:pPr>
    </w:p>
    <w:p w:rsidR="00B33CC7" w:rsidRDefault="00B33CC7" w:rsidP="00F77A55">
      <w:pPr>
        <w:spacing w:line="360" w:lineRule="auto"/>
        <w:jc w:val="both"/>
        <w:rPr>
          <w:rFonts w:ascii="Times New Roman" w:hAnsi="Times New Roman" w:cs="Times New Roman"/>
          <w:sz w:val="32"/>
          <w:szCs w:val="32"/>
        </w:rPr>
      </w:pPr>
    </w:p>
    <w:p w:rsidR="00B33CC7" w:rsidRDefault="00B33CC7" w:rsidP="00F77A55">
      <w:pPr>
        <w:spacing w:line="360" w:lineRule="auto"/>
        <w:jc w:val="both"/>
        <w:rPr>
          <w:rFonts w:ascii="Times New Roman" w:hAnsi="Times New Roman" w:cs="Times New Roman"/>
          <w:sz w:val="32"/>
          <w:szCs w:val="32"/>
        </w:rPr>
      </w:pPr>
    </w:p>
    <w:p w:rsidR="00B33CC7" w:rsidRDefault="00B33CC7" w:rsidP="00F77A55">
      <w:pPr>
        <w:spacing w:line="360" w:lineRule="auto"/>
        <w:jc w:val="both"/>
        <w:rPr>
          <w:rFonts w:ascii="Times New Roman" w:hAnsi="Times New Roman" w:cs="Times New Roman"/>
          <w:sz w:val="32"/>
          <w:szCs w:val="32"/>
        </w:rPr>
      </w:pPr>
    </w:p>
    <w:p w:rsidR="00B33CC7" w:rsidRDefault="00B33CC7" w:rsidP="00F77A55">
      <w:pPr>
        <w:spacing w:line="360" w:lineRule="auto"/>
        <w:jc w:val="both"/>
        <w:rPr>
          <w:rFonts w:ascii="Times New Roman" w:hAnsi="Times New Roman" w:cs="Times New Roman"/>
          <w:sz w:val="32"/>
          <w:szCs w:val="32"/>
        </w:rPr>
      </w:pPr>
    </w:p>
    <w:p w:rsidR="00B33CC7" w:rsidRDefault="00B33CC7" w:rsidP="00F77A55">
      <w:pPr>
        <w:spacing w:line="360" w:lineRule="auto"/>
        <w:jc w:val="both"/>
        <w:rPr>
          <w:rFonts w:ascii="Times New Roman" w:hAnsi="Times New Roman" w:cs="Times New Roman"/>
          <w:sz w:val="32"/>
          <w:szCs w:val="32"/>
        </w:rPr>
      </w:pPr>
    </w:p>
    <w:p w:rsidR="00B33CC7" w:rsidRDefault="00B33CC7" w:rsidP="00F77A55">
      <w:pPr>
        <w:spacing w:line="360" w:lineRule="auto"/>
        <w:jc w:val="both"/>
        <w:rPr>
          <w:rFonts w:ascii="Times New Roman" w:hAnsi="Times New Roman" w:cs="Times New Roman"/>
          <w:sz w:val="32"/>
          <w:szCs w:val="32"/>
        </w:rPr>
      </w:pPr>
    </w:p>
    <w:p w:rsidR="00B33CC7" w:rsidRDefault="00B33CC7" w:rsidP="00F77A55">
      <w:pPr>
        <w:spacing w:line="360" w:lineRule="auto"/>
        <w:jc w:val="both"/>
        <w:rPr>
          <w:rFonts w:ascii="Times New Roman" w:hAnsi="Times New Roman" w:cs="Times New Roman"/>
          <w:sz w:val="32"/>
          <w:szCs w:val="32"/>
        </w:rPr>
      </w:pPr>
    </w:p>
    <w:p w:rsidR="005D2E17" w:rsidRDefault="00B33CC7" w:rsidP="00F77A55">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5D2E17" w:rsidRDefault="005D2E17" w:rsidP="00F77A55">
      <w:pPr>
        <w:spacing w:line="360" w:lineRule="auto"/>
        <w:jc w:val="both"/>
        <w:rPr>
          <w:rFonts w:ascii="Times New Roman" w:hAnsi="Times New Roman" w:cs="Times New Roman"/>
          <w:sz w:val="28"/>
          <w:szCs w:val="28"/>
        </w:rPr>
      </w:pPr>
    </w:p>
    <w:p w:rsidR="005D2E17" w:rsidRDefault="005D2E17" w:rsidP="00F77A55">
      <w:pPr>
        <w:spacing w:line="360" w:lineRule="auto"/>
        <w:jc w:val="both"/>
        <w:rPr>
          <w:rFonts w:ascii="Times New Roman" w:hAnsi="Times New Roman" w:cs="Times New Roman"/>
          <w:sz w:val="28"/>
          <w:szCs w:val="28"/>
        </w:rPr>
      </w:pPr>
    </w:p>
    <w:p w:rsidR="005D2E17" w:rsidRDefault="005D2E17" w:rsidP="00F77A55">
      <w:pPr>
        <w:spacing w:line="360" w:lineRule="auto"/>
        <w:jc w:val="both"/>
        <w:rPr>
          <w:rFonts w:ascii="Times New Roman" w:hAnsi="Times New Roman" w:cs="Times New Roman"/>
          <w:sz w:val="28"/>
          <w:szCs w:val="28"/>
        </w:rPr>
      </w:pPr>
    </w:p>
    <w:p w:rsidR="00B33CC7" w:rsidRPr="00411B13" w:rsidRDefault="005D2E17" w:rsidP="00F77A55">
      <w:pPr>
        <w:spacing w:line="360" w:lineRule="auto"/>
        <w:jc w:val="both"/>
        <w:rPr>
          <w:rFonts w:ascii="Times New Roman" w:hAnsi="Times New Roman" w:cs="Times New Roman"/>
          <w:b/>
          <w:sz w:val="40"/>
          <w:szCs w:val="40"/>
        </w:rPr>
      </w:pPr>
      <w:r>
        <w:rPr>
          <w:rFonts w:ascii="Times New Roman" w:hAnsi="Times New Roman" w:cs="Times New Roman"/>
          <w:sz w:val="28"/>
          <w:szCs w:val="28"/>
        </w:rPr>
        <w:t xml:space="preserve">                                                  </w:t>
      </w:r>
      <w:r w:rsidR="00B33CC7">
        <w:rPr>
          <w:rFonts w:ascii="Times New Roman" w:hAnsi="Times New Roman" w:cs="Times New Roman"/>
          <w:sz w:val="28"/>
          <w:szCs w:val="28"/>
        </w:rPr>
        <w:t xml:space="preserve"> </w:t>
      </w:r>
      <w:r w:rsidR="00B33CC7" w:rsidRPr="00411B13">
        <w:rPr>
          <w:rFonts w:ascii="Times New Roman" w:hAnsi="Times New Roman" w:cs="Times New Roman"/>
          <w:b/>
          <w:sz w:val="40"/>
          <w:szCs w:val="40"/>
        </w:rPr>
        <w:t>CHAPTER 2</w:t>
      </w:r>
    </w:p>
    <w:p w:rsidR="00B33CC7" w:rsidRPr="00411B13" w:rsidRDefault="00B33CC7" w:rsidP="00F77A55">
      <w:pPr>
        <w:spacing w:line="360" w:lineRule="auto"/>
        <w:jc w:val="both"/>
        <w:rPr>
          <w:rFonts w:ascii="Times New Roman" w:hAnsi="Times New Roman" w:cs="Times New Roman"/>
          <w:b/>
          <w:sz w:val="40"/>
          <w:szCs w:val="40"/>
        </w:rPr>
      </w:pPr>
      <w:r w:rsidRPr="00411B13">
        <w:rPr>
          <w:rFonts w:ascii="Times New Roman" w:hAnsi="Times New Roman" w:cs="Times New Roman"/>
          <w:b/>
          <w:sz w:val="40"/>
          <w:szCs w:val="40"/>
        </w:rPr>
        <w:t>2. SYSTEM ANALYSIS</w:t>
      </w:r>
    </w:p>
    <w:p w:rsidR="00B33CC7" w:rsidRPr="00411B13" w:rsidRDefault="00B33CC7" w:rsidP="00F77A55">
      <w:pPr>
        <w:autoSpaceDE w:val="0"/>
        <w:autoSpaceDN w:val="0"/>
        <w:adjustRightInd w:val="0"/>
        <w:spacing w:after="0" w:line="240" w:lineRule="auto"/>
        <w:jc w:val="both"/>
        <w:rPr>
          <w:rFonts w:ascii="Times New Roman" w:hAnsi="Times New Roman" w:cs="Times New Roman"/>
          <w:b/>
          <w:sz w:val="40"/>
          <w:szCs w:val="40"/>
        </w:rPr>
      </w:pPr>
      <w:r w:rsidRPr="00411B13">
        <w:rPr>
          <w:rFonts w:ascii="Times New Roman" w:hAnsi="Times New Roman" w:cs="Times New Roman"/>
          <w:b/>
          <w:sz w:val="40"/>
          <w:szCs w:val="40"/>
        </w:rPr>
        <w:t>2.1 EXISTING SYSTEM</w:t>
      </w:r>
    </w:p>
    <w:p w:rsidR="00B33CC7" w:rsidRDefault="00B33CC7" w:rsidP="00F77A55">
      <w:pPr>
        <w:spacing w:line="360" w:lineRule="auto"/>
        <w:jc w:val="both"/>
        <w:rPr>
          <w:rFonts w:ascii="Times New Roman" w:hAnsi="Times New Roman" w:cs="Times New Roman"/>
          <w:sz w:val="32"/>
          <w:szCs w:val="32"/>
        </w:rPr>
      </w:pPr>
    </w:p>
    <w:p w:rsidR="00B33CC7" w:rsidRDefault="00411B13" w:rsidP="00F77A55">
      <w:pPr>
        <w:spacing w:line="360" w:lineRule="auto"/>
        <w:jc w:val="both"/>
        <w:rPr>
          <w:rFonts w:ascii="Times New Roman" w:hAnsi="Times New Roman" w:cs="Times New Roman"/>
          <w:sz w:val="32"/>
          <w:szCs w:val="32"/>
        </w:rPr>
      </w:pPr>
      <w:r w:rsidRPr="00411B13">
        <w:rPr>
          <w:rFonts w:ascii="Times New Roman" w:hAnsi="Times New Roman" w:cs="Times New Roman"/>
          <w:sz w:val="32"/>
          <w:szCs w:val="32"/>
        </w:rPr>
        <w:t xml:space="preserve">Interstitial lung disease: When the state of </w:t>
      </w:r>
      <w:r w:rsidR="005D2E17" w:rsidRPr="00411B13">
        <w:rPr>
          <w:rFonts w:ascii="Times New Roman" w:hAnsi="Times New Roman" w:cs="Times New Roman"/>
          <w:sz w:val="32"/>
          <w:szCs w:val="32"/>
        </w:rPr>
        <w:t>eruption</w:t>
      </w:r>
      <w:r w:rsidRPr="00411B13">
        <w:rPr>
          <w:rFonts w:ascii="Times New Roman" w:hAnsi="Times New Roman" w:cs="Times New Roman"/>
          <w:sz w:val="32"/>
          <w:szCs w:val="32"/>
        </w:rPr>
        <w:t xml:space="preserve"> decreases</w:t>
      </w:r>
      <w:r w:rsidR="005D2E17">
        <w:rPr>
          <w:rFonts w:ascii="Times New Roman" w:hAnsi="Times New Roman" w:cs="Times New Roman"/>
          <w:sz w:val="32"/>
          <w:szCs w:val="32"/>
        </w:rPr>
        <w:t xml:space="preserve"> </w:t>
      </w:r>
      <w:r w:rsidRPr="00411B13">
        <w:rPr>
          <w:rFonts w:ascii="Times New Roman" w:hAnsi="Times New Roman" w:cs="Times New Roman"/>
          <w:sz w:val="32"/>
          <w:szCs w:val="32"/>
        </w:rPr>
        <w:t>due to the accumulation offluid or cells, the ultrasound beam</w:t>
      </w:r>
      <w:r w:rsidR="005D2E17">
        <w:rPr>
          <w:rFonts w:ascii="Times New Roman" w:hAnsi="Times New Roman" w:cs="Times New Roman"/>
          <w:sz w:val="32"/>
          <w:szCs w:val="32"/>
        </w:rPr>
        <w:t xml:space="preserve"> </w:t>
      </w:r>
      <w:r w:rsidRPr="00411B13">
        <w:rPr>
          <w:rFonts w:ascii="Times New Roman" w:hAnsi="Times New Roman" w:cs="Times New Roman"/>
          <w:sz w:val="32"/>
          <w:szCs w:val="32"/>
        </w:rPr>
        <w:t>travels deeper in the lung. This phenomenon creates vertical</w:t>
      </w:r>
      <w:r w:rsidR="005D2E17">
        <w:rPr>
          <w:rFonts w:ascii="Times New Roman" w:hAnsi="Times New Roman" w:cs="Times New Roman"/>
          <w:sz w:val="32"/>
          <w:szCs w:val="32"/>
        </w:rPr>
        <w:t xml:space="preserve"> </w:t>
      </w:r>
      <w:r w:rsidRPr="00411B13">
        <w:rPr>
          <w:rFonts w:ascii="Times New Roman" w:hAnsi="Times New Roman" w:cs="Times New Roman"/>
          <w:sz w:val="32"/>
          <w:szCs w:val="32"/>
        </w:rPr>
        <w:t xml:space="preserve">reverberation lines known as B-lines </w:t>
      </w:r>
      <w:r w:rsidR="005D2E17">
        <w:rPr>
          <w:rFonts w:ascii="Times New Roman" w:hAnsi="Times New Roman" w:cs="Times New Roman"/>
          <w:sz w:val="32"/>
          <w:szCs w:val="32"/>
        </w:rPr>
        <w:t xml:space="preserve"> . </w:t>
      </w:r>
      <w:r w:rsidRPr="00411B13">
        <w:rPr>
          <w:rFonts w:ascii="Times New Roman" w:hAnsi="Times New Roman" w:cs="Times New Roman"/>
          <w:sz w:val="32"/>
          <w:szCs w:val="32"/>
        </w:rPr>
        <w:t>Hyperechoic B-lines start at the</w:t>
      </w:r>
      <w:r w:rsidR="005D2E17">
        <w:rPr>
          <w:rFonts w:ascii="Times New Roman" w:hAnsi="Times New Roman" w:cs="Times New Roman"/>
          <w:sz w:val="32"/>
          <w:szCs w:val="32"/>
        </w:rPr>
        <w:t xml:space="preserve"> </w:t>
      </w:r>
      <w:r w:rsidRPr="00411B13">
        <w:rPr>
          <w:rFonts w:ascii="Times New Roman" w:hAnsi="Times New Roman" w:cs="Times New Roman"/>
          <w:sz w:val="32"/>
          <w:szCs w:val="32"/>
        </w:rPr>
        <w:t>pleural line, extend to the bottom of the image without fading,</w:t>
      </w:r>
      <w:r w:rsidR="005D2E17">
        <w:rPr>
          <w:rFonts w:ascii="Times New Roman" w:hAnsi="Times New Roman" w:cs="Times New Roman"/>
          <w:sz w:val="32"/>
          <w:szCs w:val="32"/>
        </w:rPr>
        <w:t xml:space="preserve"> </w:t>
      </w:r>
      <w:r w:rsidRPr="00411B13">
        <w:rPr>
          <w:rFonts w:ascii="Times New Roman" w:hAnsi="Times New Roman" w:cs="Times New Roman"/>
          <w:sz w:val="32"/>
          <w:szCs w:val="32"/>
        </w:rPr>
        <w:t>and move with lung sliding. The lower the air content in the lung,</w:t>
      </w:r>
      <w:r w:rsidR="005D2E17">
        <w:rPr>
          <w:rFonts w:ascii="Times New Roman" w:hAnsi="Times New Roman" w:cs="Times New Roman"/>
          <w:sz w:val="32"/>
          <w:szCs w:val="32"/>
        </w:rPr>
        <w:t xml:space="preserve"> </w:t>
      </w:r>
      <w:r w:rsidRPr="00411B13">
        <w:rPr>
          <w:rFonts w:ascii="Times New Roman" w:hAnsi="Times New Roman" w:cs="Times New Roman"/>
          <w:sz w:val="32"/>
          <w:szCs w:val="32"/>
        </w:rPr>
        <w:t>the more B-lines are visible in the image. Multiple B-lines in</w:t>
      </w:r>
      <w:r w:rsidR="005D2E17">
        <w:rPr>
          <w:rFonts w:ascii="Times New Roman" w:hAnsi="Times New Roman" w:cs="Times New Roman"/>
          <w:sz w:val="32"/>
          <w:szCs w:val="32"/>
        </w:rPr>
        <w:t xml:space="preserve"> </w:t>
      </w:r>
      <w:r w:rsidRPr="00411B13">
        <w:rPr>
          <w:rFonts w:ascii="Times New Roman" w:hAnsi="Times New Roman" w:cs="Times New Roman"/>
          <w:sz w:val="32"/>
          <w:szCs w:val="32"/>
        </w:rPr>
        <w:t>certain regions indicate lung interstitial syndrome.</w:t>
      </w:r>
      <w:r>
        <w:rPr>
          <w:rFonts w:ascii="Times New Roman" w:hAnsi="Times New Roman" w:cs="Times New Roman"/>
          <w:sz w:val="32"/>
          <w:szCs w:val="32"/>
        </w:rPr>
        <w:t xml:space="preserve"> </w:t>
      </w:r>
      <w:r w:rsidRPr="00411B13">
        <w:rPr>
          <w:rFonts w:ascii="Times New Roman" w:hAnsi="Times New Roman" w:cs="Times New Roman"/>
          <w:sz w:val="32"/>
          <w:szCs w:val="32"/>
        </w:rPr>
        <w:t>This paper provides a review of contemporary methods for</w:t>
      </w:r>
      <w:r w:rsidR="005D2E17">
        <w:rPr>
          <w:rFonts w:ascii="Times New Roman" w:hAnsi="Times New Roman" w:cs="Times New Roman"/>
          <w:sz w:val="32"/>
          <w:szCs w:val="32"/>
        </w:rPr>
        <w:t xml:space="preserve"> </w:t>
      </w:r>
      <w:r w:rsidRPr="00411B13">
        <w:rPr>
          <w:rFonts w:ascii="Times New Roman" w:hAnsi="Times New Roman" w:cs="Times New Roman"/>
          <w:sz w:val="32"/>
          <w:szCs w:val="32"/>
        </w:rPr>
        <w:t>both the segmentation and classification of LUS and is</w:t>
      </w:r>
      <w:r w:rsidR="005D2E17">
        <w:rPr>
          <w:rFonts w:ascii="Times New Roman" w:hAnsi="Times New Roman" w:cs="Times New Roman"/>
          <w:sz w:val="32"/>
          <w:szCs w:val="32"/>
        </w:rPr>
        <w:t xml:space="preserve"> </w:t>
      </w:r>
      <w:r w:rsidRPr="00411B13">
        <w:rPr>
          <w:rFonts w:ascii="Times New Roman" w:hAnsi="Times New Roman" w:cs="Times New Roman"/>
          <w:sz w:val="32"/>
          <w:szCs w:val="32"/>
        </w:rPr>
        <w:t xml:space="preserve">organized as follows: The next section provides a </w:t>
      </w:r>
      <w:r w:rsidR="005D2E17">
        <w:rPr>
          <w:rFonts w:ascii="Times New Roman" w:hAnsi="Times New Roman" w:cs="Times New Roman"/>
          <w:sz w:val="32"/>
          <w:szCs w:val="32"/>
        </w:rPr>
        <w:t xml:space="preserve">  </w:t>
      </w:r>
      <w:r w:rsidRPr="00411B13">
        <w:rPr>
          <w:rFonts w:ascii="Times New Roman" w:hAnsi="Times New Roman" w:cs="Times New Roman"/>
          <w:sz w:val="32"/>
          <w:szCs w:val="32"/>
        </w:rPr>
        <w:t>review of</w:t>
      </w:r>
      <w:r w:rsidR="005D2E17">
        <w:rPr>
          <w:rFonts w:ascii="Times New Roman" w:hAnsi="Times New Roman" w:cs="Times New Roman"/>
          <w:sz w:val="32"/>
          <w:szCs w:val="32"/>
        </w:rPr>
        <w:t xml:space="preserve"> </w:t>
      </w:r>
      <w:r w:rsidRPr="00411B13">
        <w:rPr>
          <w:rFonts w:ascii="Times New Roman" w:hAnsi="Times New Roman" w:cs="Times New Roman"/>
          <w:sz w:val="32"/>
          <w:szCs w:val="32"/>
        </w:rPr>
        <w:t>existing manual diagnostic techniques currently being</w:t>
      </w:r>
      <w:r w:rsidR="005D2E17">
        <w:rPr>
          <w:rFonts w:ascii="Times New Roman" w:hAnsi="Times New Roman" w:cs="Times New Roman"/>
          <w:sz w:val="32"/>
          <w:szCs w:val="32"/>
        </w:rPr>
        <w:t xml:space="preserve"> </w:t>
      </w:r>
      <w:r w:rsidRPr="00411B13">
        <w:rPr>
          <w:rFonts w:ascii="Times New Roman" w:hAnsi="Times New Roman" w:cs="Times New Roman"/>
          <w:sz w:val="32"/>
          <w:szCs w:val="32"/>
        </w:rPr>
        <w:t>employed around the world.</w:t>
      </w:r>
      <w:r w:rsidR="005D2E17">
        <w:rPr>
          <w:rFonts w:ascii="Times New Roman" w:hAnsi="Times New Roman" w:cs="Times New Roman"/>
          <w:sz w:val="32"/>
          <w:szCs w:val="32"/>
        </w:rPr>
        <w:t xml:space="preserve"> </w:t>
      </w:r>
    </w:p>
    <w:p w:rsidR="00B33CC7" w:rsidRDefault="00B33CC7" w:rsidP="00F77A55">
      <w:pPr>
        <w:spacing w:line="360" w:lineRule="auto"/>
        <w:jc w:val="both"/>
        <w:rPr>
          <w:rFonts w:ascii="Times New Roman" w:hAnsi="Times New Roman" w:cs="Times New Roman"/>
          <w:b/>
          <w:sz w:val="40"/>
          <w:szCs w:val="40"/>
        </w:rPr>
      </w:pPr>
      <w:r w:rsidRPr="00411B13">
        <w:rPr>
          <w:rFonts w:ascii="Times New Roman" w:hAnsi="Times New Roman" w:cs="Times New Roman"/>
          <w:b/>
          <w:sz w:val="40"/>
          <w:szCs w:val="40"/>
        </w:rPr>
        <w:t xml:space="preserve">2.1.1 DRAWBACKS OF EXISTING SYSTEM </w:t>
      </w:r>
    </w:p>
    <w:p w:rsidR="004A5A12" w:rsidRPr="00B33CC7" w:rsidRDefault="00411B13" w:rsidP="00F77A55">
      <w:pPr>
        <w:spacing w:line="360" w:lineRule="auto"/>
        <w:jc w:val="both"/>
        <w:rPr>
          <w:rFonts w:ascii="Times New Roman" w:hAnsi="Times New Roman" w:cs="Times New Roman"/>
          <w:b/>
          <w:sz w:val="40"/>
          <w:szCs w:val="40"/>
        </w:rPr>
      </w:pPr>
      <w:r w:rsidRPr="00B33CC7">
        <w:rPr>
          <w:rFonts w:ascii="Times New Roman" w:hAnsi="Times New Roman" w:cs="Times New Roman"/>
          <w:sz w:val="32"/>
          <w:szCs w:val="32"/>
        </w:rPr>
        <w:t>LUS offers a supplementary screening tool available in any</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healthcare center. It can allow for a</w:t>
      </w:r>
      <w:r w:rsidR="00FD1DD2" w:rsidRPr="00B33CC7">
        <w:rPr>
          <w:rFonts w:ascii="Times New Roman" w:hAnsi="Times New Roman" w:cs="Times New Roman"/>
          <w:sz w:val="32"/>
          <w:szCs w:val="32"/>
        </w:rPr>
        <w:t xml:space="preserve"> </w:t>
      </w:r>
      <w:r w:rsidRPr="00B33CC7">
        <w:rPr>
          <w:rFonts w:ascii="Times New Roman" w:hAnsi="Times New Roman" w:cs="Times New Roman"/>
          <w:sz w:val="32"/>
          <w:szCs w:val="32"/>
        </w:rPr>
        <w:t>first screening to</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discriminate between low and high-risk patients. Routine</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LUS is much easier to implement as a screening tool than</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other imaging methods and thus earlier and more frequent</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 xml:space="preserve">lung examinations can be offered, even directly in COVID-19 </w:t>
      </w:r>
      <w:r w:rsidRPr="00B33CC7">
        <w:rPr>
          <w:rFonts w:ascii="Times New Roman" w:hAnsi="Times New Roman" w:cs="Times New Roman"/>
          <w:sz w:val="32"/>
          <w:szCs w:val="32"/>
        </w:rPr>
        <w:lastRenderedPageBreak/>
        <w:t>assessment centers outside of hospitals.</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In the absence of sufficient COVID-19 testing kit</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availability, LUS can</w:t>
      </w:r>
      <w:r w:rsidR="005D2E17">
        <w:rPr>
          <w:rFonts w:ascii="Times New Roman" w:hAnsi="Times New Roman" w:cs="Times New Roman"/>
          <w:sz w:val="32"/>
          <w:szCs w:val="32"/>
        </w:rPr>
        <w:t xml:space="preserve"> assist in diagnosing patients; </w:t>
      </w:r>
      <w:r w:rsidRPr="00B33CC7">
        <w:rPr>
          <w:rFonts w:ascii="Times New Roman" w:hAnsi="Times New Roman" w:cs="Times New Roman"/>
          <w:sz w:val="32"/>
          <w:szCs w:val="32"/>
        </w:rPr>
        <w:t>LUS images can be obtained directly at bedside reducing the</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number of health workers potentially exposed to the patient.</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Currently, the use of chest X-Ray or CT scan requires the</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patient to be moved to the radiology unit, potentially</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exposing several people to the virus. With LUS, the same</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clinician can visit the patient and perform all required tests.</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This is a primary point since recent data shows that in</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severely affected countries about 3–10% of infected patients</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 xml:space="preserve">are health workers, worsening the serious </w:t>
      </w:r>
      <w:r w:rsidRPr="00B33CC7">
        <w:rPr>
          <w:rStyle w:val="highlight"/>
          <w:rFonts w:ascii="Times New Roman" w:hAnsi="Times New Roman" w:cs="Times New Roman"/>
          <w:sz w:val="32"/>
          <w:szCs w:val="32"/>
        </w:rPr>
        <w:t>problem</w:t>
      </w:r>
      <w:r w:rsidRPr="00B33CC7">
        <w:rPr>
          <w:rFonts w:ascii="Times New Roman" w:hAnsi="Times New Roman" w:cs="Times New Roman"/>
          <w:sz w:val="32"/>
          <w:szCs w:val="32"/>
        </w:rPr>
        <w:t xml:space="preserve"> of health</w:t>
      </w:r>
      <w:r w:rsidR="00FD1DD2" w:rsidRPr="00B33CC7">
        <w:rPr>
          <w:rFonts w:ascii="Times New Roman" w:hAnsi="Times New Roman" w:cs="Times New Roman"/>
          <w:sz w:val="32"/>
          <w:szCs w:val="32"/>
        </w:rPr>
        <w:t xml:space="preserve"> </w:t>
      </w:r>
      <w:r w:rsidRPr="00B33CC7">
        <w:rPr>
          <w:rFonts w:ascii="Times New Roman" w:hAnsi="Times New Roman" w:cs="Times New Roman"/>
          <w:sz w:val="32"/>
          <w:szCs w:val="32"/>
        </w:rPr>
        <w:t>professionals’</w:t>
      </w:r>
      <w:r w:rsidR="00FD1DD2" w:rsidRPr="00B33CC7">
        <w:rPr>
          <w:rFonts w:ascii="Times New Roman" w:hAnsi="Times New Roman" w:cs="Times New Roman"/>
          <w:sz w:val="32"/>
          <w:szCs w:val="32"/>
        </w:rPr>
        <w:t xml:space="preserve"> </w:t>
      </w:r>
      <w:r w:rsidRPr="00B33CC7">
        <w:rPr>
          <w:rFonts w:ascii="Times New Roman" w:hAnsi="Times New Roman" w:cs="Times New Roman"/>
          <w:sz w:val="32"/>
          <w:szCs w:val="32"/>
        </w:rPr>
        <w:t>shortage</w:t>
      </w:r>
      <w:r w:rsidR="00FD1DD2" w:rsidRPr="00B33CC7">
        <w:rPr>
          <w:rFonts w:ascii="Times New Roman" w:hAnsi="Times New Roman" w:cs="Times New Roman"/>
          <w:sz w:val="32"/>
          <w:szCs w:val="32"/>
        </w:rPr>
        <w:t xml:space="preserve"> </w:t>
      </w:r>
      <w:r w:rsidR="005D2E17">
        <w:rPr>
          <w:rFonts w:ascii="Times New Roman" w:hAnsi="Times New Roman" w:cs="Times New Roman"/>
          <w:sz w:val="32"/>
          <w:szCs w:val="32"/>
        </w:rPr>
        <w:t xml:space="preserve">Buonsenso et al. (2020); </w:t>
      </w:r>
      <w:r w:rsidRPr="00B33CC7">
        <w:rPr>
          <w:rFonts w:ascii="Times New Roman" w:hAnsi="Times New Roman" w:cs="Times New Roman"/>
          <w:sz w:val="32"/>
          <w:szCs w:val="32"/>
        </w:rPr>
        <w:t>Discharged patients can be actively monitored with LUS</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imaging directly in their homes. This is crucial in long-term</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care homes and in regions with saturation of admission in</w:t>
      </w:r>
      <w:r w:rsidR="005D2E17">
        <w:rPr>
          <w:rFonts w:ascii="Times New Roman" w:hAnsi="Times New Roman" w:cs="Times New Roman"/>
          <w:sz w:val="32"/>
          <w:szCs w:val="32"/>
        </w:rPr>
        <w:t xml:space="preserve"> hospital beds; </w:t>
      </w:r>
      <w:r w:rsidRPr="00B33CC7">
        <w:rPr>
          <w:rFonts w:ascii="Times New Roman" w:hAnsi="Times New Roman" w:cs="Times New Roman"/>
          <w:sz w:val="32"/>
          <w:szCs w:val="32"/>
        </w:rPr>
        <w:t>Portable ultrasound machines are easier to sterilize due to</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small</w:t>
      </w:r>
      <w:r w:rsidR="005D2E17">
        <w:rPr>
          <w:rFonts w:ascii="Times New Roman" w:hAnsi="Times New Roman" w:cs="Times New Roman"/>
          <w:sz w:val="32"/>
          <w:szCs w:val="32"/>
        </w:rPr>
        <w:t xml:space="preserve">er surface areas than CT scans; </w:t>
      </w:r>
      <w:r w:rsidRPr="00B33CC7">
        <w:rPr>
          <w:rFonts w:ascii="Times New Roman" w:hAnsi="Times New Roman" w:cs="Times New Roman"/>
          <w:sz w:val="32"/>
          <w:szCs w:val="32"/>
        </w:rPr>
        <w:t>LUS is radiation free and can be performed every 12–24 h,</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allowing close monitoring of clinical conditions and also</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detecting very ea</w:t>
      </w:r>
      <w:r w:rsidR="005D2E17">
        <w:rPr>
          <w:rFonts w:ascii="Times New Roman" w:hAnsi="Times New Roman" w:cs="Times New Roman"/>
          <w:sz w:val="32"/>
          <w:szCs w:val="32"/>
        </w:rPr>
        <w:t xml:space="preserve">rly change in lung involvement; </w:t>
      </w:r>
      <w:r w:rsidRPr="00B33CC7">
        <w:rPr>
          <w:rFonts w:ascii="Times New Roman" w:hAnsi="Times New Roman" w:cs="Times New Roman"/>
          <w:sz w:val="32"/>
          <w:szCs w:val="32"/>
        </w:rPr>
        <w:t>LUS can be easily performed in the outpatient setting by</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general practitioners. This would also allow a better pre-triage to determine which patien</w:t>
      </w:r>
      <w:r w:rsidR="005D2E17">
        <w:rPr>
          <w:rFonts w:ascii="Times New Roman" w:hAnsi="Times New Roman" w:cs="Times New Roman"/>
          <w:sz w:val="32"/>
          <w:szCs w:val="32"/>
        </w:rPr>
        <w:t xml:space="preserve">ts should be sent to a hospital; </w:t>
      </w:r>
      <w:r w:rsidRPr="00B33CC7">
        <w:rPr>
          <w:rFonts w:ascii="Times New Roman" w:hAnsi="Times New Roman" w:cs="Times New Roman"/>
          <w:sz w:val="32"/>
          <w:szCs w:val="32"/>
        </w:rPr>
        <w:t>Lastly, LUS is an inexpensive instrument and can be easily</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deployed in resource-deprived settings. In case of a massive</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spread, traditional imaging such as CT scan is much more</w:t>
      </w:r>
      <w:r w:rsidR="005D2E17">
        <w:rPr>
          <w:rFonts w:ascii="Times New Roman" w:hAnsi="Times New Roman" w:cs="Times New Roman"/>
          <w:sz w:val="32"/>
          <w:szCs w:val="32"/>
        </w:rPr>
        <w:t xml:space="preserve"> </w:t>
      </w:r>
      <w:r w:rsidRPr="00B33CC7">
        <w:rPr>
          <w:rFonts w:ascii="Times New Roman" w:hAnsi="Times New Roman" w:cs="Times New Roman"/>
          <w:sz w:val="32"/>
          <w:szCs w:val="32"/>
        </w:rPr>
        <w:t>difficult to be performed compared to LUS</w:t>
      </w:r>
      <w:r w:rsidR="005D2E17">
        <w:rPr>
          <w:rFonts w:ascii="Times New Roman" w:hAnsi="Times New Roman" w:cs="Times New Roman"/>
          <w:sz w:val="32"/>
          <w:szCs w:val="32"/>
        </w:rPr>
        <w:t>.</w:t>
      </w:r>
    </w:p>
    <w:p w:rsidR="00522723" w:rsidRPr="00411B13" w:rsidRDefault="00522723" w:rsidP="00F77A55">
      <w:pPr>
        <w:pStyle w:val="NormalWeb"/>
        <w:spacing w:before="0" w:beforeAutospacing="0" w:after="0" w:afterAutospacing="0" w:line="360" w:lineRule="auto"/>
        <w:jc w:val="both"/>
        <w:rPr>
          <w:b/>
          <w:sz w:val="28"/>
          <w:szCs w:val="28"/>
        </w:rPr>
      </w:pPr>
    </w:p>
    <w:p w:rsidR="000B33B0" w:rsidRPr="00411B13" w:rsidRDefault="006A300A" w:rsidP="00F77A55">
      <w:pPr>
        <w:pStyle w:val="NormalWeb"/>
        <w:spacing w:before="0" w:beforeAutospacing="0" w:after="0" w:afterAutospacing="0" w:line="360" w:lineRule="auto"/>
        <w:jc w:val="both"/>
        <w:rPr>
          <w:sz w:val="40"/>
          <w:szCs w:val="40"/>
        </w:rPr>
      </w:pPr>
      <w:r w:rsidRPr="00411B13">
        <w:rPr>
          <w:b/>
          <w:sz w:val="40"/>
          <w:szCs w:val="40"/>
        </w:rPr>
        <w:lastRenderedPageBreak/>
        <w:t xml:space="preserve">2.2. PROPOSED </w:t>
      </w:r>
      <w:r w:rsidR="000B33B0" w:rsidRPr="00411B13">
        <w:rPr>
          <w:b/>
          <w:sz w:val="40"/>
          <w:szCs w:val="40"/>
        </w:rPr>
        <w:t>SYSTEM</w:t>
      </w:r>
      <w:r w:rsidR="000B33B0" w:rsidRPr="00411B13">
        <w:rPr>
          <w:sz w:val="40"/>
          <w:szCs w:val="40"/>
        </w:rPr>
        <w:t xml:space="preserve"> </w:t>
      </w:r>
    </w:p>
    <w:p w:rsidR="00815B14" w:rsidRDefault="00411B13" w:rsidP="00F77A55">
      <w:pPr>
        <w:pStyle w:val="NormalWeb"/>
        <w:spacing w:before="0" w:beforeAutospacing="0" w:after="0" w:afterAutospacing="0" w:line="360" w:lineRule="auto"/>
        <w:jc w:val="both"/>
        <w:rPr>
          <w:color w:val="191000"/>
          <w:sz w:val="32"/>
          <w:szCs w:val="32"/>
          <w:shd w:val="clear" w:color="auto" w:fill="FFFFFF"/>
        </w:rPr>
      </w:pPr>
      <w:r w:rsidRPr="00411B13">
        <w:rPr>
          <w:rStyle w:val="Strong"/>
          <w:color w:val="191000"/>
          <w:sz w:val="32"/>
          <w:szCs w:val="32"/>
          <w:shd w:val="clear" w:color="auto" w:fill="FFFFFF"/>
        </w:rPr>
        <w:t>VGG16</w:t>
      </w:r>
      <w:r w:rsidRPr="00411B13">
        <w:rPr>
          <w:color w:val="191000"/>
          <w:sz w:val="32"/>
          <w:szCs w:val="32"/>
          <w:shd w:val="clear" w:color="auto" w:fill="FFFFFF"/>
        </w:rPr>
        <w:t> is a convolutional neural network model proposed by K. Simonyan and A. Zisserman from the University of Oxford in the paper “Very Deep Convolutional Networks for Large-Scale Image Recognition”. The model achieves 92.7% top-5 test accuracy in Image</w:t>
      </w:r>
      <w:r w:rsidR="005D2E17">
        <w:rPr>
          <w:color w:val="191000"/>
          <w:sz w:val="32"/>
          <w:szCs w:val="32"/>
          <w:shd w:val="clear" w:color="auto" w:fill="FFFFFF"/>
        </w:rPr>
        <w:t xml:space="preserve"> </w:t>
      </w:r>
      <w:r w:rsidRPr="00411B13">
        <w:rPr>
          <w:color w:val="191000"/>
          <w:sz w:val="32"/>
          <w:szCs w:val="32"/>
          <w:shd w:val="clear" w:color="auto" w:fill="FFFFFF"/>
        </w:rPr>
        <w:t>Net, which is a dataset of over 14 million images belonging to 1000 classes. It was one of the famous model submitted to </w:t>
      </w:r>
      <w:r w:rsidRPr="00411B13">
        <w:rPr>
          <w:rFonts w:eastAsiaTheme="majorEastAsia"/>
          <w:sz w:val="32"/>
          <w:szCs w:val="32"/>
          <w:shd w:val="clear" w:color="auto" w:fill="FFFFFF"/>
        </w:rPr>
        <w:t>ILSVRC-2014</w:t>
      </w:r>
      <w:r w:rsidRPr="00411B13">
        <w:rPr>
          <w:color w:val="191000"/>
          <w:sz w:val="32"/>
          <w:szCs w:val="32"/>
          <w:shd w:val="clear" w:color="auto" w:fill="FFFFFF"/>
        </w:rPr>
        <w:t>. It makes the improvement over Alex</w:t>
      </w:r>
      <w:r w:rsidR="005D2E17">
        <w:rPr>
          <w:color w:val="191000"/>
          <w:sz w:val="32"/>
          <w:szCs w:val="32"/>
          <w:shd w:val="clear" w:color="auto" w:fill="FFFFFF"/>
        </w:rPr>
        <w:t xml:space="preserve"> </w:t>
      </w:r>
      <w:r w:rsidRPr="00411B13">
        <w:rPr>
          <w:color w:val="191000"/>
          <w:sz w:val="32"/>
          <w:szCs w:val="32"/>
          <w:shd w:val="clear" w:color="auto" w:fill="FFFFFF"/>
        </w:rPr>
        <w:t>Net by replacing large kernel-sized filters (11 and 5 in the first and second convolutional layer, respectively) with multiple 3×3 kernel-sized filters one after another. VGG16 was trained for weeks and was using NVIDIA Titan Black GPU’s.</w:t>
      </w:r>
    </w:p>
    <w:p w:rsidR="00815B14" w:rsidRDefault="00815B14" w:rsidP="00F77A55">
      <w:pPr>
        <w:pStyle w:val="NormalWeb"/>
        <w:spacing w:before="0" w:beforeAutospacing="0" w:after="0" w:afterAutospacing="0" w:line="360" w:lineRule="auto"/>
        <w:jc w:val="both"/>
        <w:rPr>
          <w:color w:val="191000"/>
          <w:sz w:val="32"/>
          <w:szCs w:val="32"/>
          <w:shd w:val="clear" w:color="auto" w:fill="FFFFFF"/>
        </w:rPr>
      </w:pPr>
    </w:p>
    <w:p w:rsidR="00815B14" w:rsidRDefault="00815B14" w:rsidP="00F77A55">
      <w:pPr>
        <w:pStyle w:val="NormalWeb"/>
        <w:spacing w:before="0" w:beforeAutospacing="0" w:after="0" w:afterAutospacing="0" w:line="360" w:lineRule="auto"/>
        <w:jc w:val="both"/>
        <w:rPr>
          <w:color w:val="191000"/>
          <w:sz w:val="32"/>
          <w:szCs w:val="32"/>
          <w:shd w:val="clear" w:color="auto" w:fill="FFFFFF"/>
        </w:rPr>
      </w:pPr>
      <w:r w:rsidRPr="00411B13">
        <w:rPr>
          <w:b/>
          <w:sz w:val="40"/>
          <w:szCs w:val="40"/>
        </w:rPr>
        <w:t>2.2.1. ADVANTAGES OF PROPOSED SYSTEM</w:t>
      </w:r>
    </w:p>
    <w:p w:rsidR="00815B14" w:rsidRDefault="00815B14" w:rsidP="00F77A55">
      <w:pPr>
        <w:pStyle w:val="NormalWeb"/>
        <w:spacing w:before="0" w:beforeAutospacing="0" w:after="0" w:afterAutospacing="0" w:line="360" w:lineRule="auto"/>
        <w:jc w:val="both"/>
        <w:rPr>
          <w:color w:val="191000"/>
          <w:sz w:val="32"/>
          <w:szCs w:val="32"/>
          <w:shd w:val="clear" w:color="auto" w:fill="FFFFFF"/>
        </w:rPr>
      </w:pPr>
      <w:r w:rsidRPr="00815B14">
        <w:rPr>
          <w:color w:val="191000"/>
          <w:sz w:val="32"/>
          <w:szCs w:val="32"/>
        </w:rPr>
        <w:t>In this paper, we present all results omitting the uninformative class, as it is not relevant for the analysis of differential diagnosis performance and would bias the results, that is, lead to a higher classification accuracy due to the recall and precision of almost 100% for the uninformative class (please refer to Appendix C.1 for results including uninformative data).</w:t>
      </w:r>
    </w:p>
    <w:p w:rsidR="00A05787" w:rsidRPr="00B33CC7" w:rsidRDefault="00815B14" w:rsidP="00F77A55">
      <w:pPr>
        <w:pStyle w:val="NormalWeb"/>
        <w:spacing w:before="0" w:beforeAutospacing="0" w:after="0" w:afterAutospacing="0" w:line="360" w:lineRule="auto"/>
        <w:jc w:val="both"/>
        <w:rPr>
          <w:color w:val="191000"/>
          <w:sz w:val="32"/>
          <w:szCs w:val="32"/>
          <w:shd w:val="clear" w:color="auto" w:fill="FFFFFF"/>
        </w:rPr>
      </w:pPr>
      <w:r w:rsidRPr="00B33CC7">
        <w:rPr>
          <w:color w:val="191000"/>
          <w:sz w:val="32"/>
          <w:szCs w:val="32"/>
        </w:rPr>
        <w:t>All hidden layers are equipped with the rectification (ReLU) non-linearity. It is also noted that none of the networks (except for one) contain Local Response Normalisation (LRN), such normalization does not improve the performance on the ILSVRC dataset, but leads to increased memory consumption and computation time.</w:t>
      </w:r>
      <w:r w:rsidRPr="00B33CC7">
        <w:rPr>
          <w:color w:val="191000"/>
          <w:sz w:val="32"/>
          <w:szCs w:val="32"/>
          <w:shd w:val="clear" w:color="auto" w:fill="FFFFFF"/>
        </w:rPr>
        <w:t xml:space="preserve">VGG16 </w:t>
      </w:r>
      <w:r w:rsidRPr="00B33CC7">
        <w:rPr>
          <w:color w:val="191000"/>
          <w:sz w:val="32"/>
          <w:szCs w:val="32"/>
          <w:shd w:val="clear" w:color="auto" w:fill="FFFFFF"/>
        </w:rPr>
        <w:lastRenderedPageBreak/>
        <w:t>significantly outperforms the previous generation of models in the ILSVRC-2012 and ILSVRC-2013 competitions. The VGG16 result is also competing for the classification task winner (GoogLeNet with 6.7% error) and substantially outperforms the ILSVRC-2013 winning submission Clarifai, which achieved 11.2% with external training data and 11.7% without it. Concerning the single-net performance, VGG16 architecture achieves the best result (7.0% test error), outperforming a single GoogLeNet by 0.9%.</w:t>
      </w:r>
    </w:p>
    <w:p w:rsidR="008E579B" w:rsidRPr="00F77A55" w:rsidRDefault="00120F20" w:rsidP="00F77A55">
      <w:pPr>
        <w:tabs>
          <w:tab w:val="left" w:pos="1309"/>
          <w:tab w:val="center" w:pos="4680"/>
        </w:tabs>
        <w:spacing w:line="360" w:lineRule="auto"/>
        <w:jc w:val="both"/>
        <w:rPr>
          <w:rFonts w:ascii="Times New Roman" w:hAnsi="Times New Roman" w:cs="Times New Roman"/>
          <w:b/>
          <w:sz w:val="40"/>
          <w:szCs w:val="40"/>
        </w:rPr>
      </w:pPr>
      <w:r w:rsidRPr="00F77A55">
        <w:rPr>
          <w:rFonts w:ascii="Times New Roman" w:hAnsi="Times New Roman" w:cs="Times New Roman"/>
          <w:b/>
          <w:sz w:val="40"/>
          <w:szCs w:val="40"/>
        </w:rPr>
        <w:t xml:space="preserve"> </w:t>
      </w:r>
      <w:r w:rsidR="00F77A55">
        <w:rPr>
          <w:rFonts w:ascii="Times New Roman" w:hAnsi="Times New Roman" w:cs="Times New Roman"/>
          <w:b/>
          <w:sz w:val="40"/>
          <w:szCs w:val="40"/>
        </w:rPr>
        <w:t xml:space="preserve">                              </w:t>
      </w:r>
      <w:r w:rsidR="00FE3487" w:rsidRPr="00F77A55">
        <w:rPr>
          <w:rFonts w:ascii="Times New Roman" w:hAnsi="Times New Roman" w:cs="Times New Roman"/>
          <w:b/>
          <w:sz w:val="40"/>
          <w:szCs w:val="40"/>
        </w:rPr>
        <w:t>CHAPTER 5</w:t>
      </w:r>
    </w:p>
    <w:p w:rsidR="00E06169" w:rsidRPr="00F77A55" w:rsidRDefault="00E06169" w:rsidP="00F77A55">
      <w:pPr>
        <w:pStyle w:val="BodyText"/>
        <w:rPr>
          <w:b/>
          <w:sz w:val="40"/>
          <w:szCs w:val="40"/>
        </w:rPr>
      </w:pPr>
      <w:r w:rsidRPr="00F77A55">
        <w:rPr>
          <w:b/>
          <w:sz w:val="40"/>
          <w:szCs w:val="40"/>
        </w:rPr>
        <w:t>CONCLUSION</w:t>
      </w:r>
    </w:p>
    <w:p w:rsidR="0093672C" w:rsidRPr="00F77A55" w:rsidRDefault="0093672C" w:rsidP="00F77A55">
      <w:pPr>
        <w:pStyle w:val="BodyText"/>
        <w:rPr>
          <w:sz w:val="32"/>
          <w:szCs w:val="32"/>
        </w:rPr>
      </w:pPr>
      <w:r w:rsidRPr="00F77A55">
        <w:rPr>
          <w:sz w:val="32"/>
          <w:szCs w:val="32"/>
        </w:rPr>
        <w:t>Current advancements in ultrasound image processing</w:t>
      </w:r>
      <w:r w:rsidR="00F77A55" w:rsidRPr="00F77A55">
        <w:rPr>
          <w:sz w:val="32"/>
          <w:szCs w:val="32"/>
        </w:rPr>
        <w:t xml:space="preserve"> </w:t>
      </w:r>
      <w:r w:rsidRPr="00F77A55">
        <w:rPr>
          <w:sz w:val="32"/>
          <w:szCs w:val="32"/>
        </w:rPr>
        <w:t>provides health care practioners a means of imaging lungs toiagnose COVID-19. The methods presented in this article may</w:t>
      </w:r>
      <w:r w:rsidR="00F77A55" w:rsidRPr="00F77A55">
        <w:rPr>
          <w:sz w:val="32"/>
          <w:szCs w:val="32"/>
        </w:rPr>
        <w:t xml:space="preserve"> </w:t>
      </w:r>
      <w:r w:rsidRPr="00F77A55">
        <w:rPr>
          <w:sz w:val="32"/>
          <w:szCs w:val="32"/>
        </w:rPr>
        <w:t>aid in interpreting LUS images autonomously or semi-autonomously, thus allowing doctors without sonogoraphictraining to diagnose COVID-19. Integration of image</w:t>
      </w:r>
      <w:r w:rsidR="00F77A55" w:rsidRPr="00F77A55">
        <w:rPr>
          <w:sz w:val="32"/>
          <w:szCs w:val="32"/>
        </w:rPr>
        <w:t xml:space="preserve"> </w:t>
      </w:r>
      <w:r w:rsidRPr="00F77A55">
        <w:rPr>
          <w:sz w:val="32"/>
          <w:szCs w:val="32"/>
        </w:rPr>
        <w:t>processing for COVID-19 diagnosis into handheld</w:t>
      </w:r>
      <w:r w:rsidR="00F77A55" w:rsidRPr="00F77A55">
        <w:rPr>
          <w:sz w:val="32"/>
          <w:szCs w:val="32"/>
        </w:rPr>
        <w:t xml:space="preserve"> </w:t>
      </w:r>
      <w:r w:rsidRPr="00F77A55">
        <w:rPr>
          <w:sz w:val="32"/>
          <w:szCs w:val="32"/>
        </w:rPr>
        <w:t>ultrasound machines can be used for beside monitoring, as atriaging tool for quickly diagnosing the severity of COVID-19present.As the COVID-19 pandemic and its characteristic traits are so</w:t>
      </w:r>
      <w:r w:rsidR="00F77A55" w:rsidRPr="00F77A55">
        <w:rPr>
          <w:sz w:val="32"/>
          <w:szCs w:val="32"/>
        </w:rPr>
        <w:t xml:space="preserve"> </w:t>
      </w:r>
      <w:r w:rsidRPr="00F77A55">
        <w:rPr>
          <w:sz w:val="32"/>
          <w:szCs w:val="32"/>
        </w:rPr>
        <w:t>new to medical research, there is a severe lacking of databases</w:t>
      </w:r>
      <w:r w:rsidR="00F77A55" w:rsidRPr="00F77A55">
        <w:rPr>
          <w:sz w:val="32"/>
          <w:szCs w:val="32"/>
        </w:rPr>
        <w:t xml:space="preserve"> </w:t>
      </w:r>
      <w:r w:rsidRPr="00F77A55">
        <w:rPr>
          <w:sz w:val="32"/>
          <w:szCs w:val="32"/>
        </w:rPr>
        <w:t>with significant resources. But as with every disease that has come</w:t>
      </w:r>
      <w:r w:rsidR="00F77A55" w:rsidRPr="00F77A55">
        <w:rPr>
          <w:sz w:val="32"/>
          <w:szCs w:val="32"/>
        </w:rPr>
        <w:t xml:space="preserve"> </w:t>
      </w:r>
      <w:r w:rsidRPr="00F77A55">
        <w:rPr>
          <w:sz w:val="32"/>
          <w:szCs w:val="32"/>
        </w:rPr>
        <w:t>before, those resources will come with time. Further, those</w:t>
      </w:r>
      <w:r w:rsidR="00F77A55" w:rsidRPr="00F77A55">
        <w:rPr>
          <w:sz w:val="32"/>
          <w:szCs w:val="32"/>
        </w:rPr>
        <w:t xml:space="preserve"> </w:t>
      </w:r>
      <w:r w:rsidRPr="00F77A55">
        <w:rPr>
          <w:sz w:val="32"/>
          <w:szCs w:val="32"/>
        </w:rPr>
        <w:t>databases combined with LUS will allow for more in-depth,</w:t>
      </w:r>
      <w:r w:rsidR="00F77A55" w:rsidRPr="00F77A55">
        <w:rPr>
          <w:sz w:val="32"/>
          <w:szCs w:val="32"/>
        </w:rPr>
        <w:t xml:space="preserve"> </w:t>
      </w:r>
      <w:r w:rsidRPr="00F77A55">
        <w:rPr>
          <w:sz w:val="32"/>
          <w:szCs w:val="32"/>
        </w:rPr>
        <w:t>greater diagnostic tools.</w:t>
      </w:r>
    </w:p>
    <w:p w:rsidR="00B33CC7" w:rsidRPr="00F77A55" w:rsidRDefault="00083E74" w:rsidP="00F77A55">
      <w:pPr>
        <w:pStyle w:val="BodyText"/>
        <w:rPr>
          <w:color w:val="333333"/>
          <w:sz w:val="32"/>
          <w:szCs w:val="32"/>
          <w:shd w:val="clear" w:color="auto" w:fill="FFFFFF"/>
        </w:rPr>
      </w:pPr>
      <w:r w:rsidRPr="00F77A55">
        <w:rPr>
          <w:color w:val="333333"/>
          <w:sz w:val="32"/>
          <w:szCs w:val="32"/>
          <w:shd w:val="clear" w:color="auto" w:fill="FFFFFF"/>
        </w:rPr>
        <w:lastRenderedPageBreak/>
        <w:t>LUS is almost certainly more sensitive than chest radiograph for COVID-19 and has several advantages over computed tomography and real-time polymerase chain reaction. High-quality research is needed into various aspects of LUS including: diagnostic accuracy in undifferentiated patients; triage and prognostication; monitoring progression and guiding interventions; the persistence of residual LUS findings; inter-observer agreement and the role of contrast-enhanced LUS.</w:t>
      </w:r>
      <w:r w:rsidR="00B33CC7" w:rsidRPr="00F77A55">
        <w:rPr>
          <w:color w:val="333333"/>
          <w:sz w:val="32"/>
          <w:szCs w:val="32"/>
          <w:shd w:val="clear" w:color="auto" w:fill="FFFFFF"/>
        </w:rPr>
        <w:t xml:space="preserve">  </w:t>
      </w:r>
      <w:r w:rsidR="00B33CC7" w:rsidRPr="00F77A55">
        <w:rPr>
          <w:color w:val="333333"/>
          <w:sz w:val="32"/>
          <w:szCs w:val="32"/>
        </w:rPr>
        <w:t>The evidence base for LUS in COVID-19 is rapidly expanding but the methodological quality of the identified studies was relatively low.</w:t>
      </w:r>
      <w:r w:rsidR="00F77A55">
        <w:rPr>
          <w:color w:val="333333"/>
          <w:sz w:val="32"/>
          <w:szCs w:val="32"/>
        </w:rPr>
        <w:t xml:space="preserve"> </w:t>
      </w:r>
      <w:r w:rsidR="00B33CC7" w:rsidRPr="00F77A55">
        <w:rPr>
          <w:color w:val="333333"/>
          <w:sz w:val="32"/>
          <w:szCs w:val="32"/>
        </w:rPr>
        <w:t>It is difficult to make a precise estimate of diagnostic accuracy of LUS in COVID-19 as both sensitivity and specificity may be influenced by various factors including disease severity, pre-existing lung disease, scanning protocol, operator experience, disease prevalence and the reference standard. However, LUS appears to be a highly sensitive and fairly specific test for COVID-19 in all ages and in pregnancy. LUS is almost certainly more sensitive than CXR and has several advantages over CT and RT-PCR</w:t>
      </w:r>
      <w:r w:rsidR="00B33CC7" w:rsidRPr="00F77A55">
        <w:rPr>
          <w:rFonts w:ascii="Arial" w:hAnsi="Arial" w:cs="Arial"/>
          <w:color w:val="333333"/>
          <w:sz w:val="32"/>
          <w:szCs w:val="32"/>
        </w:rPr>
        <w:t xml:space="preserve">. </w:t>
      </w:r>
      <w:r w:rsidR="00B33CC7" w:rsidRPr="00F77A55">
        <w:rPr>
          <w:color w:val="191919"/>
          <w:sz w:val="32"/>
          <w:szCs w:val="32"/>
          <w:shd w:val="clear" w:color="auto" w:fill="FFFFFF"/>
        </w:rPr>
        <w:t>With strong performance in distinguishing lung ultrasound images of COVID-19 from mimicking pathologies, a trained neural network exceeded human interpretation ability and raises the possibility of disease-specific, sub</w:t>
      </w:r>
      <w:r w:rsidR="00F77A55">
        <w:rPr>
          <w:color w:val="191919"/>
          <w:sz w:val="32"/>
          <w:szCs w:val="32"/>
          <w:shd w:val="clear" w:color="auto" w:fill="FFFFFF"/>
        </w:rPr>
        <w:t xml:space="preserve"> </w:t>
      </w:r>
      <w:r w:rsidR="00B33CC7" w:rsidRPr="00F77A55">
        <w:rPr>
          <w:color w:val="191919"/>
          <w:sz w:val="32"/>
          <w:szCs w:val="32"/>
          <w:shd w:val="clear" w:color="auto" w:fill="FFFFFF"/>
        </w:rPr>
        <w:t>visible features contained within lung ultrasound images. Further research using well-labelled, multi-center data is indicated.</w:t>
      </w:r>
    </w:p>
    <w:p w:rsidR="00B33CC7" w:rsidRPr="00F77A55" w:rsidRDefault="00B33CC7" w:rsidP="00F77A55">
      <w:pPr>
        <w:pStyle w:val="BodyText"/>
        <w:rPr>
          <w:b/>
          <w:sz w:val="32"/>
          <w:szCs w:val="32"/>
        </w:rPr>
      </w:pPr>
    </w:p>
    <w:p w:rsidR="00A05787" w:rsidRPr="00083E74" w:rsidRDefault="00A05787" w:rsidP="00F77A55">
      <w:pPr>
        <w:pStyle w:val="BodyText"/>
        <w:rPr>
          <w:iCs/>
          <w:sz w:val="32"/>
          <w:szCs w:val="32"/>
        </w:rPr>
      </w:pPr>
    </w:p>
    <w:p w:rsidR="00A05787" w:rsidRPr="00400536" w:rsidRDefault="00A05787" w:rsidP="00F77A55">
      <w:pPr>
        <w:pStyle w:val="BodyText"/>
        <w:rPr>
          <w:iCs/>
          <w:sz w:val="28"/>
          <w:szCs w:val="28"/>
        </w:rPr>
      </w:pPr>
    </w:p>
    <w:p w:rsidR="00A05787" w:rsidRDefault="00A05787" w:rsidP="00F77A55">
      <w:pPr>
        <w:pStyle w:val="BodyText"/>
        <w:rPr>
          <w:b/>
          <w:iCs/>
          <w:sz w:val="28"/>
          <w:szCs w:val="28"/>
        </w:rPr>
      </w:pPr>
    </w:p>
    <w:p w:rsidR="001F1E5A" w:rsidRDefault="001F1E5A" w:rsidP="00F77A55">
      <w:pPr>
        <w:pStyle w:val="BodyText"/>
        <w:rPr>
          <w:b/>
          <w:iCs/>
          <w:sz w:val="28"/>
          <w:szCs w:val="28"/>
        </w:rPr>
      </w:pPr>
    </w:p>
    <w:p w:rsidR="00B33CC7" w:rsidRDefault="0093672C" w:rsidP="00F77A55">
      <w:pPr>
        <w:pStyle w:val="BodyText"/>
        <w:rPr>
          <w:b/>
          <w:iCs/>
          <w:sz w:val="28"/>
          <w:szCs w:val="28"/>
        </w:rPr>
      </w:pPr>
      <w:r>
        <w:rPr>
          <w:b/>
          <w:iCs/>
          <w:sz w:val="28"/>
          <w:szCs w:val="28"/>
        </w:rPr>
        <w:t xml:space="preserve">                                       </w:t>
      </w:r>
      <w:r w:rsidR="00083E74">
        <w:rPr>
          <w:b/>
          <w:iCs/>
          <w:sz w:val="28"/>
          <w:szCs w:val="28"/>
        </w:rPr>
        <w:t xml:space="preserve">        </w:t>
      </w:r>
      <w:r>
        <w:rPr>
          <w:b/>
          <w:iCs/>
          <w:sz w:val="28"/>
          <w:szCs w:val="28"/>
        </w:rPr>
        <w:t xml:space="preserve">  </w:t>
      </w:r>
    </w:p>
    <w:p w:rsidR="00B33CC7" w:rsidRDefault="00B33CC7" w:rsidP="00F77A55">
      <w:pPr>
        <w:pStyle w:val="BodyText"/>
        <w:rPr>
          <w:b/>
          <w:iCs/>
          <w:sz w:val="28"/>
          <w:szCs w:val="28"/>
        </w:rPr>
      </w:pPr>
    </w:p>
    <w:p w:rsidR="00B33CC7" w:rsidRDefault="00B33CC7" w:rsidP="00F77A55">
      <w:pPr>
        <w:pStyle w:val="BodyText"/>
        <w:rPr>
          <w:b/>
          <w:iCs/>
          <w:sz w:val="28"/>
          <w:szCs w:val="28"/>
        </w:rPr>
      </w:pPr>
    </w:p>
    <w:p w:rsidR="00B33CC7" w:rsidRDefault="00B33CC7" w:rsidP="00F77A55">
      <w:pPr>
        <w:pStyle w:val="BodyText"/>
        <w:rPr>
          <w:b/>
          <w:iCs/>
          <w:sz w:val="28"/>
          <w:szCs w:val="28"/>
        </w:rPr>
      </w:pPr>
    </w:p>
    <w:p w:rsidR="00B33CC7" w:rsidRDefault="00B33CC7" w:rsidP="00F77A55">
      <w:pPr>
        <w:pStyle w:val="BodyText"/>
        <w:rPr>
          <w:b/>
          <w:iCs/>
          <w:sz w:val="28"/>
          <w:szCs w:val="28"/>
        </w:rPr>
      </w:pPr>
    </w:p>
    <w:p w:rsidR="00F77A55" w:rsidRDefault="00F77A55" w:rsidP="00F77A55">
      <w:pPr>
        <w:pStyle w:val="BodyText"/>
        <w:rPr>
          <w:b/>
          <w:iCs/>
          <w:sz w:val="28"/>
          <w:szCs w:val="28"/>
        </w:rPr>
      </w:pPr>
    </w:p>
    <w:p w:rsidR="00370D47" w:rsidRPr="00F77A55" w:rsidRDefault="0093672C" w:rsidP="00F77A55">
      <w:pPr>
        <w:pStyle w:val="BodyText"/>
        <w:rPr>
          <w:b/>
          <w:iCs/>
          <w:sz w:val="40"/>
          <w:szCs w:val="40"/>
        </w:rPr>
      </w:pPr>
      <w:r w:rsidRPr="00F77A55">
        <w:rPr>
          <w:b/>
          <w:iCs/>
          <w:sz w:val="40"/>
          <w:szCs w:val="40"/>
        </w:rPr>
        <w:t xml:space="preserve"> </w:t>
      </w:r>
      <w:r w:rsidR="00F77A55">
        <w:rPr>
          <w:b/>
          <w:iCs/>
          <w:sz w:val="40"/>
          <w:szCs w:val="40"/>
        </w:rPr>
        <w:t xml:space="preserve">                            </w:t>
      </w:r>
      <w:r w:rsidR="00370D47" w:rsidRPr="00F77A55">
        <w:rPr>
          <w:b/>
          <w:iCs/>
          <w:sz w:val="40"/>
          <w:szCs w:val="40"/>
        </w:rPr>
        <w:t>CHAPTER-6</w:t>
      </w:r>
    </w:p>
    <w:p w:rsidR="00C02F10" w:rsidRPr="00F77A55" w:rsidRDefault="00FE3487" w:rsidP="00F77A55">
      <w:pPr>
        <w:pStyle w:val="BodyText"/>
        <w:rPr>
          <w:b/>
          <w:iCs/>
          <w:sz w:val="40"/>
          <w:szCs w:val="40"/>
        </w:rPr>
      </w:pPr>
      <w:r w:rsidRPr="00F77A55">
        <w:rPr>
          <w:b/>
          <w:iCs/>
          <w:sz w:val="40"/>
          <w:szCs w:val="40"/>
        </w:rPr>
        <w:t>REFERENCE</w:t>
      </w:r>
    </w:p>
    <w:p w:rsidR="00681FAA" w:rsidRPr="0093672C" w:rsidRDefault="00681FAA" w:rsidP="00F77A55">
      <w:pPr>
        <w:pStyle w:val="BodyText"/>
        <w:rPr>
          <w:sz w:val="32"/>
          <w:szCs w:val="32"/>
        </w:rPr>
      </w:pPr>
      <w:r w:rsidRPr="0093672C">
        <w:rPr>
          <w:sz w:val="32"/>
          <w:szCs w:val="32"/>
        </w:rPr>
        <w:t>[1] WHO, “Laboratory testing strategy recommendations for COVID-19:Interimguidance,”Tech.Rep.,2020.[Online].Avail-able:https://apps.who.int/iris/bitstream/handle/10665/331509/WHO-COVID-19-labtesting-2020.1-eng.pdf</w:t>
      </w:r>
    </w:p>
    <w:p w:rsidR="00681FAA" w:rsidRPr="0093672C" w:rsidRDefault="00681FAA" w:rsidP="00F77A55">
      <w:pPr>
        <w:pStyle w:val="BodyText"/>
        <w:rPr>
          <w:sz w:val="32"/>
          <w:szCs w:val="32"/>
        </w:rPr>
      </w:pPr>
      <w:r w:rsidRPr="0093672C">
        <w:rPr>
          <w:sz w:val="32"/>
          <w:szCs w:val="32"/>
        </w:rPr>
        <w:t>[2] R. Niehus, P. M. D. Salazar, A. Taylor, and M. Lipsitch, “Quantifying</w:t>
      </w:r>
      <w:r w:rsidR="00F77A55">
        <w:rPr>
          <w:sz w:val="32"/>
          <w:szCs w:val="32"/>
        </w:rPr>
        <w:t xml:space="preserve"> </w:t>
      </w:r>
      <w:r w:rsidRPr="0093672C">
        <w:rPr>
          <w:sz w:val="32"/>
          <w:szCs w:val="32"/>
        </w:rPr>
        <w:t>bias of COVID-19 prevalence and severity estimates in Wuhan, China</w:t>
      </w:r>
      <w:r w:rsidR="00F77A55">
        <w:rPr>
          <w:sz w:val="32"/>
          <w:szCs w:val="32"/>
        </w:rPr>
        <w:t xml:space="preserve"> </w:t>
      </w:r>
      <w:r w:rsidRPr="0093672C">
        <w:rPr>
          <w:sz w:val="32"/>
          <w:szCs w:val="32"/>
        </w:rPr>
        <w:t>that depend on reported cases in international travelers,”</w:t>
      </w:r>
      <w:r w:rsidR="00F77A55">
        <w:rPr>
          <w:sz w:val="32"/>
          <w:szCs w:val="32"/>
        </w:rPr>
        <w:t xml:space="preserve"> </w:t>
      </w:r>
      <w:r w:rsidRPr="0093672C">
        <w:rPr>
          <w:sz w:val="32"/>
          <w:szCs w:val="32"/>
        </w:rPr>
        <w:t>medRxiv, p.2020.02.13.20022707, feb 2020.</w:t>
      </w:r>
    </w:p>
    <w:p w:rsidR="00681FAA" w:rsidRPr="0093672C" w:rsidRDefault="00681FAA" w:rsidP="00F77A55">
      <w:pPr>
        <w:pStyle w:val="BodyText"/>
        <w:rPr>
          <w:sz w:val="32"/>
          <w:szCs w:val="32"/>
        </w:rPr>
      </w:pPr>
      <w:r w:rsidRPr="0093672C">
        <w:rPr>
          <w:sz w:val="32"/>
          <w:szCs w:val="32"/>
        </w:rPr>
        <w:t>[3] Y. Yanget al., “Evaluating the accuracy of different respiratory speci-mens in the laboratory diagnosis and monitoring the viral shedding of2019-nCoV infections,”medRxiv, p. 2020.02.11.20021493, feb 2020.</w:t>
      </w:r>
    </w:p>
    <w:p w:rsidR="00681FAA" w:rsidRPr="0093672C" w:rsidRDefault="00681FAA" w:rsidP="00F77A55">
      <w:pPr>
        <w:pStyle w:val="BodyText"/>
        <w:rPr>
          <w:sz w:val="32"/>
          <w:szCs w:val="32"/>
        </w:rPr>
      </w:pPr>
      <w:r w:rsidRPr="0093672C">
        <w:rPr>
          <w:sz w:val="32"/>
          <w:szCs w:val="32"/>
        </w:rPr>
        <w:t>[4] S. Salehi, A. Abedi, S. Balakrishnan, and A. Gholamrezanezhad, “Coro-navirus Disease 2019 (COVID-19): A Systematic Review of Imaging</w:t>
      </w:r>
      <w:r w:rsidR="00F77A55">
        <w:rPr>
          <w:sz w:val="32"/>
          <w:szCs w:val="32"/>
        </w:rPr>
        <w:t xml:space="preserve"> </w:t>
      </w:r>
      <w:r w:rsidRPr="0093672C">
        <w:rPr>
          <w:sz w:val="32"/>
          <w:szCs w:val="32"/>
        </w:rPr>
        <w:t>Findings in 919 Patients,”</w:t>
      </w:r>
      <w:r w:rsidR="00F77A55">
        <w:rPr>
          <w:sz w:val="32"/>
          <w:szCs w:val="32"/>
        </w:rPr>
        <w:t xml:space="preserve"> </w:t>
      </w:r>
      <w:r w:rsidRPr="0093672C">
        <w:rPr>
          <w:sz w:val="32"/>
          <w:szCs w:val="32"/>
        </w:rPr>
        <w:t>Am J Roentgenol, pp. 1–7, mar 2020.</w:t>
      </w:r>
    </w:p>
    <w:p w:rsidR="00681FAA" w:rsidRPr="0093672C" w:rsidRDefault="00F77A55" w:rsidP="00F77A55">
      <w:pPr>
        <w:pStyle w:val="BodyText"/>
        <w:rPr>
          <w:sz w:val="32"/>
          <w:szCs w:val="32"/>
        </w:rPr>
      </w:pPr>
      <w:r>
        <w:rPr>
          <w:sz w:val="32"/>
          <w:szCs w:val="32"/>
        </w:rPr>
        <w:lastRenderedPageBreak/>
        <w:t>[5]</w:t>
      </w:r>
      <w:r w:rsidR="00681FAA" w:rsidRPr="0093672C">
        <w:rPr>
          <w:sz w:val="32"/>
          <w:szCs w:val="32"/>
        </w:rPr>
        <w:t>A.Bernheimetal.,“ChestCTFindingsinCoronavirusDisease-19(COVID-19):RelationshiptoDurationofInfec-tion,”Radiology,p.200463,feb2020.[Online].Available:http://pubs.rsna.org/doi/10.1148/radiol.2020200463</w:t>
      </w:r>
    </w:p>
    <w:p w:rsidR="00681FAA" w:rsidRPr="0093672C" w:rsidRDefault="00681FAA" w:rsidP="00F77A55">
      <w:pPr>
        <w:pStyle w:val="BodyText"/>
        <w:rPr>
          <w:sz w:val="32"/>
          <w:szCs w:val="32"/>
        </w:rPr>
      </w:pPr>
      <w:r w:rsidRPr="0093672C">
        <w:rPr>
          <w:sz w:val="32"/>
          <w:szCs w:val="32"/>
        </w:rPr>
        <w:t>[6] F. Mojoli, B. Bouhemad, S. Mongodi, and D. Lichtenstein, “Lung</w:t>
      </w:r>
      <w:r w:rsidR="00F77A55">
        <w:rPr>
          <w:sz w:val="32"/>
          <w:szCs w:val="32"/>
        </w:rPr>
        <w:t xml:space="preserve"> </w:t>
      </w:r>
      <w:r w:rsidRPr="0093672C">
        <w:rPr>
          <w:sz w:val="32"/>
          <w:szCs w:val="32"/>
        </w:rPr>
        <w:t>ultrasound for critically ill patients,” pp. 701–714, mar 2019.</w:t>
      </w:r>
    </w:p>
    <w:p w:rsidR="00681FAA" w:rsidRPr="0093672C" w:rsidRDefault="00681FAA" w:rsidP="00F77A55">
      <w:pPr>
        <w:pStyle w:val="BodyText"/>
        <w:rPr>
          <w:sz w:val="32"/>
          <w:szCs w:val="32"/>
        </w:rPr>
      </w:pPr>
      <w:r w:rsidRPr="0093672C">
        <w:rPr>
          <w:sz w:val="32"/>
          <w:szCs w:val="32"/>
        </w:rPr>
        <w:t>[7] R. Raheja, M. Brahmavar, D. Joshi, and D. Raman, “Application of</w:t>
      </w:r>
      <w:r w:rsidR="00F77A55">
        <w:rPr>
          <w:sz w:val="32"/>
          <w:szCs w:val="32"/>
        </w:rPr>
        <w:t xml:space="preserve"> </w:t>
      </w:r>
      <w:r w:rsidRPr="0093672C">
        <w:rPr>
          <w:sz w:val="32"/>
          <w:szCs w:val="32"/>
        </w:rPr>
        <w:t>Lung Ultrasound in Critical Care Setting: A Review,”</w:t>
      </w:r>
      <w:r w:rsidR="00F77A55">
        <w:rPr>
          <w:sz w:val="32"/>
          <w:szCs w:val="32"/>
        </w:rPr>
        <w:t xml:space="preserve"> </w:t>
      </w:r>
      <w:r w:rsidRPr="0093672C">
        <w:rPr>
          <w:sz w:val="32"/>
          <w:szCs w:val="32"/>
        </w:rPr>
        <w:t>Cureus, vol. 11,no. 7, jul 2019.</w:t>
      </w:r>
    </w:p>
    <w:p w:rsidR="00681FAA" w:rsidRPr="0093672C" w:rsidRDefault="00681FAA" w:rsidP="00F77A55">
      <w:pPr>
        <w:pStyle w:val="BodyText"/>
        <w:rPr>
          <w:sz w:val="32"/>
          <w:szCs w:val="32"/>
        </w:rPr>
      </w:pPr>
      <w:r w:rsidRPr="0093672C">
        <w:rPr>
          <w:sz w:val="32"/>
          <w:szCs w:val="32"/>
        </w:rPr>
        <w:t>[8] Y. Amatya, J. Rupp, F. M. Russell, J. Saunders, B. Bales, and D. R.House, “Diagnostic use of lung ultrasound compared to chest radiograph</w:t>
      </w:r>
      <w:r w:rsidR="00F77A55">
        <w:rPr>
          <w:sz w:val="32"/>
          <w:szCs w:val="32"/>
        </w:rPr>
        <w:t xml:space="preserve"> </w:t>
      </w:r>
      <w:r w:rsidRPr="0093672C">
        <w:rPr>
          <w:sz w:val="32"/>
          <w:szCs w:val="32"/>
        </w:rPr>
        <w:t>for suspected pneumonia in a resource-limited setting,”</w:t>
      </w:r>
      <w:r w:rsidR="00F77A55">
        <w:rPr>
          <w:sz w:val="32"/>
          <w:szCs w:val="32"/>
        </w:rPr>
        <w:t xml:space="preserve"> </w:t>
      </w:r>
      <w:r w:rsidRPr="0093672C">
        <w:rPr>
          <w:sz w:val="32"/>
          <w:szCs w:val="32"/>
        </w:rPr>
        <w:t>International</w:t>
      </w:r>
      <w:r w:rsidR="00F77A55">
        <w:rPr>
          <w:sz w:val="32"/>
          <w:szCs w:val="32"/>
        </w:rPr>
        <w:t xml:space="preserve"> </w:t>
      </w:r>
      <w:r w:rsidRPr="0093672C">
        <w:rPr>
          <w:sz w:val="32"/>
          <w:szCs w:val="32"/>
        </w:rPr>
        <w:t>Journal of Emergency Medicine, vol. 11, no. 1, dec 2018.</w:t>
      </w:r>
    </w:p>
    <w:p w:rsidR="00681FAA" w:rsidRPr="0093672C" w:rsidRDefault="00681FAA" w:rsidP="00F77A55">
      <w:pPr>
        <w:pStyle w:val="BodyText"/>
        <w:rPr>
          <w:sz w:val="32"/>
          <w:szCs w:val="32"/>
        </w:rPr>
      </w:pPr>
      <w:r w:rsidRPr="0093672C">
        <w:rPr>
          <w:sz w:val="32"/>
          <w:szCs w:val="32"/>
        </w:rPr>
        <w:t>[9] E. Poggialiet al., “Can Lung US Help Critical Care Clinicians</w:t>
      </w:r>
      <w:r w:rsidR="00F77A55">
        <w:rPr>
          <w:sz w:val="32"/>
          <w:szCs w:val="32"/>
        </w:rPr>
        <w:t xml:space="preserve"> </w:t>
      </w:r>
      <w:r w:rsidRPr="0093672C">
        <w:rPr>
          <w:sz w:val="32"/>
          <w:szCs w:val="32"/>
        </w:rPr>
        <w:t xml:space="preserve"> </w:t>
      </w:r>
      <w:r w:rsidR="00F77A55">
        <w:rPr>
          <w:sz w:val="32"/>
          <w:szCs w:val="32"/>
        </w:rPr>
        <w:t xml:space="preserve"> </w:t>
      </w:r>
      <w:r w:rsidRPr="0093672C">
        <w:rPr>
          <w:sz w:val="32"/>
          <w:szCs w:val="32"/>
        </w:rPr>
        <w:t>in</w:t>
      </w:r>
      <w:r w:rsidR="00F77A55">
        <w:rPr>
          <w:sz w:val="32"/>
          <w:szCs w:val="32"/>
        </w:rPr>
        <w:t xml:space="preserve"> </w:t>
      </w:r>
      <w:r w:rsidRPr="0093672C">
        <w:rPr>
          <w:sz w:val="32"/>
          <w:szCs w:val="32"/>
        </w:rPr>
        <w:t>the Early Diagnosis of Novel Corona</w:t>
      </w:r>
      <w:r w:rsidR="00F77A55">
        <w:rPr>
          <w:sz w:val="32"/>
          <w:szCs w:val="32"/>
        </w:rPr>
        <w:t xml:space="preserve"> </w:t>
      </w:r>
      <w:r w:rsidRPr="0093672C">
        <w:rPr>
          <w:sz w:val="32"/>
          <w:szCs w:val="32"/>
        </w:rPr>
        <w:t>virus (COVID-19) Pneumonia?”Radiology, p. 200847, mar 2020.</w:t>
      </w:r>
    </w:p>
    <w:p w:rsidR="00681FAA" w:rsidRPr="0093672C" w:rsidRDefault="00681FAA" w:rsidP="00F77A55">
      <w:pPr>
        <w:pStyle w:val="BodyText"/>
        <w:rPr>
          <w:sz w:val="32"/>
          <w:szCs w:val="32"/>
        </w:rPr>
      </w:pPr>
      <w:r w:rsidRPr="0093672C">
        <w:rPr>
          <w:sz w:val="32"/>
          <w:szCs w:val="32"/>
        </w:rPr>
        <w:t>[10] Q. Y. Penget al., “Findings of lung ultrasonography of novel corona</w:t>
      </w:r>
      <w:r w:rsidR="00F77A55">
        <w:rPr>
          <w:sz w:val="32"/>
          <w:szCs w:val="32"/>
        </w:rPr>
        <w:t xml:space="preserve"> </w:t>
      </w:r>
      <w:r w:rsidRPr="0093672C">
        <w:rPr>
          <w:sz w:val="32"/>
          <w:szCs w:val="32"/>
        </w:rPr>
        <w:t>virus pneumonia during the 2019 – 2020 epidemic,”</w:t>
      </w:r>
      <w:r w:rsidR="00F77A55">
        <w:rPr>
          <w:sz w:val="32"/>
          <w:szCs w:val="32"/>
        </w:rPr>
        <w:t xml:space="preserve"> </w:t>
      </w:r>
      <w:r w:rsidRPr="0093672C">
        <w:rPr>
          <w:sz w:val="32"/>
          <w:szCs w:val="32"/>
        </w:rPr>
        <w:t>Intensive Care</w:t>
      </w:r>
      <w:r w:rsidR="00F77A55">
        <w:rPr>
          <w:sz w:val="32"/>
          <w:szCs w:val="32"/>
        </w:rPr>
        <w:t xml:space="preserve"> </w:t>
      </w:r>
      <w:r w:rsidRPr="0093672C">
        <w:rPr>
          <w:sz w:val="32"/>
          <w:szCs w:val="32"/>
        </w:rPr>
        <w:t>Medicine, no. 87, pp. 6–7, mar 2020.</w:t>
      </w:r>
    </w:p>
    <w:p w:rsidR="00681FAA" w:rsidRPr="0093672C" w:rsidRDefault="00681FAA" w:rsidP="00F77A55">
      <w:pPr>
        <w:pStyle w:val="BodyText"/>
        <w:rPr>
          <w:sz w:val="32"/>
          <w:szCs w:val="32"/>
        </w:rPr>
      </w:pPr>
      <w:r w:rsidRPr="0093672C">
        <w:rPr>
          <w:sz w:val="32"/>
          <w:szCs w:val="32"/>
        </w:rPr>
        <w:t xml:space="preserve">[11] G. Soldatiet al., “Is there a role for lung ultrasound during the covid-19pandemic?”J </w:t>
      </w:r>
      <w:r w:rsidR="00C51671">
        <w:rPr>
          <w:sz w:val="32"/>
          <w:szCs w:val="32"/>
        </w:rPr>
        <w:t xml:space="preserve"> </w:t>
      </w:r>
      <w:r w:rsidRPr="0093672C">
        <w:rPr>
          <w:sz w:val="32"/>
          <w:szCs w:val="32"/>
        </w:rPr>
        <w:t>Ultrasound Med, 2020.</w:t>
      </w:r>
    </w:p>
    <w:p w:rsidR="00681FAA" w:rsidRPr="0093672C" w:rsidRDefault="00681FAA" w:rsidP="00F77A55">
      <w:pPr>
        <w:pStyle w:val="BodyText"/>
        <w:rPr>
          <w:sz w:val="32"/>
          <w:szCs w:val="32"/>
        </w:rPr>
      </w:pPr>
      <w:r w:rsidRPr="0093672C">
        <w:rPr>
          <w:sz w:val="32"/>
          <w:szCs w:val="32"/>
        </w:rPr>
        <w:t>[12] ——, “Proposal for international standardization of the use of lung</w:t>
      </w:r>
      <w:r w:rsidR="00C51671">
        <w:rPr>
          <w:sz w:val="32"/>
          <w:szCs w:val="32"/>
        </w:rPr>
        <w:t xml:space="preserve"> </w:t>
      </w:r>
      <w:r w:rsidRPr="0093672C">
        <w:rPr>
          <w:sz w:val="32"/>
          <w:szCs w:val="32"/>
        </w:rPr>
        <w:t>ultrasound for COVID-19 patients; a simple, quantitative, reproducible</w:t>
      </w:r>
      <w:r w:rsidR="00C51671">
        <w:rPr>
          <w:sz w:val="32"/>
          <w:szCs w:val="32"/>
        </w:rPr>
        <w:t xml:space="preserve"> </w:t>
      </w:r>
      <w:r w:rsidRPr="0093672C">
        <w:rPr>
          <w:sz w:val="32"/>
          <w:szCs w:val="32"/>
        </w:rPr>
        <w:t>method,”</w:t>
      </w:r>
      <w:r w:rsidR="00C51671">
        <w:rPr>
          <w:sz w:val="32"/>
          <w:szCs w:val="32"/>
        </w:rPr>
        <w:t xml:space="preserve"> </w:t>
      </w:r>
      <w:r w:rsidRPr="0093672C">
        <w:rPr>
          <w:sz w:val="32"/>
          <w:szCs w:val="32"/>
        </w:rPr>
        <w:t>J. Ultrasound Med., 2020.</w:t>
      </w:r>
    </w:p>
    <w:p w:rsidR="00681FAA" w:rsidRPr="0093672C" w:rsidRDefault="00681FAA" w:rsidP="00F77A55">
      <w:pPr>
        <w:pStyle w:val="BodyText"/>
        <w:rPr>
          <w:sz w:val="32"/>
          <w:szCs w:val="32"/>
        </w:rPr>
      </w:pPr>
      <w:r w:rsidRPr="0093672C">
        <w:rPr>
          <w:sz w:val="32"/>
          <w:szCs w:val="32"/>
        </w:rPr>
        <w:lastRenderedPageBreak/>
        <w:t>[13] K. Stefanidiset al., “Lung sonography and recruitment in patients with</w:t>
      </w:r>
      <w:r w:rsidR="00C51671">
        <w:rPr>
          <w:sz w:val="32"/>
          <w:szCs w:val="32"/>
        </w:rPr>
        <w:t xml:space="preserve"> </w:t>
      </w:r>
      <w:r w:rsidRPr="0093672C">
        <w:rPr>
          <w:sz w:val="32"/>
          <w:szCs w:val="32"/>
        </w:rPr>
        <w:t>early acute respiratory distress syndrome: A pilot study,”</w:t>
      </w:r>
      <w:r w:rsidR="00C51671">
        <w:rPr>
          <w:sz w:val="32"/>
          <w:szCs w:val="32"/>
        </w:rPr>
        <w:t xml:space="preserve"> </w:t>
      </w:r>
      <w:r w:rsidRPr="0093672C">
        <w:rPr>
          <w:sz w:val="32"/>
          <w:szCs w:val="32"/>
        </w:rPr>
        <w:t>Critical Care,vol. 15, no. 4, p. R185, aug 2011.</w:t>
      </w:r>
    </w:p>
    <w:p w:rsidR="00681FAA" w:rsidRPr="0093672C" w:rsidRDefault="00681FAA" w:rsidP="00F77A55">
      <w:pPr>
        <w:pStyle w:val="BodyText"/>
        <w:rPr>
          <w:sz w:val="32"/>
          <w:szCs w:val="32"/>
        </w:rPr>
      </w:pPr>
      <w:r w:rsidRPr="0093672C">
        <w:rPr>
          <w:sz w:val="32"/>
          <w:szCs w:val="32"/>
        </w:rPr>
        <w:t>[14] K. A. Stewartet al., “Trends in Ultrasound Use in Low and Middle</w:t>
      </w:r>
      <w:r w:rsidR="00C51671">
        <w:rPr>
          <w:sz w:val="32"/>
          <w:szCs w:val="32"/>
        </w:rPr>
        <w:t xml:space="preserve"> </w:t>
      </w:r>
      <w:r w:rsidRPr="0093672C">
        <w:rPr>
          <w:sz w:val="32"/>
          <w:szCs w:val="32"/>
        </w:rPr>
        <w:t>Income Countries: A Systematic Review.”International journal of MCH</w:t>
      </w:r>
      <w:r w:rsidR="00C51671">
        <w:rPr>
          <w:sz w:val="32"/>
          <w:szCs w:val="32"/>
        </w:rPr>
        <w:t xml:space="preserve"> </w:t>
      </w:r>
      <w:r w:rsidRPr="0093672C">
        <w:rPr>
          <w:sz w:val="32"/>
          <w:szCs w:val="32"/>
        </w:rPr>
        <w:t>and AIDS, vol. 9, no. 1, pp. 103–120, 2020.</w:t>
      </w:r>
    </w:p>
    <w:p w:rsidR="00681FAA" w:rsidRPr="0093672C" w:rsidRDefault="00681FAA" w:rsidP="00F77A55">
      <w:pPr>
        <w:pStyle w:val="BodyText"/>
        <w:rPr>
          <w:sz w:val="32"/>
          <w:szCs w:val="32"/>
        </w:rPr>
      </w:pPr>
      <w:r w:rsidRPr="0093672C">
        <w:rPr>
          <w:sz w:val="32"/>
          <w:szCs w:val="32"/>
        </w:rPr>
        <w:t>[15] L. Tutino, G. Cianchi, F. Barbani, S. Batacchi, R. Cammelli, and</w:t>
      </w:r>
      <w:r w:rsidR="00C51671">
        <w:rPr>
          <w:sz w:val="32"/>
          <w:szCs w:val="32"/>
        </w:rPr>
        <w:t xml:space="preserve"> </w:t>
      </w:r>
      <w:r w:rsidRPr="0093672C">
        <w:rPr>
          <w:sz w:val="32"/>
          <w:szCs w:val="32"/>
        </w:rPr>
        <w:t>A. Peris, “Time needed to achieve completeness and accuracy in bedside</w:t>
      </w:r>
      <w:r w:rsidR="00C51671">
        <w:rPr>
          <w:sz w:val="32"/>
          <w:szCs w:val="32"/>
        </w:rPr>
        <w:t xml:space="preserve"> </w:t>
      </w:r>
      <w:r w:rsidRPr="0093672C">
        <w:rPr>
          <w:sz w:val="32"/>
          <w:szCs w:val="32"/>
        </w:rPr>
        <w:t>lung ultrasound reporting in Intensive Care Unit,”</w:t>
      </w:r>
      <w:r w:rsidR="00C51671">
        <w:rPr>
          <w:sz w:val="32"/>
          <w:szCs w:val="32"/>
        </w:rPr>
        <w:t xml:space="preserve"> </w:t>
      </w:r>
      <w:r w:rsidRPr="0093672C">
        <w:rPr>
          <w:sz w:val="32"/>
          <w:szCs w:val="32"/>
        </w:rPr>
        <w:t>SJTREM, vol. 18,no. 1, p. 44, aug 2010.</w:t>
      </w:r>
    </w:p>
    <w:p w:rsidR="00955AC2" w:rsidRPr="0093672C" w:rsidRDefault="00681FAA" w:rsidP="00F77A55">
      <w:pPr>
        <w:pStyle w:val="BodyText"/>
        <w:rPr>
          <w:sz w:val="32"/>
          <w:szCs w:val="32"/>
        </w:rPr>
      </w:pPr>
      <w:r w:rsidRPr="0093672C">
        <w:rPr>
          <w:sz w:val="32"/>
          <w:szCs w:val="32"/>
        </w:rPr>
        <w:t>[16] R. J. van Sloun, R. Cohen, and Y. C. Eldar, “Deep learning in</w:t>
      </w:r>
      <w:r w:rsidR="00C51671">
        <w:rPr>
          <w:sz w:val="32"/>
          <w:szCs w:val="32"/>
        </w:rPr>
        <w:t xml:space="preserve"> </w:t>
      </w:r>
      <w:r w:rsidRPr="0093672C">
        <w:rPr>
          <w:sz w:val="32"/>
          <w:szCs w:val="32"/>
        </w:rPr>
        <w:t>ultrasound imaging,”</w:t>
      </w:r>
      <w:r w:rsidR="00C51671">
        <w:rPr>
          <w:sz w:val="32"/>
          <w:szCs w:val="32"/>
        </w:rPr>
        <w:t xml:space="preserve"> </w:t>
      </w:r>
      <w:r w:rsidRPr="0093672C">
        <w:rPr>
          <w:sz w:val="32"/>
          <w:szCs w:val="32"/>
        </w:rPr>
        <w:t xml:space="preserve">Proceedings of the IEEE, vol. 108, no. 1, pp.11–29, jul 2019. [Online]. Available: </w:t>
      </w:r>
      <w:r w:rsidR="0093672C" w:rsidRPr="00C51671">
        <w:rPr>
          <w:sz w:val="32"/>
          <w:szCs w:val="32"/>
        </w:rPr>
        <w:t>http://arxiv.org/abs/1907.02994</w:t>
      </w:r>
      <w:r w:rsidRPr="0093672C">
        <w:rPr>
          <w:sz w:val="32"/>
          <w:szCs w:val="32"/>
        </w:rPr>
        <w:t>.</w:t>
      </w:r>
    </w:p>
    <w:p w:rsidR="0093672C" w:rsidRPr="0093672C" w:rsidRDefault="0093672C" w:rsidP="00F77A55">
      <w:pPr>
        <w:pStyle w:val="BodyText"/>
        <w:rPr>
          <w:sz w:val="32"/>
          <w:szCs w:val="32"/>
        </w:rPr>
      </w:pPr>
      <w:r w:rsidRPr="0093672C">
        <w:rPr>
          <w:sz w:val="32"/>
          <w:szCs w:val="32"/>
        </w:rPr>
        <w:t>[17] R. J. van Sloun and L. Demi, “Localizing b-lines in lung ultrasonography</w:t>
      </w:r>
      <w:r w:rsidR="00C51671">
        <w:rPr>
          <w:sz w:val="32"/>
          <w:szCs w:val="32"/>
        </w:rPr>
        <w:t xml:space="preserve"> </w:t>
      </w:r>
      <w:r w:rsidRPr="0093672C">
        <w:rPr>
          <w:sz w:val="32"/>
          <w:szCs w:val="32"/>
        </w:rPr>
        <w:t>by weakly-supervised deep learning, in-vivo results,”</w:t>
      </w:r>
      <w:r w:rsidR="00C51671">
        <w:rPr>
          <w:sz w:val="32"/>
          <w:szCs w:val="32"/>
        </w:rPr>
        <w:t xml:space="preserve"> </w:t>
      </w:r>
      <w:r w:rsidRPr="0093672C">
        <w:rPr>
          <w:sz w:val="32"/>
          <w:szCs w:val="32"/>
        </w:rPr>
        <w:t>J-BHI, 2019.</w:t>
      </w:r>
    </w:p>
    <w:p w:rsidR="0093672C" w:rsidRPr="0093672C" w:rsidRDefault="0093672C" w:rsidP="00F77A55">
      <w:pPr>
        <w:pStyle w:val="BodyText"/>
        <w:rPr>
          <w:sz w:val="32"/>
          <w:szCs w:val="32"/>
        </w:rPr>
      </w:pPr>
      <w:r w:rsidRPr="0093672C">
        <w:rPr>
          <w:sz w:val="32"/>
          <w:szCs w:val="32"/>
        </w:rPr>
        <w:t>[18] G. Soldatiet al., “Towards computer aided lung ultrasound imaging for</w:t>
      </w:r>
      <w:r w:rsidR="00C51671">
        <w:rPr>
          <w:sz w:val="32"/>
          <w:szCs w:val="32"/>
        </w:rPr>
        <w:t xml:space="preserve"> </w:t>
      </w:r>
      <w:r w:rsidRPr="0093672C">
        <w:rPr>
          <w:sz w:val="32"/>
          <w:szCs w:val="32"/>
        </w:rPr>
        <w:t>the management of patients affected by covid-19,”under submission.</w:t>
      </w:r>
    </w:p>
    <w:p w:rsidR="0093672C" w:rsidRPr="0093672C" w:rsidRDefault="0093672C" w:rsidP="00F77A55">
      <w:pPr>
        <w:pStyle w:val="BodyText"/>
        <w:rPr>
          <w:sz w:val="32"/>
          <w:szCs w:val="32"/>
        </w:rPr>
      </w:pPr>
      <w:r w:rsidRPr="0093672C">
        <w:rPr>
          <w:sz w:val="32"/>
          <w:szCs w:val="32"/>
        </w:rPr>
        <w:t xml:space="preserve">[19] M. Jaderberget al., </w:t>
      </w:r>
      <w:r w:rsidR="00C51671">
        <w:rPr>
          <w:sz w:val="32"/>
          <w:szCs w:val="32"/>
        </w:rPr>
        <w:t xml:space="preserve"> </w:t>
      </w:r>
      <w:r w:rsidRPr="0093672C">
        <w:rPr>
          <w:sz w:val="32"/>
          <w:szCs w:val="32"/>
        </w:rPr>
        <w:t>“Spatial transformer networks,” in</w:t>
      </w:r>
      <w:r w:rsidR="00C51671">
        <w:rPr>
          <w:sz w:val="32"/>
          <w:szCs w:val="32"/>
        </w:rPr>
        <w:t xml:space="preserve"> </w:t>
      </w:r>
      <w:r w:rsidRPr="0093672C">
        <w:rPr>
          <w:sz w:val="32"/>
          <w:szCs w:val="32"/>
        </w:rPr>
        <w:t>NIPS, 2015.</w:t>
      </w:r>
    </w:p>
    <w:p w:rsidR="0093672C" w:rsidRPr="0093672C" w:rsidRDefault="0093672C" w:rsidP="00F77A55">
      <w:pPr>
        <w:pStyle w:val="BodyText"/>
        <w:rPr>
          <w:iCs/>
          <w:sz w:val="32"/>
          <w:szCs w:val="32"/>
        </w:rPr>
      </w:pPr>
      <w:r w:rsidRPr="0093672C">
        <w:rPr>
          <w:sz w:val="32"/>
          <w:szCs w:val="32"/>
        </w:rPr>
        <w:t>[20] S. Roy, A. Siarohin, E. Sangineto, S. R. Bulo, N. Sebe, and E. Ricci,“Unsupervised domain adaptation using feature-whitening and consen-sus loss,” in</w:t>
      </w:r>
      <w:r w:rsidR="00C51671">
        <w:rPr>
          <w:sz w:val="32"/>
          <w:szCs w:val="32"/>
        </w:rPr>
        <w:t xml:space="preserve"> </w:t>
      </w:r>
      <w:r w:rsidRPr="0093672C">
        <w:rPr>
          <w:sz w:val="32"/>
          <w:szCs w:val="32"/>
        </w:rPr>
        <w:t>CVPR, 2019.</w:t>
      </w:r>
    </w:p>
    <w:sectPr w:rsidR="0093672C" w:rsidRPr="0093672C"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5347" w:rsidRDefault="00C15347" w:rsidP="003654DF">
      <w:pPr>
        <w:spacing w:after="0" w:line="240" w:lineRule="auto"/>
      </w:pPr>
      <w:r>
        <w:separator/>
      </w:r>
    </w:p>
  </w:endnote>
  <w:endnote w:type="continuationSeparator" w:id="1">
    <w:p w:rsidR="00C15347" w:rsidRDefault="00C1534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5347" w:rsidRDefault="00C15347" w:rsidP="003654DF">
      <w:pPr>
        <w:spacing w:after="0" w:line="240" w:lineRule="auto"/>
      </w:pPr>
      <w:r>
        <w:separator/>
      </w:r>
    </w:p>
  </w:footnote>
  <w:footnote w:type="continuationSeparator" w:id="1">
    <w:p w:rsidR="00C15347" w:rsidRDefault="00C1534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77A55" w:rsidRDefault="00B5677B">
        <w:pPr>
          <w:pStyle w:val="Header"/>
          <w:jc w:val="right"/>
        </w:pPr>
        <w:fldSimple w:instr=" PAGE   \* MERGEFORMAT ">
          <w:r w:rsidR="002C66FD">
            <w:rPr>
              <w:noProof/>
            </w:rPr>
            <w:t>11</w:t>
          </w:r>
        </w:fldSimple>
      </w:p>
    </w:sdtContent>
  </w:sdt>
  <w:p w:rsidR="00F77A55" w:rsidRDefault="00F77A5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8"/>
  </w:num>
  <w:num w:numId="3">
    <w:abstractNumId w:val="26"/>
  </w:num>
  <w:num w:numId="4">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4"/>
  </w:num>
  <w:num w:numId="7">
    <w:abstractNumId w:val="13"/>
  </w:num>
  <w:num w:numId="8">
    <w:abstractNumId w:val="4"/>
  </w:num>
  <w:num w:numId="9">
    <w:abstractNumId w:val="5"/>
  </w:num>
  <w:num w:numId="10">
    <w:abstractNumId w:val="1"/>
  </w:num>
  <w:num w:numId="11">
    <w:abstractNumId w:val="8"/>
  </w:num>
  <w:num w:numId="12">
    <w:abstractNumId w:val="22"/>
  </w:num>
  <w:num w:numId="13">
    <w:abstractNumId w:val="27"/>
  </w:num>
  <w:num w:numId="14">
    <w:abstractNumId w:val="30"/>
  </w:num>
  <w:num w:numId="15">
    <w:abstractNumId w:val="24"/>
  </w:num>
  <w:num w:numId="16">
    <w:abstractNumId w:val="21"/>
  </w:num>
  <w:num w:numId="17">
    <w:abstractNumId w:val="7"/>
  </w:num>
  <w:num w:numId="18">
    <w:abstractNumId w:val="23"/>
  </w:num>
  <w:num w:numId="19">
    <w:abstractNumId w:val="15"/>
  </w:num>
  <w:num w:numId="20">
    <w:abstractNumId w:val="6"/>
  </w:num>
  <w:num w:numId="21">
    <w:abstractNumId w:val="31"/>
  </w:num>
  <w:num w:numId="22">
    <w:abstractNumId w:val="12"/>
  </w:num>
  <w:num w:numId="23">
    <w:abstractNumId w:val="28"/>
  </w:num>
  <w:num w:numId="24">
    <w:abstractNumId w:val="29"/>
  </w:num>
  <w:num w:numId="25">
    <w:abstractNumId w:val="19"/>
  </w:num>
  <w:num w:numId="26">
    <w:abstractNumId w:val="11"/>
  </w:num>
  <w:num w:numId="27">
    <w:abstractNumId w:val="3"/>
  </w:num>
  <w:num w:numId="28">
    <w:abstractNumId w:val="9"/>
  </w:num>
  <w:num w:numId="29">
    <w:abstractNumId w:val="20"/>
  </w:num>
  <w:num w:numId="30">
    <w:abstractNumId w:val="25"/>
  </w:num>
  <w:num w:numId="31">
    <w:abstractNumId w:val="17"/>
  </w:num>
  <w:num w:numId="32">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CB"/>
    <w:rsid w:val="00041D9B"/>
    <w:rsid w:val="00043F2A"/>
    <w:rsid w:val="00045526"/>
    <w:rsid w:val="00045AD1"/>
    <w:rsid w:val="00045C18"/>
    <w:rsid w:val="00045DB7"/>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3E74"/>
    <w:rsid w:val="00084477"/>
    <w:rsid w:val="00084D66"/>
    <w:rsid w:val="00084F52"/>
    <w:rsid w:val="0008528D"/>
    <w:rsid w:val="0008563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7288"/>
    <w:rsid w:val="000B12F3"/>
    <w:rsid w:val="000B33B0"/>
    <w:rsid w:val="000B3BB2"/>
    <w:rsid w:val="000B43C4"/>
    <w:rsid w:val="000B5E63"/>
    <w:rsid w:val="000B7958"/>
    <w:rsid w:val="000C076E"/>
    <w:rsid w:val="000C2B7E"/>
    <w:rsid w:val="000C3521"/>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19BA"/>
    <w:rsid w:val="001134EF"/>
    <w:rsid w:val="00114E34"/>
    <w:rsid w:val="00115358"/>
    <w:rsid w:val="00116059"/>
    <w:rsid w:val="00117C2E"/>
    <w:rsid w:val="001201F2"/>
    <w:rsid w:val="00120F20"/>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5C79"/>
    <w:rsid w:val="001A66C6"/>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09B7"/>
    <w:rsid w:val="001E1FDE"/>
    <w:rsid w:val="001E3440"/>
    <w:rsid w:val="001E5A95"/>
    <w:rsid w:val="001F091B"/>
    <w:rsid w:val="001F1E5A"/>
    <w:rsid w:val="001F21D5"/>
    <w:rsid w:val="001F2870"/>
    <w:rsid w:val="001F39CD"/>
    <w:rsid w:val="00200043"/>
    <w:rsid w:val="00202524"/>
    <w:rsid w:val="00204079"/>
    <w:rsid w:val="002066C3"/>
    <w:rsid w:val="00212B72"/>
    <w:rsid w:val="00214540"/>
    <w:rsid w:val="0021505B"/>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262C"/>
    <w:rsid w:val="002B7C1B"/>
    <w:rsid w:val="002C0B67"/>
    <w:rsid w:val="002C400E"/>
    <w:rsid w:val="002C48C2"/>
    <w:rsid w:val="002C66FD"/>
    <w:rsid w:val="002C681D"/>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2F2"/>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6B2C"/>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7D28"/>
    <w:rsid w:val="003B0B9A"/>
    <w:rsid w:val="003B1BDC"/>
    <w:rsid w:val="003B301C"/>
    <w:rsid w:val="003B3CE7"/>
    <w:rsid w:val="003B5FE7"/>
    <w:rsid w:val="003B60EE"/>
    <w:rsid w:val="003C19CE"/>
    <w:rsid w:val="003C2194"/>
    <w:rsid w:val="003C2A11"/>
    <w:rsid w:val="003C2BA9"/>
    <w:rsid w:val="003C4D61"/>
    <w:rsid w:val="003C5B18"/>
    <w:rsid w:val="003C5C0F"/>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B1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4039F"/>
    <w:rsid w:val="00441787"/>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D69"/>
    <w:rsid w:val="00515CF3"/>
    <w:rsid w:val="00516D05"/>
    <w:rsid w:val="00522723"/>
    <w:rsid w:val="00522DF1"/>
    <w:rsid w:val="0052448C"/>
    <w:rsid w:val="00524F8D"/>
    <w:rsid w:val="00525815"/>
    <w:rsid w:val="00527F21"/>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17"/>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5CC5"/>
    <w:rsid w:val="005F6339"/>
    <w:rsid w:val="00604ABF"/>
    <w:rsid w:val="00605D39"/>
    <w:rsid w:val="00606ACB"/>
    <w:rsid w:val="006070CE"/>
    <w:rsid w:val="006109DB"/>
    <w:rsid w:val="006124BF"/>
    <w:rsid w:val="00614282"/>
    <w:rsid w:val="00620D57"/>
    <w:rsid w:val="00621E65"/>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1FAA"/>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322C"/>
    <w:rsid w:val="006F4C0E"/>
    <w:rsid w:val="006F7460"/>
    <w:rsid w:val="00700968"/>
    <w:rsid w:val="00701318"/>
    <w:rsid w:val="0070207E"/>
    <w:rsid w:val="007026B1"/>
    <w:rsid w:val="00702F59"/>
    <w:rsid w:val="0070347C"/>
    <w:rsid w:val="007046A8"/>
    <w:rsid w:val="007047A6"/>
    <w:rsid w:val="0070755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6FD1"/>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677"/>
    <w:rsid w:val="007858F3"/>
    <w:rsid w:val="007A2477"/>
    <w:rsid w:val="007A4094"/>
    <w:rsid w:val="007A49A9"/>
    <w:rsid w:val="007A60DE"/>
    <w:rsid w:val="007A6138"/>
    <w:rsid w:val="007A6DCE"/>
    <w:rsid w:val="007B0168"/>
    <w:rsid w:val="007B0253"/>
    <w:rsid w:val="007B134F"/>
    <w:rsid w:val="007B16B5"/>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15B14"/>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616"/>
    <w:rsid w:val="00881B65"/>
    <w:rsid w:val="00881D55"/>
    <w:rsid w:val="008826F2"/>
    <w:rsid w:val="008847F4"/>
    <w:rsid w:val="008855DC"/>
    <w:rsid w:val="008863CA"/>
    <w:rsid w:val="0089027A"/>
    <w:rsid w:val="0089044B"/>
    <w:rsid w:val="00891052"/>
    <w:rsid w:val="00893AAF"/>
    <w:rsid w:val="00894592"/>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64A4"/>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3672C"/>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4375"/>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3ACA"/>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3CC7"/>
    <w:rsid w:val="00B3510C"/>
    <w:rsid w:val="00B351AE"/>
    <w:rsid w:val="00B372BB"/>
    <w:rsid w:val="00B40592"/>
    <w:rsid w:val="00B4227B"/>
    <w:rsid w:val="00B42F04"/>
    <w:rsid w:val="00B43912"/>
    <w:rsid w:val="00B451E7"/>
    <w:rsid w:val="00B47CCE"/>
    <w:rsid w:val="00B50AE0"/>
    <w:rsid w:val="00B5123A"/>
    <w:rsid w:val="00B562FC"/>
    <w:rsid w:val="00B5677B"/>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5347"/>
    <w:rsid w:val="00C207CC"/>
    <w:rsid w:val="00C22067"/>
    <w:rsid w:val="00C26AB3"/>
    <w:rsid w:val="00C2717F"/>
    <w:rsid w:val="00C27D79"/>
    <w:rsid w:val="00C30628"/>
    <w:rsid w:val="00C306E8"/>
    <w:rsid w:val="00C34311"/>
    <w:rsid w:val="00C3437A"/>
    <w:rsid w:val="00C343E5"/>
    <w:rsid w:val="00C344C0"/>
    <w:rsid w:val="00C37605"/>
    <w:rsid w:val="00C426F2"/>
    <w:rsid w:val="00C44314"/>
    <w:rsid w:val="00C44346"/>
    <w:rsid w:val="00C467E7"/>
    <w:rsid w:val="00C47144"/>
    <w:rsid w:val="00C514DE"/>
    <w:rsid w:val="00C51671"/>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860"/>
    <w:rsid w:val="00D25EE7"/>
    <w:rsid w:val="00D26DA0"/>
    <w:rsid w:val="00D304A5"/>
    <w:rsid w:val="00D309F2"/>
    <w:rsid w:val="00D30F93"/>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2474"/>
    <w:rsid w:val="00D82ED4"/>
    <w:rsid w:val="00D83FDA"/>
    <w:rsid w:val="00D84F82"/>
    <w:rsid w:val="00D90BC3"/>
    <w:rsid w:val="00D90CC9"/>
    <w:rsid w:val="00D915EB"/>
    <w:rsid w:val="00D933AF"/>
    <w:rsid w:val="00D93D65"/>
    <w:rsid w:val="00D94365"/>
    <w:rsid w:val="00D97019"/>
    <w:rsid w:val="00D97231"/>
    <w:rsid w:val="00D97775"/>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62CD"/>
    <w:rsid w:val="00E56EE3"/>
    <w:rsid w:val="00E6072D"/>
    <w:rsid w:val="00E60DDC"/>
    <w:rsid w:val="00E61222"/>
    <w:rsid w:val="00E63254"/>
    <w:rsid w:val="00E63C0C"/>
    <w:rsid w:val="00E63F01"/>
    <w:rsid w:val="00E6576D"/>
    <w:rsid w:val="00E661CB"/>
    <w:rsid w:val="00E663B2"/>
    <w:rsid w:val="00E66A0F"/>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15CF"/>
    <w:rsid w:val="00E92A37"/>
    <w:rsid w:val="00E93FB1"/>
    <w:rsid w:val="00E96253"/>
    <w:rsid w:val="00E970E0"/>
    <w:rsid w:val="00E97D8C"/>
    <w:rsid w:val="00EA1B93"/>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900"/>
    <w:rsid w:val="00F06417"/>
    <w:rsid w:val="00F11C7C"/>
    <w:rsid w:val="00F13202"/>
    <w:rsid w:val="00F132A1"/>
    <w:rsid w:val="00F14895"/>
    <w:rsid w:val="00F1526D"/>
    <w:rsid w:val="00F15849"/>
    <w:rsid w:val="00F16602"/>
    <w:rsid w:val="00F16B00"/>
    <w:rsid w:val="00F22EC7"/>
    <w:rsid w:val="00F232C2"/>
    <w:rsid w:val="00F268AA"/>
    <w:rsid w:val="00F26BD8"/>
    <w:rsid w:val="00F27072"/>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FED"/>
    <w:rsid w:val="00F77A55"/>
    <w:rsid w:val="00F823CC"/>
    <w:rsid w:val="00F85481"/>
    <w:rsid w:val="00F9110A"/>
    <w:rsid w:val="00F911B7"/>
    <w:rsid w:val="00F91A34"/>
    <w:rsid w:val="00F931E9"/>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1DD2"/>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character" w:styleId="Strong">
    <w:name w:val="Strong"/>
    <w:basedOn w:val="DefaultParagraphFont"/>
    <w:uiPriority w:val="22"/>
    <w:qFormat/>
    <w:rsid w:val="00411B13"/>
    <w:rPr>
      <w:b/>
      <w:bCs/>
    </w:rPr>
  </w:style>
  <w:style w:type="character" w:customStyle="1" w:styleId="figure">
    <w:name w:val="figure"/>
    <w:basedOn w:val="DefaultParagraphFont"/>
    <w:rsid w:val="00120F20"/>
  </w:style>
</w:styles>
</file>

<file path=word/webSettings.xml><?xml version="1.0" encoding="utf-8"?>
<w:webSettings xmlns:r="http://schemas.openxmlformats.org/officeDocument/2006/relationships" xmlns:w="http://schemas.openxmlformats.org/wordprocessingml/2006/main">
  <w:divs>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1653188">
      <w:bodyDiv w:val="1"/>
      <w:marLeft w:val="0"/>
      <w:marRight w:val="0"/>
      <w:marTop w:val="0"/>
      <w:marBottom w:val="0"/>
      <w:divBdr>
        <w:top w:val="none" w:sz="0" w:space="0" w:color="auto"/>
        <w:left w:val="none" w:sz="0" w:space="0" w:color="auto"/>
        <w:bottom w:val="none" w:sz="0" w:space="0" w:color="auto"/>
        <w:right w:val="none" w:sz="0" w:space="0" w:color="auto"/>
      </w:divBdr>
    </w:div>
    <w:div w:id="129440037">
      <w:bodyDiv w:val="1"/>
      <w:marLeft w:val="0"/>
      <w:marRight w:val="0"/>
      <w:marTop w:val="0"/>
      <w:marBottom w:val="0"/>
      <w:divBdr>
        <w:top w:val="none" w:sz="0" w:space="0" w:color="auto"/>
        <w:left w:val="none" w:sz="0" w:space="0" w:color="auto"/>
        <w:bottom w:val="none" w:sz="0" w:space="0" w:color="auto"/>
        <w:right w:val="none" w:sz="0" w:space="0" w:color="auto"/>
      </w:divBdr>
    </w:div>
    <w:div w:id="151532865">
      <w:bodyDiv w:val="1"/>
      <w:marLeft w:val="0"/>
      <w:marRight w:val="0"/>
      <w:marTop w:val="0"/>
      <w:marBottom w:val="0"/>
      <w:divBdr>
        <w:top w:val="none" w:sz="0" w:space="0" w:color="auto"/>
        <w:left w:val="none" w:sz="0" w:space="0" w:color="auto"/>
        <w:bottom w:val="none" w:sz="0" w:space="0" w:color="auto"/>
        <w:right w:val="none" w:sz="0" w:space="0" w:color="auto"/>
      </w:divBdr>
    </w:div>
    <w:div w:id="151918219">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1563103">
      <w:bodyDiv w:val="1"/>
      <w:marLeft w:val="0"/>
      <w:marRight w:val="0"/>
      <w:marTop w:val="0"/>
      <w:marBottom w:val="0"/>
      <w:divBdr>
        <w:top w:val="none" w:sz="0" w:space="0" w:color="auto"/>
        <w:left w:val="none" w:sz="0" w:space="0" w:color="auto"/>
        <w:bottom w:val="none" w:sz="0" w:space="0" w:color="auto"/>
        <w:right w:val="none" w:sz="0" w:space="0" w:color="auto"/>
      </w:divBdr>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5552385">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423732">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14405911">
      <w:bodyDiv w:val="1"/>
      <w:marLeft w:val="0"/>
      <w:marRight w:val="0"/>
      <w:marTop w:val="0"/>
      <w:marBottom w:val="0"/>
      <w:divBdr>
        <w:top w:val="none" w:sz="0" w:space="0" w:color="auto"/>
        <w:left w:val="none" w:sz="0" w:space="0" w:color="auto"/>
        <w:bottom w:val="none" w:sz="0" w:space="0" w:color="auto"/>
        <w:right w:val="none" w:sz="0" w:space="0" w:color="auto"/>
      </w:divBdr>
    </w:div>
    <w:div w:id="624777100">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2439162">
      <w:bodyDiv w:val="1"/>
      <w:marLeft w:val="0"/>
      <w:marRight w:val="0"/>
      <w:marTop w:val="0"/>
      <w:marBottom w:val="0"/>
      <w:divBdr>
        <w:top w:val="none" w:sz="0" w:space="0" w:color="auto"/>
        <w:left w:val="none" w:sz="0" w:space="0" w:color="auto"/>
        <w:bottom w:val="none" w:sz="0" w:space="0" w:color="auto"/>
        <w:right w:val="none" w:sz="0" w:space="0" w:color="auto"/>
      </w:divBdr>
      <w:divsChild>
        <w:div w:id="789513291">
          <w:marLeft w:val="300"/>
          <w:marRight w:val="0"/>
          <w:marTop w:val="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2713260">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83185735">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69558505">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344475369">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641356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77828483">
      <w:bodyDiv w:val="1"/>
      <w:marLeft w:val="0"/>
      <w:marRight w:val="0"/>
      <w:marTop w:val="0"/>
      <w:marBottom w:val="0"/>
      <w:divBdr>
        <w:top w:val="none" w:sz="0" w:space="0" w:color="auto"/>
        <w:left w:val="none" w:sz="0" w:space="0" w:color="auto"/>
        <w:bottom w:val="none" w:sz="0" w:space="0" w:color="auto"/>
        <w:right w:val="none" w:sz="0" w:space="0" w:color="auto"/>
      </w:divBdr>
    </w:div>
    <w:div w:id="2023697247">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905650-553D-40D6-AEF4-745A4F072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3548</TotalTime>
  <Pages>16</Pages>
  <Words>3090</Words>
  <Characters>17617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860</cp:revision>
  <dcterms:created xsi:type="dcterms:W3CDTF">2021-01-06T11:34:00Z</dcterms:created>
  <dcterms:modified xsi:type="dcterms:W3CDTF">2021-03-27T21:32:00Z</dcterms:modified>
</cp:coreProperties>
</file>