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BF66C" w14:textId="77777777" w:rsidR="008D49B6" w:rsidRPr="00DA2E13" w:rsidRDefault="008D49B6" w:rsidP="008D49B6">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E198591" w14:textId="77777777" w:rsidR="008D49B6" w:rsidRPr="00DA2E13" w:rsidRDefault="008D49B6" w:rsidP="008D49B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C633F84" w14:textId="0C9E8CD0"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Risk management has emerged as a critical pillar in ensuring the stability and sustainability of financial institutions across the globe, and Nigeria is no exception. In an increasingly volatile economic landscape, Nigerian financial institutions—ranging from commercial banks to insurance companies, microfinance institutions, and investment firms—face a plethora of risks that can threaten their operations, profitability, and survival. These risks include credit risk, market risk, operational risk, liquidity risk, compliance risk, and reputational risk, all of which must be carefully identified, assessed, and mitigated. The global financial crises, episodes of currency devaluation, fluctuating oil prices, political instability, and regulatory inconsistencies have further heightened the importance of robust risk management frameworks.</w:t>
      </w:r>
    </w:p>
    <w:p w14:paraId="568861CD" w14:textId="0B1CF055"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In the Nigerian context, risk management is not merely a regulatory requirement; it is a strategic imperative. The Central Bank of Nigeria (CBN), alongside other financial regulatory bodies such as the Nigerian Deposit Insurance Corporation (NDIC), Securities and Exchange Commission (SEC), and National Insurance Commission (NAICOM), has emphasized the importance of enterprise risk management (ERM) in ensuring institutional resilience and safeguarding public confidence. However, despite various regulatory reforms and advancements in risk </w:t>
      </w:r>
      <w:proofErr w:type="spellStart"/>
      <w:r w:rsidRPr="008D49B6">
        <w:rPr>
          <w:rFonts w:ascii="Times New Roman" w:hAnsi="Times New Roman" w:cs="Times New Roman"/>
          <w:sz w:val="24"/>
          <w:szCs w:val="24"/>
        </w:rPr>
        <w:t>modeling</w:t>
      </w:r>
      <w:proofErr w:type="spellEnd"/>
      <w:r w:rsidRPr="008D49B6">
        <w:rPr>
          <w:rFonts w:ascii="Times New Roman" w:hAnsi="Times New Roman" w:cs="Times New Roman"/>
          <w:sz w:val="24"/>
          <w:szCs w:val="24"/>
        </w:rPr>
        <w:t>, Nigerian financial institutions still grapple with systemic weaknesses in risk governance, compliance enforcement, technological capacity, and staff training.</w:t>
      </w:r>
    </w:p>
    <w:p w14:paraId="491CCDD0" w14:textId="374EF922"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The evolution of the Nigerian financial sector has witnessed several phases—from the Structural Adjustment Program (SAP) era, through periods of banking consolidation, to the ongoing digital transformation of financial services. These phases have brought about new risk exposures and necessitated corresponding changes in risk management practices. For instance, the rise of fintech, mobile banking, and digital currencies has introduced cyber threats and data privacy concerns, adding layers of complexity to traditional risk structures. Similarly, environmental and social governance (ESG) risks are becoming increasingly relevant as financial institutions are held accountable for their impact on society and the environment.</w:t>
      </w:r>
    </w:p>
    <w:p w14:paraId="71108451" w14:textId="3ACCFE0A"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This study, therefore, seeks to explore the current state of risk management practices in Nigerian financial institutions, examining both the internal mechanisms deployed by organizations and the external regulatory frameworks shaping their operations. It aims to </w:t>
      </w:r>
      <w:r w:rsidRPr="008D49B6">
        <w:rPr>
          <w:rFonts w:ascii="Times New Roman" w:hAnsi="Times New Roman" w:cs="Times New Roman"/>
          <w:sz w:val="24"/>
          <w:szCs w:val="24"/>
        </w:rPr>
        <w:lastRenderedPageBreak/>
        <w:t>identify gaps in risk identification, assessment, control, and monitoring, while also highlighting success stories and best practices within the sector. The study further investigates how organizational culture, technology, regulatory compliance, and global economic trends influence risk management effectiveness.</w:t>
      </w:r>
    </w:p>
    <w:p w14:paraId="21B11CE0" w14:textId="154ED47A" w:rsid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By </w:t>
      </w:r>
      <w:proofErr w:type="spellStart"/>
      <w:r w:rsidRPr="008D49B6">
        <w:rPr>
          <w:rFonts w:ascii="Times New Roman" w:hAnsi="Times New Roman" w:cs="Times New Roman"/>
          <w:sz w:val="24"/>
          <w:szCs w:val="24"/>
        </w:rPr>
        <w:t>analyzing</w:t>
      </w:r>
      <w:proofErr w:type="spellEnd"/>
      <w:r w:rsidRPr="008D49B6">
        <w:rPr>
          <w:rFonts w:ascii="Times New Roman" w:hAnsi="Times New Roman" w:cs="Times New Roman"/>
          <w:sz w:val="24"/>
          <w:szCs w:val="24"/>
        </w:rPr>
        <w:t xml:space="preserve"> real-world data, conducting stakeholder interviews, and reviewing existing literature, the research intends to provide a comprehensive overview of how Nigerian financial institutions are navigating the complex terrain of financial risks. Ultimately, this study contributes to the broader discourse on financial sector resilience and economic sustainability in emerging markets, with particular focus on how Nigerian institutions can better anticipate, absorb, and adapt to both domestic and international shocks. The findings are expected to inform policy, improve strategic planning, and support a more stable, transparent, and secure financial ecosystem in Nigeria.</w:t>
      </w:r>
    </w:p>
    <w:p w14:paraId="2722B1C7" w14:textId="334B6763" w:rsidR="008D49B6" w:rsidRDefault="008D49B6" w:rsidP="008D49B6">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8D49B6">
        <w:rPr>
          <w:rFonts w:ascii="Times New Roman" w:hAnsi="Times New Roman" w:cs="Times New Roman"/>
          <w:b/>
          <w:sz w:val="24"/>
          <w:szCs w:val="24"/>
        </w:rPr>
        <w:t xml:space="preserve">risk management in the </w:t>
      </w:r>
      <w:proofErr w:type="spellStart"/>
      <w:r w:rsidRPr="008D49B6">
        <w:rPr>
          <w:rFonts w:ascii="Times New Roman" w:hAnsi="Times New Roman" w:cs="Times New Roman"/>
          <w:b/>
          <w:sz w:val="24"/>
          <w:szCs w:val="24"/>
        </w:rPr>
        <w:t>nigerian</w:t>
      </w:r>
      <w:proofErr w:type="spellEnd"/>
      <w:r w:rsidRPr="008D49B6">
        <w:rPr>
          <w:rFonts w:ascii="Times New Roman" w:hAnsi="Times New Roman" w:cs="Times New Roman"/>
          <w:b/>
          <w:sz w:val="24"/>
          <w:szCs w:val="24"/>
        </w:rPr>
        <w:t xml:space="preserve"> financial institution</w:t>
      </w:r>
      <w:r>
        <w:rPr>
          <w:rFonts w:ascii="Times New Roman" w:hAnsi="Times New Roman" w:cs="Times New Roman"/>
          <w:b/>
          <w:sz w:val="24"/>
          <w:szCs w:val="24"/>
        </w:rPr>
        <w:t>?</w:t>
      </w:r>
    </w:p>
    <w:p w14:paraId="63F10753" w14:textId="77777777" w:rsidR="008D49B6" w:rsidRP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This study will provide financial institutions with deeper insight into how to proactively identify and mitigate risks, thereby improving their decision-making processes and operational resilience in a volatile economic environment.</w:t>
      </w:r>
    </w:p>
    <w:p w14:paraId="30B2DA03" w14:textId="77777777" w:rsidR="008D49B6" w:rsidRP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It will highlight gaps in existing risk management frameworks, enabling regulators and policymakers to craft more effective guidelines and reforms tailored to the Nigerian financial sector's unique challenges.</w:t>
      </w:r>
    </w:p>
    <w:p w14:paraId="58627D47" w14:textId="77777777" w:rsidR="008D49B6" w:rsidRP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By </w:t>
      </w:r>
      <w:proofErr w:type="spellStart"/>
      <w:r w:rsidRPr="008D49B6">
        <w:rPr>
          <w:rFonts w:ascii="Times New Roman" w:hAnsi="Times New Roman" w:cs="Times New Roman"/>
          <w:sz w:val="24"/>
          <w:szCs w:val="24"/>
        </w:rPr>
        <w:t>analyzing</w:t>
      </w:r>
      <w:proofErr w:type="spellEnd"/>
      <w:r w:rsidRPr="008D49B6">
        <w:rPr>
          <w:rFonts w:ascii="Times New Roman" w:hAnsi="Times New Roman" w:cs="Times New Roman"/>
          <w:sz w:val="24"/>
          <w:szCs w:val="24"/>
        </w:rPr>
        <w:t xml:space="preserve"> successful practices, the study can serve as a benchmark for institutions aiming to strengthen their internal risk control systems, ultimately leading to improved financial performance and reduced losses.</w:t>
      </w:r>
    </w:p>
    <w:p w14:paraId="556D04FA" w14:textId="77777777" w:rsidR="008D49B6" w:rsidRP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findings will help increase investor and public confidence in the Nigerian financial system by promoting transparency, accountability, and stronger governance structures.</w:t>
      </w:r>
    </w:p>
    <w:p w14:paraId="5264D225" w14:textId="77777777" w:rsidR="008D49B6" w:rsidRP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This research will offer educational value to finance professionals, risk analysts, and students by providing practical examples and current data relevant to risk management in a developing economy.</w:t>
      </w:r>
    </w:p>
    <w:p w14:paraId="00DEC1CB" w14:textId="77777777" w:rsidR="008D49B6" w:rsidRP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It will support technological advancement by encouraging the adoption of risk management tools such as AI, predictive analytics, and cybersecurity frameworks across Nigerian financial institutions.</w:t>
      </w:r>
    </w:p>
    <w:p w14:paraId="7CBD2EE2" w14:textId="77777777" w:rsidR="008D49B6" w:rsidRP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lastRenderedPageBreak/>
        <w:t>Through its evaluation of regulatory compliance, the study can guide institutions in avoiding penalties and reputational damage while aligning with both local and global best practices.</w:t>
      </w:r>
    </w:p>
    <w:p w14:paraId="5B421932" w14:textId="10B17C9D" w:rsidR="008D49B6" w:rsidRDefault="008D49B6" w:rsidP="008D49B6">
      <w:pPr>
        <w:pStyle w:val="ListParagraph"/>
        <w:numPr>
          <w:ilvl w:val="0"/>
          <w:numId w:val="1"/>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The study will contribute to financial system stability by promoting a culture of risk awareness and ethical </w:t>
      </w:r>
      <w:proofErr w:type="spellStart"/>
      <w:r w:rsidRPr="008D49B6">
        <w:rPr>
          <w:rFonts w:ascii="Times New Roman" w:hAnsi="Times New Roman" w:cs="Times New Roman"/>
          <w:sz w:val="24"/>
          <w:szCs w:val="24"/>
        </w:rPr>
        <w:t>behavior</w:t>
      </w:r>
      <w:proofErr w:type="spellEnd"/>
      <w:r w:rsidRPr="008D49B6">
        <w:rPr>
          <w:rFonts w:ascii="Times New Roman" w:hAnsi="Times New Roman" w:cs="Times New Roman"/>
          <w:sz w:val="24"/>
          <w:szCs w:val="24"/>
        </w:rPr>
        <w:t xml:space="preserve"> across different levels of institutional management.</w:t>
      </w:r>
    </w:p>
    <w:p w14:paraId="02FC3C8A" w14:textId="37E19AB4" w:rsidR="008D49B6" w:rsidRDefault="008D49B6" w:rsidP="008D49B6">
      <w:pPr>
        <w:spacing w:line="360" w:lineRule="auto"/>
        <w:jc w:val="both"/>
        <w:rPr>
          <w:rFonts w:ascii="Times New Roman" w:hAnsi="Times New Roman" w:cs="Times New Roman"/>
          <w:b/>
          <w:sz w:val="24"/>
          <w:szCs w:val="24"/>
        </w:rPr>
      </w:pPr>
      <w:r w:rsidRPr="008D49B6">
        <w:rPr>
          <w:rFonts w:ascii="Times New Roman" w:hAnsi="Times New Roman" w:cs="Times New Roman"/>
          <w:b/>
          <w:sz w:val="24"/>
          <w:szCs w:val="24"/>
        </w:rPr>
        <w:t xml:space="preserve">Risk management in the </w:t>
      </w:r>
      <w:proofErr w:type="spellStart"/>
      <w:r w:rsidRPr="008D49B6">
        <w:rPr>
          <w:rFonts w:ascii="Times New Roman" w:hAnsi="Times New Roman" w:cs="Times New Roman"/>
          <w:b/>
          <w:sz w:val="24"/>
          <w:szCs w:val="24"/>
        </w:rPr>
        <w:t>nigerian</w:t>
      </w:r>
      <w:proofErr w:type="spellEnd"/>
      <w:r w:rsidRPr="008D49B6">
        <w:rPr>
          <w:rFonts w:ascii="Times New Roman" w:hAnsi="Times New Roman" w:cs="Times New Roman"/>
          <w:b/>
          <w:sz w:val="24"/>
          <w:szCs w:val="24"/>
        </w:rPr>
        <w:t xml:space="preserve"> financial institution</w:t>
      </w:r>
      <w:r w:rsidRPr="002058B4">
        <w:rPr>
          <w:rFonts w:ascii="Times New Roman" w:hAnsi="Times New Roman" w:cs="Times New Roman"/>
          <w:b/>
          <w:sz w:val="24"/>
          <w:szCs w:val="24"/>
        </w:rPr>
        <w:t xml:space="preserve"> </w:t>
      </w:r>
      <w:r w:rsidRPr="002058B4">
        <w:rPr>
          <w:rFonts w:ascii="Times New Roman" w:hAnsi="Times New Roman" w:cs="Times New Roman"/>
          <w:b/>
          <w:sz w:val="24"/>
          <w:szCs w:val="24"/>
        </w:rPr>
        <w:t>advantages</w:t>
      </w:r>
    </w:p>
    <w:p w14:paraId="56559132"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This study offers a strategic advantage by equipping financial institutions with tools to anticipate and respond effectively to various types of risks, thereby enhancing their operational sustainability.</w:t>
      </w:r>
    </w:p>
    <w:p w14:paraId="2BB02021"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It provides a clearer understanding of the risk landscape in Nigeria, helping stakeholders make informed decisions that reduce financial exposure and ensure regulatory compliance.</w:t>
      </w:r>
    </w:p>
    <w:p w14:paraId="1ECD5A39"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By identifying weaknesses in current systems, the study empowers institutions to redesign their risk frameworks, leading to stronger internal controls and governance.</w:t>
      </w:r>
    </w:p>
    <w:p w14:paraId="470AF414"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It enhances the overall efficiency of financial operations, as effective risk management reduces disruptions, losses, and unnecessary costs associated with unmanaged threats.</w:t>
      </w:r>
    </w:p>
    <w:p w14:paraId="0A428606"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This research facilitates improved alignment between institutional goals and risk policies, ensuring that risk-taking remains within acceptable and profitable boundaries.</w:t>
      </w:r>
    </w:p>
    <w:p w14:paraId="351C5717"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It strengthens the relationship between financial institutions and their customers, as better risk controls lead to improved service delivery and reduced chances of failure.</w:t>
      </w:r>
    </w:p>
    <w:p w14:paraId="1B45EF11"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study encourages innovation in risk handling techniques, paving the way for institutions to adopt more modern, tech-driven solutions tailored to Nigeria’s financial sector.</w:t>
      </w:r>
    </w:p>
    <w:p w14:paraId="64F10D41"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It supports regulatory bodies by offering a research-based foundation for crafting policies that are more responsive to industry needs and global best practices.</w:t>
      </w:r>
    </w:p>
    <w:p w14:paraId="0E966BA8"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Financial institutions can leverage the study to build a risk-aware culture, where employees at all levels understand their role in identifying and managing potential threats.</w:t>
      </w:r>
    </w:p>
    <w:p w14:paraId="3BACB4DE" w14:textId="77777777"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Finally, it contributes to long-term financial sector development by helping institutions remain stable and competitive, even during periods of economic uncertainty or crisis.</w:t>
      </w:r>
    </w:p>
    <w:p w14:paraId="36FB16E0" w14:textId="77777777" w:rsidR="008D49B6" w:rsidRDefault="008D49B6" w:rsidP="008D49B6">
      <w:pPr>
        <w:spacing w:line="360" w:lineRule="auto"/>
        <w:jc w:val="both"/>
        <w:rPr>
          <w:rFonts w:ascii="Times New Roman" w:hAnsi="Times New Roman" w:cs="Times New Roman"/>
          <w:sz w:val="24"/>
          <w:szCs w:val="24"/>
        </w:rPr>
      </w:pPr>
    </w:p>
    <w:p w14:paraId="0F1DD9BB" w14:textId="77777777" w:rsidR="008D49B6" w:rsidRDefault="008D49B6" w:rsidP="008D49B6">
      <w:pPr>
        <w:spacing w:line="360" w:lineRule="auto"/>
        <w:jc w:val="both"/>
        <w:rPr>
          <w:rFonts w:ascii="Times New Roman" w:hAnsi="Times New Roman" w:cs="Times New Roman"/>
          <w:sz w:val="24"/>
          <w:szCs w:val="24"/>
        </w:rPr>
      </w:pPr>
    </w:p>
    <w:p w14:paraId="561B801F" w14:textId="77777777" w:rsidR="008D49B6" w:rsidRDefault="008D49B6" w:rsidP="008D49B6">
      <w:pPr>
        <w:spacing w:line="360" w:lineRule="auto"/>
        <w:jc w:val="both"/>
        <w:rPr>
          <w:rFonts w:ascii="Times New Roman" w:hAnsi="Times New Roman" w:cs="Times New Roman"/>
          <w:sz w:val="24"/>
          <w:szCs w:val="24"/>
        </w:rPr>
      </w:pPr>
    </w:p>
    <w:p w14:paraId="6B665227" w14:textId="77777777" w:rsidR="008D49B6" w:rsidRDefault="008D49B6" w:rsidP="008D49B6">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6E42EA79" w14:textId="7BA98CB0"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The Nigerian financial industry is a vital component of the country's economy, encompassing commercial banks, microfinance institutions, insurance companies, pension fund administrators, fintech companies, and other non-bank financial entities. Over the years, the sector has experienced significant transformation driven by regulatory reforms, digital innovation, and increased market participation. Amid these changes, </w:t>
      </w:r>
      <w:r w:rsidRPr="008D49B6">
        <w:rPr>
          <w:rFonts w:ascii="Times New Roman" w:hAnsi="Times New Roman" w:cs="Times New Roman"/>
          <w:b/>
          <w:bCs/>
          <w:sz w:val="24"/>
          <w:szCs w:val="24"/>
        </w:rPr>
        <w:t>risk management</w:t>
      </w:r>
      <w:r w:rsidRPr="008D49B6">
        <w:rPr>
          <w:rFonts w:ascii="Times New Roman" w:hAnsi="Times New Roman" w:cs="Times New Roman"/>
          <w:sz w:val="24"/>
          <w:szCs w:val="24"/>
        </w:rPr>
        <w:t xml:space="preserve"> has emerged as a cornerstone of institutional stability and financial sector resilience. Given the country's exposure to macroeconomic volatility, exchange rate fluctuations, political uncertainty, and sector-specific challenges such as credit defaults and operational inefficiencies, managing risk has become not just a regulatory necessity but a strategic priority.</w:t>
      </w:r>
    </w:p>
    <w:p w14:paraId="182A24E9" w14:textId="5EF98A06"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The Central Bank of Nigeria (CBN), Securities and Exchange Commission (SEC), National Insurance Commission (NAICOM), and Nigerian Deposit Insurance Corporation (NDIC) have played crucial roles in promoting sound risk management practices across the industry. These regulatory bodies mandate financial institutions to establish comprehensive risk management frameworks in line with global standards such as Basel II and III, Solvency II, and IFRS requirements. Institutions are expected to develop internal risk control systems that address </w:t>
      </w:r>
      <w:r w:rsidRPr="008D49B6">
        <w:rPr>
          <w:rFonts w:ascii="Times New Roman" w:hAnsi="Times New Roman" w:cs="Times New Roman"/>
          <w:b/>
          <w:bCs/>
          <w:sz w:val="24"/>
          <w:szCs w:val="24"/>
        </w:rPr>
        <w:t>credit, market, operational, liquidity, reputational, compliance, and cybersecurity risks</w:t>
      </w:r>
      <w:r w:rsidRPr="008D49B6">
        <w:rPr>
          <w:rFonts w:ascii="Times New Roman" w:hAnsi="Times New Roman" w:cs="Times New Roman"/>
          <w:sz w:val="24"/>
          <w:szCs w:val="24"/>
        </w:rPr>
        <w:t>, among others. The implementation of Enterprise Risk Management (ERM) frameworks is increasingly encouraged to ensure a holistic approach to risk governance.</w:t>
      </w:r>
    </w:p>
    <w:p w14:paraId="23D6C95A" w14:textId="7BFF0183"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Despite progress, the Nigerian financial industry continues to grapple with risk-related challenges, including limited technological infrastructure, low financial literacy among consumers, poor data quality, and weak corporate governance. High levels of non-performing loans (NPLs), exposure to foreign exchange risks, and growing incidents of cyber fraud further amplify the need for robust risk identification, measurement, and mitigation strategies. However, institutions that have embraced modern risk management techniques—such as predictive analytics, artificial intelligence, and blockchain-based security tools—are beginning to demonstrate greater agility and resilience.</w:t>
      </w:r>
    </w:p>
    <w:p w14:paraId="7451839D" w14:textId="088FD1E2" w:rsid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In recent years, the rise of fintech and digital banking has reshaped the industry’s risk profile. While these innovations improve accessibility and convenience, they also introduce new vulnerabilities, including data breaches, money laundering risks, and regulatory gaps. Consequently, the industry has witnessed a shift toward more </w:t>
      </w:r>
      <w:r w:rsidRPr="008D49B6">
        <w:rPr>
          <w:rFonts w:ascii="Times New Roman" w:hAnsi="Times New Roman" w:cs="Times New Roman"/>
          <w:b/>
          <w:bCs/>
          <w:sz w:val="24"/>
          <w:szCs w:val="24"/>
        </w:rPr>
        <w:t>tech-enabled risk management solutions</w:t>
      </w:r>
      <w:r w:rsidRPr="008D49B6">
        <w:rPr>
          <w:rFonts w:ascii="Times New Roman" w:hAnsi="Times New Roman" w:cs="Times New Roman"/>
          <w:sz w:val="24"/>
          <w:szCs w:val="24"/>
        </w:rPr>
        <w:t xml:space="preserve"> and collaborative regulatory frameworks. </w:t>
      </w:r>
    </w:p>
    <w:p w14:paraId="5396E4F0" w14:textId="77777777" w:rsidR="008D49B6" w:rsidRPr="00643432" w:rsidRDefault="008D49B6" w:rsidP="008D49B6">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09BC2BDA" w14:textId="10BF61F3"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In recent years, Nigerian financial institutions have faced increasing levels of uncertainty and instability due to various economic, political, and technological factors. Despite regulatory efforts and internal policy frameworks aimed at strengthening risk management, many institutions continue to struggle with effectively identifying, assessing, and mitigating key financial and operational risks. High rates of non-performing loans, cases of fraud, weak corporate governance, and inadequate internal controls persist across the sector, undermining both institutional resilience and public trust.</w:t>
      </w:r>
    </w:p>
    <w:p w14:paraId="12EB131B" w14:textId="1B68FDA4"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Moreover, the rapid evolution of digital banking, fintech services, and financial technology infrastructure has introduced new and complex risks—particularly in the areas of cybersecurity, data privacy, and regulatory compliance. However, many institutions lack the technological capacity, skilled personnel, or strategic foresight to manage these modern risk exposures effectively. The inconsistent application of enterprise risk management (ERM) principles across financial institutions further reflects a gap in both awareness and capability.</w:t>
      </w:r>
    </w:p>
    <w:p w14:paraId="5F489C2B" w14:textId="62364E8D"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Additionally, while regulatory bodies such as the Central Bank of Nigeria (CBN), NDIC, and SEC have introduced policies and guidelines to enhance risk management practices, enforcement remains uneven. Some institutions treat risk management as a box-ticking exercise rather than a central part of their strategic planning. This has led to financial losses, reputational damage, customer dissatisfaction, and in some cases, institutional collapse.</w:t>
      </w:r>
    </w:p>
    <w:p w14:paraId="3AED6069" w14:textId="5E4E46A9" w:rsidR="008D49B6" w:rsidRDefault="008D49B6" w:rsidP="008D49B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Pr="00AD7255">
        <w:rPr>
          <w:rFonts w:ascii="Times New Roman" w:hAnsi="Times New Roman" w:cs="Times New Roman"/>
          <w:b/>
          <w:bCs/>
          <w:sz w:val="24"/>
          <w:szCs w:val="24"/>
        </w:rPr>
        <w:t>.5 OBJECTIVES OF THE STUDY</w:t>
      </w:r>
    </w:p>
    <w:p w14:paraId="6BECF127" w14:textId="6E89B9C9"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identify the major types of risks faced by Nigerian financial institutions.</w:t>
      </w:r>
    </w:p>
    <w:p w14:paraId="7BEC55DB" w14:textId="412F6598"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examine the existing risk management frameworks and strategies in use.</w:t>
      </w:r>
    </w:p>
    <w:p w14:paraId="34A6B9F4" w14:textId="49A1DB2E"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assess the effectiveness of regulatory oversight on risk management practices.</w:t>
      </w:r>
    </w:p>
    <w:p w14:paraId="7B38A82B" w14:textId="15C9E56A"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investigate the challenges limiting effective risk management implementation.</w:t>
      </w:r>
    </w:p>
    <w:p w14:paraId="4798745A" w14:textId="73D16EC9"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To </w:t>
      </w:r>
      <w:proofErr w:type="spellStart"/>
      <w:r w:rsidRPr="008D49B6">
        <w:rPr>
          <w:rFonts w:ascii="Times New Roman" w:hAnsi="Times New Roman" w:cs="Times New Roman"/>
          <w:sz w:val="24"/>
          <w:szCs w:val="24"/>
        </w:rPr>
        <w:t>analyze</w:t>
      </w:r>
      <w:proofErr w:type="spellEnd"/>
      <w:r w:rsidRPr="008D49B6">
        <w:rPr>
          <w:rFonts w:ascii="Times New Roman" w:hAnsi="Times New Roman" w:cs="Times New Roman"/>
          <w:sz w:val="24"/>
          <w:szCs w:val="24"/>
        </w:rPr>
        <w:t xml:space="preserve"> the impact of risk management on financial performance and stability.</w:t>
      </w:r>
    </w:p>
    <w:p w14:paraId="3EB48EEA" w14:textId="497079DE"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evaluate the role of technology in enhancing risk control measures.</w:t>
      </w:r>
    </w:p>
    <w:p w14:paraId="2FDB8844" w14:textId="049395F9"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determine the level of staff awareness and training in risk management.</w:t>
      </w:r>
    </w:p>
    <w:p w14:paraId="140769B4" w14:textId="6971448E" w:rsidR="008D49B6" w:rsidRPr="008D49B6" w:rsidRDefault="008D49B6" w:rsidP="008D49B6">
      <w:pPr>
        <w:pStyle w:val="ListParagraph"/>
        <w:numPr>
          <w:ilvl w:val="0"/>
          <w:numId w:val="2"/>
        </w:num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offer practical recommendations for improving risk management practices.</w:t>
      </w:r>
    </w:p>
    <w:p w14:paraId="317D41B4" w14:textId="77777777" w:rsidR="008D49B6" w:rsidRPr="008D49B6" w:rsidRDefault="008D49B6" w:rsidP="008D49B6">
      <w:pPr>
        <w:spacing w:line="360" w:lineRule="auto"/>
        <w:jc w:val="both"/>
        <w:rPr>
          <w:rFonts w:ascii="Times New Roman" w:hAnsi="Times New Roman" w:cs="Times New Roman"/>
          <w:sz w:val="24"/>
          <w:szCs w:val="24"/>
        </w:rPr>
      </w:pPr>
    </w:p>
    <w:p w14:paraId="2A6AA150" w14:textId="77777777" w:rsidR="008D49B6" w:rsidRDefault="008D49B6"/>
    <w:p w14:paraId="2A81743D" w14:textId="77777777" w:rsidR="008D49B6" w:rsidRDefault="008D49B6" w:rsidP="008D49B6">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42665EDB" w14:textId="23FD4257"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This study focuses on the assessment of risk management practices within the Nigerian financial services sector, particularly examining how commercial banks, insurance firms, microfinance institutions, and other regulated financial entities identify, assess, and respond to various forms of risk. The scope of the study includes both traditional financial risks—such as credit, market, operational, and liquidity risks—as well as modern and emerging risks, including cybersecurity threats, regulatory non-compliance, reputational damage, and environmental or ESG-related risks.</w:t>
      </w:r>
    </w:p>
    <w:p w14:paraId="6C51DD02" w14:textId="269F51E3"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Geographically, the research will concentrate on financial institutions operating within Nigeria, including both locally owned institutions and subsidiaries of international organizations that are under the regulatory oversight of Nigerian authorities. The study will consider institutions located in major commercial hubs like Lagos, Abuja, and Port Harcourt, where most financial operations and headquarters are situated. This geographic scope allows for the inclusion of data that reflects the diversity in size, structure, and risk exposure of Nigerian financial institutions.</w:t>
      </w:r>
    </w:p>
    <w:p w14:paraId="1B9893AF" w14:textId="10BF448D"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Temporally, the study will focus on developments in risk management practices from </w:t>
      </w:r>
      <w:r w:rsidRPr="008D49B6">
        <w:rPr>
          <w:rFonts w:ascii="Times New Roman" w:hAnsi="Times New Roman" w:cs="Times New Roman"/>
          <w:b/>
          <w:bCs/>
          <w:sz w:val="24"/>
          <w:szCs w:val="24"/>
        </w:rPr>
        <w:t>2015 to 2024</w:t>
      </w:r>
      <w:r w:rsidRPr="008D49B6">
        <w:rPr>
          <w:rFonts w:ascii="Times New Roman" w:hAnsi="Times New Roman" w:cs="Times New Roman"/>
          <w:sz w:val="24"/>
          <w:szCs w:val="24"/>
        </w:rPr>
        <w:t>, a period that includes significant regulatory reforms, the COVID-19 pandemic, the rise of fintech innovations, and several macroeconomic disruptions. This period allows for a robust analysis of how institutions have adapted to both internal and external pressures, and how these adaptations have influenced risk management strategies and performance outcomes.</w:t>
      </w:r>
    </w:p>
    <w:p w14:paraId="47666116" w14:textId="4332FD12" w:rsid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The research will draw on both primary and secondary data sources. Primary data may include structured interviews, questionnaires, and case studies involving risk officers, compliance managers, IT security heads, auditors, and top-level management. Secondary data will be sourced from published reports, regulatory guidelines, industry statistics, audited financial statements, and previous academic work on risk management in Nigeria. In doing so, the study will evaluate the adequacy of existing risk management frameworks, tools, and policies, as well as the degree of adherence to regulatory expectations set by bodies such as the Central Bank of Nigeria (CBN), the Nigerian Deposit Insurance Corporation (NDIC), the National Insurance Commission (NAICOM), and the Securities and Exchange Commission (SEC).</w:t>
      </w:r>
    </w:p>
    <w:p w14:paraId="6AF8C949" w14:textId="77777777" w:rsidR="008D49B6" w:rsidRDefault="008D49B6" w:rsidP="008D49B6">
      <w:pPr>
        <w:spacing w:line="360" w:lineRule="auto"/>
        <w:jc w:val="both"/>
        <w:rPr>
          <w:rFonts w:ascii="Times New Roman" w:hAnsi="Times New Roman" w:cs="Times New Roman"/>
          <w:sz w:val="24"/>
          <w:szCs w:val="24"/>
        </w:rPr>
      </w:pPr>
    </w:p>
    <w:p w14:paraId="1E726BC5" w14:textId="771CE838" w:rsidR="008D49B6" w:rsidRDefault="008D49B6" w:rsidP="008D49B6">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lastRenderedPageBreak/>
        <w:t>1.7 LIMITATIONS OF THE STUDY</w:t>
      </w:r>
    </w:p>
    <w:p w14:paraId="10A0C31D" w14:textId="3BB90DCF"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While this study aims to provide a comprehensive evaluation of risk management practices within Nigerian financial institutions, several limitations may affect the scope and depth of its findings.</w:t>
      </w:r>
    </w:p>
    <w:p w14:paraId="0269E257" w14:textId="0A00F610"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Firstly, </w:t>
      </w:r>
      <w:r w:rsidRPr="008D49B6">
        <w:rPr>
          <w:rFonts w:ascii="Times New Roman" w:hAnsi="Times New Roman" w:cs="Times New Roman"/>
          <w:b/>
          <w:bCs/>
          <w:sz w:val="24"/>
          <w:szCs w:val="24"/>
        </w:rPr>
        <w:t>limited access to internal data</w:t>
      </w:r>
      <w:r w:rsidRPr="008D49B6">
        <w:rPr>
          <w:rFonts w:ascii="Times New Roman" w:hAnsi="Times New Roman" w:cs="Times New Roman"/>
          <w:sz w:val="24"/>
          <w:szCs w:val="24"/>
        </w:rPr>
        <w:t xml:space="preserve"> from financial institutions posed a significant challenge. Many institutions treat risk-related information as confidential, and as such, obtaining detailed documentation or real-time data on risk incidents, losses, or internal controls was difficult. This limitation may restrict the study’s ability to fully </w:t>
      </w:r>
      <w:proofErr w:type="spellStart"/>
      <w:r w:rsidRPr="008D49B6">
        <w:rPr>
          <w:rFonts w:ascii="Times New Roman" w:hAnsi="Times New Roman" w:cs="Times New Roman"/>
          <w:sz w:val="24"/>
          <w:szCs w:val="24"/>
        </w:rPr>
        <w:t>analyze</w:t>
      </w:r>
      <w:proofErr w:type="spellEnd"/>
      <w:r w:rsidRPr="008D49B6">
        <w:rPr>
          <w:rFonts w:ascii="Times New Roman" w:hAnsi="Times New Roman" w:cs="Times New Roman"/>
          <w:sz w:val="24"/>
          <w:szCs w:val="24"/>
        </w:rPr>
        <w:t xml:space="preserve"> the practical implementation of risk management frameworks.</w:t>
      </w:r>
    </w:p>
    <w:p w14:paraId="331CDCED" w14:textId="4657EE2D"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Secondly, </w:t>
      </w:r>
      <w:r w:rsidRPr="008D49B6">
        <w:rPr>
          <w:rFonts w:ascii="Times New Roman" w:hAnsi="Times New Roman" w:cs="Times New Roman"/>
          <w:b/>
          <w:bCs/>
          <w:sz w:val="24"/>
          <w:szCs w:val="24"/>
        </w:rPr>
        <w:t>time constraints and resource availability</w:t>
      </w:r>
      <w:r w:rsidRPr="008D49B6">
        <w:rPr>
          <w:rFonts w:ascii="Times New Roman" w:hAnsi="Times New Roman" w:cs="Times New Roman"/>
          <w:sz w:val="24"/>
          <w:szCs w:val="24"/>
        </w:rPr>
        <w:t xml:space="preserve"> limited the number of institutions and regions that could be covered. While the study focuses on major financial hubs like Lagos and Abuja, it does not fully capture institutions operating in more rural or less accessible areas, which may have differing risk profiles and management approaches.</w:t>
      </w:r>
    </w:p>
    <w:p w14:paraId="75544836" w14:textId="6C883BDF"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Another key limitation lies in </w:t>
      </w:r>
      <w:r w:rsidRPr="008D49B6">
        <w:rPr>
          <w:rFonts w:ascii="Times New Roman" w:hAnsi="Times New Roman" w:cs="Times New Roman"/>
          <w:b/>
          <w:bCs/>
          <w:sz w:val="24"/>
          <w:szCs w:val="24"/>
        </w:rPr>
        <w:t>respondent bias during interviews or surveys</w:t>
      </w:r>
      <w:r w:rsidRPr="008D49B6">
        <w:rPr>
          <w:rFonts w:ascii="Times New Roman" w:hAnsi="Times New Roman" w:cs="Times New Roman"/>
          <w:sz w:val="24"/>
          <w:szCs w:val="24"/>
        </w:rPr>
        <w:t>. Some participants may provide socially desirable answers or downplay weaknesses in their risk management systems, especially when representing their institutions in an official capacity. This may affect the accuracy and objectivity of primary data collected.</w:t>
      </w:r>
    </w:p>
    <w:p w14:paraId="3D6347D6" w14:textId="155E0FAA"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Additionally, the study may be affected by </w:t>
      </w:r>
      <w:r w:rsidRPr="008D49B6">
        <w:rPr>
          <w:rFonts w:ascii="Times New Roman" w:hAnsi="Times New Roman" w:cs="Times New Roman"/>
          <w:b/>
          <w:bCs/>
          <w:sz w:val="24"/>
          <w:szCs w:val="24"/>
        </w:rPr>
        <w:t>rapid regulatory or technological changes</w:t>
      </w:r>
      <w:r w:rsidRPr="008D49B6">
        <w:rPr>
          <w:rFonts w:ascii="Times New Roman" w:hAnsi="Times New Roman" w:cs="Times New Roman"/>
          <w:sz w:val="24"/>
          <w:szCs w:val="24"/>
        </w:rPr>
        <w:t>. The Nigerian financial sector is highly dynamic, with frequent updates in policies and growing adoption of digital tools. Therefore, some findings may quickly become outdated or less relevant over time.</w:t>
      </w:r>
    </w:p>
    <w:p w14:paraId="24C7BF46" w14:textId="19D51F57"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The study also </w:t>
      </w:r>
      <w:r w:rsidRPr="008D49B6">
        <w:rPr>
          <w:rFonts w:ascii="Times New Roman" w:hAnsi="Times New Roman" w:cs="Times New Roman"/>
          <w:b/>
          <w:bCs/>
          <w:sz w:val="24"/>
          <w:szCs w:val="24"/>
        </w:rPr>
        <w:t>excludes informal financial institutions and non-regulated entities</w:t>
      </w:r>
      <w:r w:rsidRPr="008D49B6">
        <w:rPr>
          <w:rFonts w:ascii="Times New Roman" w:hAnsi="Times New Roman" w:cs="Times New Roman"/>
          <w:sz w:val="24"/>
          <w:szCs w:val="24"/>
        </w:rPr>
        <w:t>, which limits its generalizability across the entire financial landscape of Nigeria. Similarly, foreign institutions operating outside Nigeria’s regulatory environment are not included.</w:t>
      </w:r>
    </w:p>
    <w:p w14:paraId="1E01B4CD" w14:textId="537C548E"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 xml:space="preserve">Lastly, due to </w:t>
      </w:r>
      <w:r w:rsidRPr="008D49B6">
        <w:rPr>
          <w:rFonts w:ascii="Times New Roman" w:hAnsi="Times New Roman" w:cs="Times New Roman"/>
          <w:b/>
          <w:bCs/>
          <w:sz w:val="24"/>
          <w:szCs w:val="24"/>
        </w:rPr>
        <w:t>budgetary and logistical constraints</w:t>
      </w:r>
      <w:r w:rsidRPr="008D49B6">
        <w:rPr>
          <w:rFonts w:ascii="Times New Roman" w:hAnsi="Times New Roman" w:cs="Times New Roman"/>
          <w:sz w:val="24"/>
          <w:szCs w:val="24"/>
        </w:rPr>
        <w:t>, the study could not involve a large, nationally representative sample size. This may affect the statistical strength of generalizations drawn from the research findings.</w:t>
      </w:r>
    </w:p>
    <w:p w14:paraId="4281E42E" w14:textId="097C8BFF" w:rsidR="008D49B6" w:rsidRPr="008D49B6" w:rsidRDefault="008D49B6" w:rsidP="008D4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49B6">
        <w:rPr>
          <w:rFonts w:ascii="Times New Roman" w:hAnsi="Times New Roman" w:cs="Times New Roman"/>
          <w:sz w:val="24"/>
          <w:szCs w:val="24"/>
        </w:rPr>
        <w:t>Despite these limitations, efforts were made to ensure data reliability and relevance through triangulation of sources, expert validation, and review of current literature and policies.</w:t>
      </w:r>
    </w:p>
    <w:p w14:paraId="1366EAFB" w14:textId="77777777" w:rsidR="008D49B6" w:rsidRPr="00AD7255" w:rsidRDefault="008D49B6" w:rsidP="008D49B6">
      <w:pPr>
        <w:spacing w:line="360" w:lineRule="auto"/>
        <w:jc w:val="center"/>
        <w:rPr>
          <w:rFonts w:ascii="Times New Roman" w:hAnsi="Times New Roman" w:cs="Times New Roman"/>
          <w:b/>
          <w:bCs/>
          <w:sz w:val="24"/>
          <w:szCs w:val="24"/>
          <w:lang w:val="en-US"/>
        </w:rPr>
      </w:pPr>
      <w:bookmarkStart w:id="3" w:name="_Hlk202089904"/>
      <w:r w:rsidRPr="00AD7255">
        <w:rPr>
          <w:rFonts w:ascii="Times New Roman" w:hAnsi="Times New Roman" w:cs="Times New Roman"/>
          <w:b/>
          <w:bCs/>
          <w:sz w:val="24"/>
          <w:szCs w:val="24"/>
          <w:lang w:val="en-US"/>
        </w:rPr>
        <w:lastRenderedPageBreak/>
        <w:t>CHAPTER – II</w:t>
      </w:r>
    </w:p>
    <w:p w14:paraId="6E5151FC" w14:textId="77777777" w:rsidR="008D49B6" w:rsidRDefault="008D49B6" w:rsidP="008D49B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3"/>
    <w:p w14:paraId="48080BA4"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2.1 Introduction</w:t>
      </w:r>
    </w:p>
    <w:p w14:paraId="77B3781A"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Risk management is a fundamental practice in financial institutions worldwide, aimed at identifying, assessing, and mitigating risks to safeguard organizational assets, ensure compliance, and promote sustainability. In Nigeria, the evolving economic landscape, regulatory reforms, and technological innovations have intensified the need for robust risk management frameworks. This chapter reviews existing literature on risk management theories, types of risks, regulatory frameworks, and empirical findings relevant to Nigerian financial institutions.</w:t>
      </w:r>
    </w:p>
    <w:p w14:paraId="3B13825E"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2.2 Conceptual Framework of Risk Management</w:t>
      </w:r>
    </w:p>
    <w:p w14:paraId="767D32FA"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Risk management refers to the process by which organizations identify potential threats to their financial health and operational integrity, evaluate their impact, and develop strategies to minimize or control these risks. According to COSO (Committee of Sponsoring Organizations of the Treadway Commission), Enterprise Risk Management (ERM) provides a structured approach to managing risks across an organization, focusing on aligning risk appetite with strategic objectives.</w:t>
      </w:r>
    </w:p>
    <w:p w14:paraId="3C199110"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fundamental risk management cycle includes risk identification, risk assessment or measurement, risk control or mitigation, and continuous monitoring. This cyclical process is vital for financial institutions that operate in volatile environments where risks can materialize rapidly.</w:t>
      </w:r>
    </w:p>
    <w:p w14:paraId="3BDEF08C"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2.3 Types of Risks in Financial Institutions</w:t>
      </w:r>
    </w:p>
    <w:p w14:paraId="72BF0D9D"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Financial institutions face a wide spectrum of risks. The literature commonly categorizes these into:</w:t>
      </w:r>
    </w:p>
    <w:p w14:paraId="267A2950" w14:textId="77777777" w:rsidR="008D49B6" w:rsidRPr="008D49B6" w:rsidRDefault="008D49B6" w:rsidP="008D49B6">
      <w:pPr>
        <w:numPr>
          <w:ilvl w:val="0"/>
          <w:numId w:val="4"/>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Credit Risk</w:t>
      </w:r>
      <w:r w:rsidRPr="008D49B6">
        <w:rPr>
          <w:rFonts w:ascii="Times New Roman" w:hAnsi="Times New Roman" w:cs="Times New Roman"/>
          <w:sz w:val="24"/>
          <w:szCs w:val="24"/>
        </w:rPr>
        <w:t>: The possibility that borrowers will fail to meet their debt obligations, leading to financial losses.</w:t>
      </w:r>
    </w:p>
    <w:p w14:paraId="378F9D7B" w14:textId="77777777" w:rsidR="008D49B6" w:rsidRPr="008D49B6" w:rsidRDefault="008D49B6" w:rsidP="008D49B6">
      <w:pPr>
        <w:numPr>
          <w:ilvl w:val="0"/>
          <w:numId w:val="4"/>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Market Risk</w:t>
      </w:r>
      <w:r w:rsidRPr="008D49B6">
        <w:rPr>
          <w:rFonts w:ascii="Times New Roman" w:hAnsi="Times New Roman" w:cs="Times New Roman"/>
          <w:sz w:val="24"/>
          <w:szCs w:val="24"/>
        </w:rPr>
        <w:t>: Losses due to fluctuations in market prices, including interest rates, foreign exchange, and equity prices.</w:t>
      </w:r>
    </w:p>
    <w:p w14:paraId="1B995319" w14:textId="77777777" w:rsidR="008D49B6" w:rsidRPr="008D49B6" w:rsidRDefault="008D49B6" w:rsidP="008D49B6">
      <w:pPr>
        <w:numPr>
          <w:ilvl w:val="0"/>
          <w:numId w:val="4"/>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lastRenderedPageBreak/>
        <w:t>Operational Risk</w:t>
      </w:r>
      <w:r w:rsidRPr="008D49B6">
        <w:rPr>
          <w:rFonts w:ascii="Times New Roman" w:hAnsi="Times New Roman" w:cs="Times New Roman"/>
          <w:sz w:val="24"/>
          <w:szCs w:val="24"/>
        </w:rPr>
        <w:t>: Arises from inadequate or failed internal processes, systems, or human errors.</w:t>
      </w:r>
    </w:p>
    <w:p w14:paraId="6415B0A2" w14:textId="77777777" w:rsidR="008D49B6" w:rsidRPr="008D49B6" w:rsidRDefault="008D49B6" w:rsidP="008D49B6">
      <w:pPr>
        <w:numPr>
          <w:ilvl w:val="0"/>
          <w:numId w:val="4"/>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Liquidity Risk</w:t>
      </w:r>
      <w:r w:rsidRPr="008D49B6">
        <w:rPr>
          <w:rFonts w:ascii="Times New Roman" w:hAnsi="Times New Roman" w:cs="Times New Roman"/>
          <w:sz w:val="24"/>
          <w:szCs w:val="24"/>
        </w:rPr>
        <w:t>: The inability to meet short-term financial demands without significant losses.</w:t>
      </w:r>
    </w:p>
    <w:p w14:paraId="2F262CCA" w14:textId="77777777" w:rsidR="008D49B6" w:rsidRPr="008D49B6" w:rsidRDefault="008D49B6" w:rsidP="008D49B6">
      <w:pPr>
        <w:numPr>
          <w:ilvl w:val="0"/>
          <w:numId w:val="4"/>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Compliance Risk</w:t>
      </w:r>
      <w:r w:rsidRPr="008D49B6">
        <w:rPr>
          <w:rFonts w:ascii="Times New Roman" w:hAnsi="Times New Roman" w:cs="Times New Roman"/>
          <w:sz w:val="24"/>
          <w:szCs w:val="24"/>
        </w:rPr>
        <w:t>: The risk of legal or regulatory sanctions resulting from non-compliance with laws and regulations.</w:t>
      </w:r>
    </w:p>
    <w:p w14:paraId="66911779" w14:textId="77777777" w:rsidR="008D49B6" w:rsidRPr="008D49B6" w:rsidRDefault="008D49B6" w:rsidP="008D49B6">
      <w:pPr>
        <w:numPr>
          <w:ilvl w:val="0"/>
          <w:numId w:val="4"/>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Reputational Risk</w:t>
      </w:r>
      <w:r w:rsidRPr="008D49B6">
        <w:rPr>
          <w:rFonts w:ascii="Times New Roman" w:hAnsi="Times New Roman" w:cs="Times New Roman"/>
          <w:sz w:val="24"/>
          <w:szCs w:val="24"/>
        </w:rPr>
        <w:t>: Negative public perception that can reduce customer confidence and institutional value.</w:t>
      </w:r>
    </w:p>
    <w:p w14:paraId="673E71D8" w14:textId="77777777" w:rsidR="008D49B6" w:rsidRPr="008D49B6" w:rsidRDefault="008D49B6" w:rsidP="008D49B6">
      <w:pPr>
        <w:numPr>
          <w:ilvl w:val="0"/>
          <w:numId w:val="4"/>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Cybersecurity Risk</w:t>
      </w:r>
      <w:r w:rsidRPr="008D49B6">
        <w:rPr>
          <w:rFonts w:ascii="Times New Roman" w:hAnsi="Times New Roman" w:cs="Times New Roman"/>
          <w:sz w:val="24"/>
          <w:szCs w:val="24"/>
        </w:rPr>
        <w:t>: Increasingly significant with digital transformation, involving threats from cyber-attacks and data breaches.</w:t>
      </w:r>
    </w:p>
    <w:p w14:paraId="61A25318"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2.4 Risk Management Practices in Nigerian Financial Institutions</w:t>
      </w:r>
    </w:p>
    <w:p w14:paraId="2B5AA194"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The Nigerian financial sector has witnessed progressive reforms aimed at enhancing risk management. According to studies by Adegbite (2018) and </w:t>
      </w:r>
      <w:proofErr w:type="spellStart"/>
      <w:r w:rsidRPr="008D49B6">
        <w:rPr>
          <w:rFonts w:ascii="Times New Roman" w:hAnsi="Times New Roman" w:cs="Times New Roman"/>
          <w:sz w:val="24"/>
          <w:szCs w:val="24"/>
        </w:rPr>
        <w:t>Nwogugu</w:t>
      </w:r>
      <w:proofErr w:type="spellEnd"/>
      <w:r w:rsidRPr="008D49B6">
        <w:rPr>
          <w:rFonts w:ascii="Times New Roman" w:hAnsi="Times New Roman" w:cs="Times New Roman"/>
          <w:sz w:val="24"/>
          <w:szCs w:val="24"/>
        </w:rPr>
        <w:t xml:space="preserve"> (2020), most commercial banks and insurance companies have adopted Enterprise Risk Management (ERM) frameworks, aligning with Basel II and III guidelines. These reforms have led to better capital adequacy, risk-based supervision, and improved risk reporting.</w:t>
      </w:r>
    </w:p>
    <w:p w14:paraId="4EF566C8"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However, empirical research reveals persistent challenges. </w:t>
      </w:r>
      <w:proofErr w:type="spellStart"/>
      <w:r w:rsidRPr="008D49B6">
        <w:rPr>
          <w:rFonts w:ascii="Times New Roman" w:hAnsi="Times New Roman" w:cs="Times New Roman"/>
          <w:sz w:val="24"/>
          <w:szCs w:val="24"/>
        </w:rPr>
        <w:t>Olowookere</w:t>
      </w:r>
      <w:proofErr w:type="spellEnd"/>
      <w:r w:rsidRPr="008D49B6">
        <w:rPr>
          <w:rFonts w:ascii="Times New Roman" w:hAnsi="Times New Roman" w:cs="Times New Roman"/>
          <w:sz w:val="24"/>
          <w:szCs w:val="24"/>
        </w:rPr>
        <w:t xml:space="preserve"> and Akinola (2019) highlight inadequate risk culture, limited skilled personnel, and low technological adoption as barriers to effective risk management. Furthermore, Okoro and Nnaji (2021) found that despite regulatory mandates, operational and cyber risks remain under-addressed due to infrastructural and budgetary constraints.</w:t>
      </w:r>
    </w:p>
    <w:p w14:paraId="3774F374"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2.5 Regulatory Framework Governing Risk Management in Nigeria</w:t>
      </w:r>
    </w:p>
    <w:p w14:paraId="1CAC7917"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Central Bank of Nigeria (CBN) plays a pivotal role in regulating risk management practices among banks and other financial institutions. The CBN’s Risk-Based Supervision (RBS) framework requires institutions to maintain risk management units and adopt policies that reflect their risk appetite. The Nigerian Deposit Insurance Corporation (NDIC) supports stability by insuring depositors and supervising banks’ risk exposure.</w:t>
      </w:r>
    </w:p>
    <w:p w14:paraId="1FAE39EE"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Other regulatory bodies include the Securities and Exchange Commission (SEC) for capital markets and the National Insurance Commission (NAICOM) for insurance companies, both of which have developed sector-specific guidelines on risk governance.</w:t>
      </w:r>
    </w:p>
    <w:p w14:paraId="5E9206E3" w14:textId="77777777" w:rsidR="008D49B6" w:rsidRPr="0078607C" w:rsidRDefault="008D49B6" w:rsidP="008D49B6">
      <w:pPr>
        <w:spacing w:line="360" w:lineRule="auto"/>
        <w:jc w:val="center"/>
        <w:rPr>
          <w:rFonts w:ascii="Times New Roman" w:hAnsi="Times New Roman" w:cs="Times New Roman"/>
          <w:b/>
          <w:bCs/>
          <w:sz w:val="24"/>
          <w:szCs w:val="24"/>
          <w:lang w:val="en-US"/>
        </w:rPr>
      </w:pPr>
      <w:bookmarkStart w:id="4" w:name="_Hlk202090009"/>
      <w:r w:rsidRPr="0078607C">
        <w:rPr>
          <w:rFonts w:ascii="Times New Roman" w:hAnsi="Times New Roman" w:cs="Times New Roman"/>
          <w:b/>
          <w:bCs/>
          <w:sz w:val="24"/>
          <w:szCs w:val="24"/>
          <w:lang w:val="en-US"/>
        </w:rPr>
        <w:lastRenderedPageBreak/>
        <w:t>CHAPTER – III</w:t>
      </w:r>
    </w:p>
    <w:p w14:paraId="231F2495" w14:textId="77777777" w:rsidR="008D49B6" w:rsidRPr="0078607C" w:rsidRDefault="008D49B6" w:rsidP="008D49B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4"/>
    <w:p w14:paraId="42A4BDFF"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3.1 Introduction</w:t>
      </w:r>
    </w:p>
    <w:p w14:paraId="4519C2EB"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This chapter outlines the research design and methodology employed in the study to investigate risk management practices within Nigerian financial institutions. It explains the research approach, data sources, sampling techniques, data collection methods, and analysis procedures that guide the study. The methodology ensures that the research objectives are met in a systematic and reliable manner.</w:t>
      </w:r>
    </w:p>
    <w:p w14:paraId="08577EB3"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3.2 Research Design</w:t>
      </w:r>
    </w:p>
    <w:p w14:paraId="1FA45DE4"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The study adopts a </w:t>
      </w:r>
      <w:r w:rsidRPr="008D49B6">
        <w:rPr>
          <w:rFonts w:ascii="Times New Roman" w:hAnsi="Times New Roman" w:cs="Times New Roman"/>
          <w:b/>
          <w:bCs/>
          <w:sz w:val="24"/>
          <w:szCs w:val="24"/>
        </w:rPr>
        <w:t>descriptive research design</w:t>
      </w:r>
      <w:r w:rsidRPr="008D49B6">
        <w:rPr>
          <w:rFonts w:ascii="Times New Roman" w:hAnsi="Times New Roman" w:cs="Times New Roman"/>
          <w:sz w:val="24"/>
          <w:szCs w:val="24"/>
        </w:rPr>
        <w:t>, which is appropriate for exploring the current state of risk management practices and identifying key challenges faced by financial institutions in Nigeria. This design allows for both qualitative and quantitative data collection to provide a comprehensive understanding of the phenomenon under investigation.</w:t>
      </w:r>
    </w:p>
    <w:p w14:paraId="7FB2A487"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3.3 Population of the Study</w:t>
      </w:r>
    </w:p>
    <w:p w14:paraId="035ED1CC"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population comprises all licensed financial institutions operating in Nigeria, including commercial banks, insurance companies, microfinance institutions, and select fintech firms. The focus is on institutions registered with and regulated by bodies such as the Central Bank of Nigeria (CBN), Nigerian Deposit Insurance Corporation (NDIC), Securities and Exchange Commission (SEC), and National Insurance Commission (NAICOM).</w:t>
      </w:r>
    </w:p>
    <w:p w14:paraId="67A3313C"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3.4 Sample Size and Sampling Technique</w:t>
      </w:r>
    </w:p>
    <w:p w14:paraId="7AA4B87D"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A </w:t>
      </w:r>
      <w:r w:rsidRPr="008D49B6">
        <w:rPr>
          <w:rFonts w:ascii="Times New Roman" w:hAnsi="Times New Roman" w:cs="Times New Roman"/>
          <w:b/>
          <w:bCs/>
          <w:sz w:val="24"/>
          <w:szCs w:val="24"/>
        </w:rPr>
        <w:t>purposive sampling technique</w:t>
      </w:r>
      <w:r w:rsidRPr="008D49B6">
        <w:rPr>
          <w:rFonts w:ascii="Times New Roman" w:hAnsi="Times New Roman" w:cs="Times New Roman"/>
          <w:sz w:val="24"/>
          <w:szCs w:val="24"/>
        </w:rPr>
        <w:t xml:space="preserve"> is used to select a representative sample of financial institutions that are actively engaged in risk management practices. The sample includes 10 commercial banks, 5 insurance companies, and 5 microfinance institutions operating in major cities like Lagos, Abuja, and Port Harcourt. Within these institutions, key personnel such as risk managers, compliance officers, and senior management will be targeted for data collection.</w:t>
      </w:r>
    </w:p>
    <w:p w14:paraId="1C46909E"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3.5 Data Collection Methods</w:t>
      </w:r>
    </w:p>
    <w:p w14:paraId="5A26C4F4"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Both </w:t>
      </w:r>
      <w:r w:rsidRPr="008D49B6">
        <w:rPr>
          <w:rFonts w:ascii="Times New Roman" w:hAnsi="Times New Roman" w:cs="Times New Roman"/>
          <w:b/>
          <w:bCs/>
          <w:sz w:val="24"/>
          <w:szCs w:val="24"/>
        </w:rPr>
        <w:t>primary and secondary data</w:t>
      </w:r>
      <w:r w:rsidRPr="008D49B6">
        <w:rPr>
          <w:rFonts w:ascii="Times New Roman" w:hAnsi="Times New Roman" w:cs="Times New Roman"/>
          <w:sz w:val="24"/>
          <w:szCs w:val="24"/>
        </w:rPr>
        <w:t xml:space="preserve"> sources are utilized for this study:</w:t>
      </w:r>
    </w:p>
    <w:p w14:paraId="1C5EB064" w14:textId="77777777" w:rsidR="008D49B6" w:rsidRPr="008D49B6" w:rsidRDefault="008D49B6" w:rsidP="008D49B6">
      <w:pPr>
        <w:numPr>
          <w:ilvl w:val="0"/>
          <w:numId w:val="5"/>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Primary Data</w:t>
      </w:r>
      <w:r w:rsidRPr="008D49B6">
        <w:rPr>
          <w:rFonts w:ascii="Times New Roman" w:hAnsi="Times New Roman" w:cs="Times New Roman"/>
          <w:sz w:val="24"/>
          <w:szCs w:val="24"/>
        </w:rPr>
        <w:t xml:space="preserve">: Collected through structured questionnaires and semi-structured interviews administered to risk management professionals and senior officials in the </w:t>
      </w:r>
      <w:r w:rsidRPr="008D49B6">
        <w:rPr>
          <w:rFonts w:ascii="Times New Roman" w:hAnsi="Times New Roman" w:cs="Times New Roman"/>
          <w:sz w:val="24"/>
          <w:szCs w:val="24"/>
        </w:rPr>
        <w:lastRenderedPageBreak/>
        <w:t>selected institutions. The questionnaire includes questions on risk identification, assessment, mitigation strategies, and regulatory compliance.</w:t>
      </w:r>
    </w:p>
    <w:p w14:paraId="77A1A772" w14:textId="77777777" w:rsidR="008D49B6" w:rsidRPr="008D49B6" w:rsidRDefault="008D49B6" w:rsidP="008D49B6">
      <w:pPr>
        <w:numPr>
          <w:ilvl w:val="0"/>
          <w:numId w:val="5"/>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Secondary Data</w:t>
      </w:r>
      <w:r w:rsidRPr="008D49B6">
        <w:rPr>
          <w:rFonts w:ascii="Times New Roman" w:hAnsi="Times New Roman" w:cs="Times New Roman"/>
          <w:sz w:val="24"/>
          <w:szCs w:val="24"/>
        </w:rPr>
        <w:t>: Obtained from published financial reports, regulatory guidelines, industry publications, academic journals, and official documents from regulatory bodies such as the CBN, NDIC, SEC, and NAICOM.</w:t>
      </w:r>
    </w:p>
    <w:p w14:paraId="0FA1A652"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3.6 Data Collection Instruments</w:t>
      </w:r>
    </w:p>
    <w:p w14:paraId="47764C77"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primary data collection tools consist of:</w:t>
      </w:r>
    </w:p>
    <w:p w14:paraId="20603F4F" w14:textId="77777777" w:rsidR="008D49B6" w:rsidRPr="008D49B6" w:rsidRDefault="008D49B6" w:rsidP="008D49B6">
      <w:pPr>
        <w:numPr>
          <w:ilvl w:val="0"/>
          <w:numId w:val="6"/>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Questionnaires</w:t>
      </w:r>
      <w:r w:rsidRPr="008D49B6">
        <w:rPr>
          <w:rFonts w:ascii="Times New Roman" w:hAnsi="Times New Roman" w:cs="Times New Roman"/>
          <w:sz w:val="24"/>
          <w:szCs w:val="24"/>
        </w:rPr>
        <w:t>: Designed to capture quantitative data on risk management practices, challenges, and the use of technology.</w:t>
      </w:r>
    </w:p>
    <w:p w14:paraId="27697784" w14:textId="77777777" w:rsidR="008D49B6" w:rsidRPr="008D49B6" w:rsidRDefault="008D49B6" w:rsidP="008D49B6">
      <w:pPr>
        <w:numPr>
          <w:ilvl w:val="0"/>
          <w:numId w:val="6"/>
        </w:numPr>
        <w:spacing w:line="360" w:lineRule="auto"/>
        <w:jc w:val="both"/>
        <w:rPr>
          <w:rFonts w:ascii="Times New Roman" w:hAnsi="Times New Roman" w:cs="Times New Roman"/>
          <w:sz w:val="24"/>
          <w:szCs w:val="24"/>
        </w:rPr>
      </w:pPr>
      <w:r w:rsidRPr="008D49B6">
        <w:rPr>
          <w:rFonts w:ascii="Times New Roman" w:hAnsi="Times New Roman" w:cs="Times New Roman"/>
          <w:b/>
          <w:bCs/>
          <w:sz w:val="24"/>
          <w:szCs w:val="24"/>
        </w:rPr>
        <w:t>Interview Guides</w:t>
      </w:r>
      <w:r w:rsidRPr="008D49B6">
        <w:rPr>
          <w:rFonts w:ascii="Times New Roman" w:hAnsi="Times New Roman" w:cs="Times New Roman"/>
          <w:sz w:val="24"/>
          <w:szCs w:val="24"/>
        </w:rPr>
        <w:t>: Semi-structured guides to obtain qualitative insights on institutional risk culture, regulatory impact, and emerging risk trends.</w:t>
      </w:r>
    </w:p>
    <w:p w14:paraId="141AD72D"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3.7 Data Analysis Techniques</w:t>
      </w:r>
    </w:p>
    <w:p w14:paraId="64BD931E"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Quantitative data from questionnaires will be </w:t>
      </w:r>
      <w:proofErr w:type="spellStart"/>
      <w:r w:rsidRPr="008D49B6">
        <w:rPr>
          <w:rFonts w:ascii="Times New Roman" w:hAnsi="Times New Roman" w:cs="Times New Roman"/>
          <w:sz w:val="24"/>
          <w:szCs w:val="24"/>
        </w:rPr>
        <w:t>analyzed</w:t>
      </w:r>
      <w:proofErr w:type="spellEnd"/>
      <w:r w:rsidRPr="008D49B6">
        <w:rPr>
          <w:rFonts w:ascii="Times New Roman" w:hAnsi="Times New Roman" w:cs="Times New Roman"/>
          <w:sz w:val="24"/>
          <w:szCs w:val="24"/>
        </w:rPr>
        <w:t xml:space="preserve"> using </w:t>
      </w:r>
      <w:r w:rsidRPr="008D49B6">
        <w:rPr>
          <w:rFonts w:ascii="Times New Roman" w:hAnsi="Times New Roman" w:cs="Times New Roman"/>
          <w:b/>
          <w:bCs/>
          <w:sz w:val="24"/>
          <w:szCs w:val="24"/>
        </w:rPr>
        <w:t>statistical software tools such as SPSS or Excel</w:t>
      </w:r>
      <w:r w:rsidRPr="008D49B6">
        <w:rPr>
          <w:rFonts w:ascii="Times New Roman" w:hAnsi="Times New Roman" w:cs="Times New Roman"/>
          <w:sz w:val="24"/>
          <w:szCs w:val="24"/>
        </w:rPr>
        <w:t xml:space="preserve"> to produce descriptive statistics, frequency distributions, and correlation analyses. Qualitative data from interviews will be </w:t>
      </w:r>
      <w:proofErr w:type="spellStart"/>
      <w:r w:rsidRPr="008D49B6">
        <w:rPr>
          <w:rFonts w:ascii="Times New Roman" w:hAnsi="Times New Roman" w:cs="Times New Roman"/>
          <w:sz w:val="24"/>
          <w:szCs w:val="24"/>
        </w:rPr>
        <w:t>analyzed</w:t>
      </w:r>
      <w:proofErr w:type="spellEnd"/>
      <w:r w:rsidRPr="008D49B6">
        <w:rPr>
          <w:rFonts w:ascii="Times New Roman" w:hAnsi="Times New Roman" w:cs="Times New Roman"/>
          <w:sz w:val="24"/>
          <w:szCs w:val="24"/>
        </w:rPr>
        <w:t xml:space="preserve"> using </w:t>
      </w:r>
      <w:r w:rsidRPr="008D49B6">
        <w:rPr>
          <w:rFonts w:ascii="Times New Roman" w:hAnsi="Times New Roman" w:cs="Times New Roman"/>
          <w:b/>
          <w:bCs/>
          <w:sz w:val="24"/>
          <w:szCs w:val="24"/>
        </w:rPr>
        <w:t>content analysis</w:t>
      </w:r>
      <w:r w:rsidRPr="008D49B6">
        <w:rPr>
          <w:rFonts w:ascii="Times New Roman" w:hAnsi="Times New Roman" w:cs="Times New Roman"/>
          <w:sz w:val="24"/>
          <w:szCs w:val="24"/>
        </w:rPr>
        <w:t xml:space="preserve"> to identify key themes, patterns, and perceptions relating to risk management practices.</w:t>
      </w:r>
    </w:p>
    <w:p w14:paraId="57C1C176"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3.8 Validity and Reliability</w:t>
      </w:r>
    </w:p>
    <w:p w14:paraId="3F27A45C"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To ensure validity, the research instruments were reviewed by experts in risk management and financial regulation. A pilot study was conducted with a small sample of respondents to refine the questionnaires and interview guides. Reliability is ensured through consistent administration procedures and cross-verification of data from multiple sources.</w:t>
      </w:r>
    </w:p>
    <w:p w14:paraId="6ED924C0" w14:textId="77777777" w:rsidR="008D49B6" w:rsidRPr="008D49B6" w:rsidRDefault="008D49B6" w:rsidP="008D49B6">
      <w:pPr>
        <w:spacing w:line="360" w:lineRule="auto"/>
        <w:jc w:val="both"/>
        <w:rPr>
          <w:rFonts w:ascii="Times New Roman" w:hAnsi="Times New Roman" w:cs="Times New Roman"/>
          <w:b/>
          <w:bCs/>
          <w:sz w:val="24"/>
          <w:szCs w:val="24"/>
        </w:rPr>
      </w:pPr>
      <w:r w:rsidRPr="008D49B6">
        <w:rPr>
          <w:rFonts w:ascii="Times New Roman" w:hAnsi="Times New Roman" w:cs="Times New Roman"/>
          <w:b/>
          <w:bCs/>
          <w:sz w:val="24"/>
          <w:szCs w:val="24"/>
        </w:rPr>
        <w:t>3.9 Ethical Considerations</w:t>
      </w:r>
    </w:p>
    <w:p w14:paraId="1B63D6F5"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study adheres to ethical research principles, including obtaining informed consent from all participants, ensuring confidentiality of institutional data and individual responses, and using the data solely for academic purposes. Participants were assured of anonymity and the right to withdraw at any stage without penalty.</w:t>
      </w:r>
    </w:p>
    <w:p w14:paraId="66B20AE8" w14:textId="77777777" w:rsidR="008D49B6" w:rsidRDefault="008D49B6" w:rsidP="008D49B6">
      <w:pPr>
        <w:spacing w:line="360" w:lineRule="auto"/>
        <w:jc w:val="both"/>
        <w:rPr>
          <w:rFonts w:ascii="Times New Roman" w:hAnsi="Times New Roman" w:cs="Times New Roman"/>
          <w:b/>
          <w:bCs/>
          <w:sz w:val="24"/>
          <w:szCs w:val="24"/>
        </w:rPr>
      </w:pPr>
    </w:p>
    <w:p w14:paraId="42F1950D" w14:textId="77777777" w:rsidR="008D49B6" w:rsidRDefault="008D49B6" w:rsidP="008D49B6">
      <w:pPr>
        <w:spacing w:line="360" w:lineRule="auto"/>
        <w:jc w:val="both"/>
        <w:rPr>
          <w:rFonts w:ascii="Times New Roman" w:hAnsi="Times New Roman" w:cs="Times New Roman"/>
          <w:b/>
          <w:bCs/>
          <w:sz w:val="24"/>
          <w:szCs w:val="24"/>
        </w:rPr>
      </w:pPr>
    </w:p>
    <w:p w14:paraId="7F0B472B" w14:textId="77777777" w:rsidR="008D49B6" w:rsidRPr="0078607C" w:rsidRDefault="008D49B6" w:rsidP="008D49B6">
      <w:pPr>
        <w:spacing w:line="360" w:lineRule="auto"/>
        <w:jc w:val="center"/>
        <w:rPr>
          <w:rFonts w:ascii="Times New Roman" w:hAnsi="Times New Roman" w:cs="Times New Roman"/>
          <w:sz w:val="24"/>
          <w:szCs w:val="24"/>
        </w:rPr>
      </w:pPr>
      <w:bookmarkStart w:id="5" w:name="_Hlk203212469"/>
      <w:r w:rsidRPr="0078607C">
        <w:rPr>
          <w:rFonts w:ascii="Times New Roman" w:hAnsi="Times New Roman" w:cs="Times New Roman"/>
          <w:b/>
          <w:sz w:val="24"/>
          <w:szCs w:val="24"/>
          <w:lang w:val="en-US"/>
        </w:rPr>
        <w:lastRenderedPageBreak/>
        <w:t>CHAPTER – IV</w:t>
      </w:r>
    </w:p>
    <w:p w14:paraId="6EB626CB" w14:textId="77777777" w:rsidR="008D49B6" w:rsidRDefault="008D49B6" w:rsidP="008D49B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CFB226B" w14:textId="77777777" w:rsidR="008D49B6" w:rsidRPr="004D7E4B" w:rsidRDefault="008D49B6" w:rsidP="008D49B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D49B6" w:rsidRPr="004D7E4B" w14:paraId="7FA3896B" w14:textId="77777777" w:rsidTr="00F110E1">
        <w:trPr>
          <w:trHeight w:val="506"/>
        </w:trPr>
        <w:tc>
          <w:tcPr>
            <w:tcW w:w="3077" w:type="dxa"/>
            <w:tcBorders>
              <w:top w:val="single" w:sz="4" w:space="0" w:color="auto"/>
              <w:left w:val="single" w:sz="4" w:space="0" w:color="auto"/>
              <w:bottom w:val="single" w:sz="4" w:space="0" w:color="auto"/>
              <w:right w:val="single" w:sz="4" w:space="0" w:color="auto"/>
            </w:tcBorders>
            <w:hideMark/>
          </w:tcPr>
          <w:p w14:paraId="296459A2" w14:textId="77777777" w:rsidR="008D49B6" w:rsidRPr="004D7E4B" w:rsidRDefault="008D49B6" w:rsidP="00F110E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9CF71DF" w14:textId="77777777" w:rsidR="008D49B6" w:rsidRPr="004D7E4B" w:rsidRDefault="008D49B6" w:rsidP="00F110E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6503F91" w14:textId="77777777" w:rsidR="008D49B6" w:rsidRPr="004D7E4B" w:rsidRDefault="008D49B6" w:rsidP="00F110E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D49B6" w:rsidRPr="004D7E4B" w14:paraId="51671919" w14:textId="77777777" w:rsidTr="00F110E1">
        <w:trPr>
          <w:trHeight w:val="506"/>
        </w:trPr>
        <w:tc>
          <w:tcPr>
            <w:tcW w:w="3077" w:type="dxa"/>
            <w:tcBorders>
              <w:top w:val="single" w:sz="4" w:space="0" w:color="auto"/>
              <w:left w:val="single" w:sz="4" w:space="0" w:color="auto"/>
              <w:bottom w:val="single" w:sz="4" w:space="0" w:color="auto"/>
              <w:right w:val="single" w:sz="4" w:space="0" w:color="auto"/>
            </w:tcBorders>
            <w:hideMark/>
          </w:tcPr>
          <w:p w14:paraId="3FDBD5DE" w14:textId="321BDC79" w:rsidR="008D49B6" w:rsidRPr="004D7E4B" w:rsidRDefault="008D49B6" w:rsidP="00F110E1">
            <w:pPr>
              <w:spacing w:line="360" w:lineRule="auto"/>
              <w:jc w:val="center"/>
              <w:rPr>
                <w:rFonts w:ascii="Times New Roman" w:hAnsi="Times New Roman" w:cs="Times New Roman"/>
                <w:b/>
                <w:sz w:val="24"/>
                <w:szCs w:val="24"/>
                <w:lang w:val="en-US"/>
              </w:rPr>
            </w:pPr>
            <w:r w:rsidRPr="008D49B6">
              <w:rPr>
                <w:rFonts w:ascii="Times New Roman" w:hAnsi="Times New Roman" w:cs="Times New Roman"/>
                <w:b/>
                <w:sz w:val="24"/>
                <w:szCs w:val="24"/>
              </w:rPr>
              <w:t>Under 25 years</w:t>
            </w:r>
          </w:p>
        </w:tc>
        <w:tc>
          <w:tcPr>
            <w:tcW w:w="3185" w:type="dxa"/>
            <w:tcBorders>
              <w:top w:val="single" w:sz="4" w:space="0" w:color="auto"/>
              <w:left w:val="single" w:sz="4" w:space="0" w:color="auto"/>
              <w:bottom w:val="single" w:sz="4" w:space="0" w:color="auto"/>
              <w:right w:val="single" w:sz="4" w:space="0" w:color="auto"/>
            </w:tcBorders>
            <w:hideMark/>
          </w:tcPr>
          <w:p w14:paraId="6FA87332" w14:textId="39ED398F" w:rsidR="008D49B6" w:rsidRPr="004D7E4B"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2C58454B" w14:textId="3E9A9406" w:rsidR="008D49B6" w:rsidRPr="004D7E4B"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8D49B6" w:rsidRPr="004D7E4B" w14:paraId="06C780BC" w14:textId="77777777" w:rsidTr="00F110E1">
        <w:trPr>
          <w:trHeight w:val="506"/>
        </w:trPr>
        <w:tc>
          <w:tcPr>
            <w:tcW w:w="3077" w:type="dxa"/>
            <w:tcBorders>
              <w:top w:val="single" w:sz="4" w:space="0" w:color="auto"/>
              <w:left w:val="single" w:sz="4" w:space="0" w:color="auto"/>
              <w:bottom w:val="single" w:sz="4" w:space="0" w:color="auto"/>
              <w:right w:val="single" w:sz="4" w:space="0" w:color="auto"/>
            </w:tcBorders>
            <w:hideMark/>
          </w:tcPr>
          <w:p w14:paraId="7B3ABF87" w14:textId="7DD5399A" w:rsidR="008D49B6" w:rsidRPr="004D7E4B" w:rsidRDefault="008D49B6" w:rsidP="00F110E1">
            <w:pPr>
              <w:spacing w:line="360" w:lineRule="auto"/>
              <w:jc w:val="center"/>
              <w:rPr>
                <w:rFonts w:ascii="Times New Roman" w:hAnsi="Times New Roman" w:cs="Times New Roman"/>
                <w:b/>
                <w:sz w:val="24"/>
                <w:szCs w:val="24"/>
                <w:lang w:val="en-US"/>
              </w:rPr>
            </w:pPr>
            <w:r w:rsidRPr="008D49B6">
              <w:rPr>
                <w:rFonts w:ascii="Times New Roman" w:hAnsi="Times New Roman" w:cs="Times New Roman"/>
                <w:b/>
                <w:sz w:val="24"/>
                <w:szCs w:val="24"/>
              </w:rPr>
              <w:t>25-34 years</w:t>
            </w:r>
          </w:p>
        </w:tc>
        <w:tc>
          <w:tcPr>
            <w:tcW w:w="3185" w:type="dxa"/>
            <w:tcBorders>
              <w:top w:val="single" w:sz="4" w:space="0" w:color="auto"/>
              <w:left w:val="single" w:sz="4" w:space="0" w:color="auto"/>
              <w:bottom w:val="single" w:sz="4" w:space="0" w:color="auto"/>
              <w:right w:val="single" w:sz="4" w:space="0" w:color="auto"/>
            </w:tcBorders>
            <w:hideMark/>
          </w:tcPr>
          <w:p w14:paraId="17D28A04" w14:textId="770F2822" w:rsidR="008D49B6" w:rsidRPr="004D7E4B"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03058B8E" w14:textId="063718F5" w:rsidR="008D49B6" w:rsidRPr="004D7E4B"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8D49B6" w:rsidRPr="004D7E4B" w14:paraId="33DED0C8" w14:textId="77777777" w:rsidTr="00F110E1">
        <w:trPr>
          <w:trHeight w:val="496"/>
        </w:trPr>
        <w:tc>
          <w:tcPr>
            <w:tcW w:w="3077" w:type="dxa"/>
            <w:tcBorders>
              <w:top w:val="single" w:sz="4" w:space="0" w:color="auto"/>
              <w:left w:val="single" w:sz="4" w:space="0" w:color="auto"/>
              <w:bottom w:val="single" w:sz="4" w:space="0" w:color="auto"/>
              <w:right w:val="single" w:sz="4" w:space="0" w:color="auto"/>
            </w:tcBorders>
            <w:hideMark/>
          </w:tcPr>
          <w:p w14:paraId="2EA25DFA" w14:textId="4698C941" w:rsidR="008D49B6" w:rsidRPr="004D7E4B" w:rsidRDefault="008D49B6" w:rsidP="00F110E1">
            <w:pPr>
              <w:spacing w:line="360" w:lineRule="auto"/>
              <w:jc w:val="center"/>
              <w:rPr>
                <w:rFonts w:ascii="Times New Roman" w:hAnsi="Times New Roman" w:cs="Times New Roman"/>
                <w:b/>
                <w:sz w:val="24"/>
                <w:szCs w:val="24"/>
                <w:lang w:val="en-US"/>
              </w:rPr>
            </w:pPr>
            <w:r w:rsidRPr="008D49B6">
              <w:rPr>
                <w:rFonts w:ascii="Times New Roman" w:hAnsi="Times New Roman" w:cs="Times New Roman"/>
                <w:b/>
                <w:sz w:val="24"/>
                <w:szCs w:val="24"/>
              </w:rPr>
              <w:t>35-44 years</w:t>
            </w:r>
          </w:p>
        </w:tc>
        <w:tc>
          <w:tcPr>
            <w:tcW w:w="3185" w:type="dxa"/>
            <w:tcBorders>
              <w:top w:val="single" w:sz="4" w:space="0" w:color="auto"/>
              <w:left w:val="single" w:sz="4" w:space="0" w:color="auto"/>
              <w:bottom w:val="single" w:sz="4" w:space="0" w:color="auto"/>
              <w:right w:val="single" w:sz="4" w:space="0" w:color="auto"/>
            </w:tcBorders>
            <w:hideMark/>
          </w:tcPr>
          <w:p w14:paraId="25FC1AB3" w14:textId="25D27E23" w:rsidR="008D49B6" w:rsidRPr="004D7E4B"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53991C48" w14:textId="75F45434" w:rsidR="008D49B6" w:rsidRPr="004D7E4B"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36</w:t>
            </w:r>
            <w:r w:rsidRPr="004D7E4B">
              <w:rPr>
                <w:rFonts w:ascii="Times New Roman" w:hAnsi="Times New Roman" w:cs="Times New Roman"/>
                <w:b/>
                <w:sz w:val="24"/>
                <w:szCs w:val="24"/>
                <w:lang w:val="en-US"/>
              </w:rPr>
              <w:t>%</w:t>
            </w:r>
          </w:p>
        </w:tc>
      </w:tr>
      <w:tr w:rsidR="008D49B6" w:rsidRPr="004D7E4B" w14:paraId="617751AB" w14:textId="77777777" w:rsidTr="00F110E1">
        <w:trPr>
          <w:trHeight w:val="496"/>
        </w:trPr>
        <w:tc>
          <w:tcPr>
            <w:tcW w:w="3077" w:type="dxa"/>
            <w:tcBorders>
              <w:top w:val="single" w:sz="4" w:space="0" w:color="auto"/>
              <w:left w:val="single" w:sz="4" w:space="0" w:color="auto"/>
              <w:bottom w:val="single" w:sz="4" w:space="0" w:color="auto"/>
              <w:right w:val="single" w:sz="4" w:space="0" w:color="auto"/>
            </w:tcBorders>
          </w:tcPr>
          <w:p w14:paraId="599B2979" w14:textId="3F3EC302" w:rsidR="008D49B6" w:rsidRPr="008D49B6" w:rsidRDefault="008D49B6" w:rsidP="00F110E1">
            <w:pPr>
              <w:spacing w:line="360" w:lineRule="auto"/>
              <w:jc w:val="center"/>
              <w:rPr>
                <w:rFonts w:ascii="Times New Roman" w:hAnsi="Times New Roman" w:cs="Times New Roman"/>
                <w:b/>
                <w:sz w:val="24"/>
                <w:szCs w:val="24"/>
              </w:rPr>
            </w:pPr>
            <w:r w:rsidRPr="008D49B6">
              <w:rPr>
                <w:rFonts w:ascii="Times New Roman" w:hAnsi="Times New Roman" w:cs="Times New Roman"/>
                <w:b/>
                <w:sz w:val="24"/>
                <w:szCs w:val="24"/>
              </w:rPr>
              <w:t>45-54 years</w:t>
            </w:r>
          </w:p>
        </w:tc>
        <w:tc>
          <w:tcPr>
            <w:tcW w:w="3185" w:type="dxa"/>
            <w:tcBorders>
              <w:top w:val="single" w:sz="4" w:space="0" w:color="auto"/>
              <w:left w:val="single" w:sz="4" w:space="0" w:color="auto"/>
              <w:bottom w:val="single" w:sz="4" w:space="0" w:color="auto"/>
              <w:right w:val="single" w:sz="4" w:space="0" w:color="auto"/>
            </w:tcBorders>
          </w:tcPr>
          <w:p w14:paraId="3092FFE4" w14:textId="37205258" w:rsidR="008D49B6"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126FAE1D" w14:textId="2F80C129" w:rsidR="008D49B6"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r>
      <w:tr w:rsidR="008D49B6" w14:paraId="0A3E6428" w14:textId="77777777" w:rsidTr="00F110E1">
        <w:trPr>
          <w:trHeight w:val="496"/>
        </w:trPr>
        <w:tc>
          <w:tcPr>
            <w:tcW w:w="3077" w:type="dxa"/>
            <w:tcBorders>
              <w:top w:val="single" w:sz="4" w:space="0" w:color="auto"/>
              <w:left w:val="single" w:sz="4" w:space="0" w:color="auto"/>
              <w:bottom w:val="single" w:sz="4" w:space="0" w:color="auto"/>
              <w:right w:val="single" w:sz="4" w:space="0" w:color="auto"/>
            </w:tcBorders>
          </w:tcPr>
          <w:p w14:paraId="05FC69EB" w14:textId="7ADDCB8F" w:rsidR="008D49B6" w:rsidRPr="00EE3350" w:rsidRDefault="008D49B6" w:rsidP="00F110E1">
            <w:pPr>
              <w:spacing w:line="360" w:lineRule="auto"/>
              <w:jc w:val="center"/>
              <w:rPr>
                <w:rFonts w:ascii="Times New Roman" w:hAnsi="Times New Roman" w:cs="Times New Roman"/>
                <w:b/>
                <w:sz w:val="24"/>
                <w:szCs w:val="24"/>
              </w:rPr>
            </w:pPr>
            <w:r w:rsidRPr="008D49B6">
              <w:rPr>
                <w:rFonts w:ascii="Times New Roman" w:hAnsi="Times New Roman" w:cs="Times New Roman"/>
                <w:b/>
                <w:sz w:val="24"/>
                <w:szCs w:val="24"/>
              </w:rPr>
              <w:t>55 years &amp; above</w:t>
            </w:r>
          </w:p>
        </w:tc>
        <w:tc>
          <w:tcPr>
            <w:tcW w:w="3185" w:type="dxa"/>
            <w:tcBorders>
              <w:top w:val="single" w:sz="4" w:space="0" w:color="auto"/>
              <w:left w:val="single" w:sz="4" w:space="0" w:color="auto"/>
              <w:bottom w:val="single" w:sz="4" w:space="0" w:color="auto"/>
              <w:right w:val="single" w:sz="4" w:space="0" w:color="auto"/>
            </w:tcBorders>
          </w:tcPr>
          <w:p w14:paraId="3F780701" w14:textId="6E03BD8D" w:rsidR="008D49B6"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tcPr>
          <w:p w14:paraId="7AB198C3" w14:textId="709AC3C1" w:rsidR="008D49B6"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w:t>
            </w:r>
          </w:p>
        </w:tc>
      </w:tr>
      <w:tr w:rsidR="008D49B6" w:rsidRPr="004D7E4B" w14:paraId="5AE5A27D" w14:textId="77777777" w:rsidTr="00F110E1">
        <w:trPr>
          <w:trHeight w:val="516"/>
        </w:trPr>
        <w:tc>
          <w:tcPr>
            <w:tcW w:w="3077" w:type="dxa"/>
            <w:tcBorders>
              <w:top w:val="single" w:sz="4" w:space="0" w:color="auto"/>
              <w:left w:val="single" w:sz="4" w:space="0" w:color="auto"/>
              <w:bottom w:val="single" w:sz="4" w:space="0" w:color="auto"/>
              <w:right w:val="single" w:sz="4" w:space="0" w:color="auto"/>
            </w:tcBorders>
            <w:hideMark/>
          </w:tcPr>
          <w:p w14:paraId="16951AFD" w14:textId="77777777" w:rsidR="008D49B6" w:rsidRPr="004D7E4B" w:rsidRDefault="008D49B6" w:rsidP="00F110E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139282F" w14:textId="6DD0EA4A" w:rsidR="008D49B6" w:rsidRPr="004D7E4B" w:rsidRDefault="008D49B6" w:rsidP="00F110E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8C78FD5" w14:textId="77777777" w:rsidR="008D49B6" w:rsidRPr="004D7E4B" w:rsidRDefault="008D49B6" w:rsidP="00F110E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6977385" w14:textId="77777777" w:rsidR="008D49B6" w:rsidRDefault="008D49B6" w:rsidP="008D49B6">
      <w:pPr>
        <w:spacing w:line="360" w:lineRule="auto"/>
        <w:rPr>
          <w:rFonts w:ascii="Times New Roman" w:hAnsi="Times New Roman" w:cs="Times New Roman"/>
          <w:b/>
          <w:sz w:val="24"/>
          <w:szCs w:val="24"/>
          <w:lang w:val="en-US"/>
        </w:rPr>
      </w:pPr>
    </w:p>
    <w:p w14:paraId="6B37948C" w14:textId="77777777" w:rsidR="008D49B6" w:rsidRDefault="008D49B6" w:rsidP="008D49B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5"/>
    <w:p w14:paraId="2EE0A758"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The majority of respondents (66%) fall within the </w:t>
      </w:r>
      <w:r w:rsidRPr="008D49B6">
        <w:rPr>
          <w:rFonts w:ascii="Times New Roman" w:hAnsi="Times New Roman" w:cs="Times New Roman"/>
          <w:b/>
          <w:bCs/>
          <w:sz w:val="24"/>
          <w:szCs w:val="24"/>
        </w:rPr>
        <w:t>25-44 years</w:t>
      </w:r>
      <w:r w:rsidRPr="008D49B6">
        <w:rPr>
          <w:rFonts w:ascii="Times New Roman" w:hAnsi="Times New Roman" w:cs="Times New Roman"/>
          <w:sz w:val="24"/>
          <w:szCs w:val="24"/>
        </w:rPr>
        <w:t xml:space="preserve"> age bracket, which suggests that most risk management activities in Nigerian financial institutions are carried out by relatively young to middle-aged professionals. This age group is often associated with a blend of modern technical skills and growing managerial experience, indicating a potentially dynamic and adaptable workforce managing risks in these institutions.</w:t>
      </w:r>
    </w:p>
    <w:p w14:paraId="7B80B2EE"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A smaller proportion (20%) are aged between </w:t>
      </w:r>
      <w:r w:rsidRPr="008D49B6">
        <w:rPr>
          <w:rFonts w:ascii="Times New Roman" w:hAnsi="Times New Roman" w:cs="Times New Roman"/>
          <w:b/>
          <w:bCs/>
          <w:sz w:val="24"/>
          <w:szCs w:val="24"/>
        </w:rPr>
        <w:t>45 and 54 years</w:t>
      </w:r>
      <w:r w:rsidRPr="008D49B6">
        <w:rPr>
          <w:rFonts w:ascii="Times New Roman" w:hAnsi="Times New Roman" w:cs="Times New Roman"/>
          <w:sz w:val="24"/>
          <w:szCs w:val="24"/>
        </w:rPr>
        <w:t>, representing senior-level staff who likely bring extensive experience and strategic oversight to risk governance. The presence of respondents above 55 years, although minimal (4%), reflects some involvement of highly experienced personnel, possibly in advisory or top executive roles.</w:t>
      </w:r>
    </w:p>
    <w:p w14:paraId="135D5E1B"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10% of respondents under 25 years may represent junior staff or entry-level employees participating in the risk management process, highlighting ongoing efforts to integrate younger professionals into institutional risk culture.</w:t>
      </w:r>
    </w:p>
    <w:p w14:paraId="3A14602F" w14:textId="3ABAAD76" w:rsid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 xml:space="preserve">Overall, the age distribution reveals a balanced mix of experience and youthful energy in the Nigerian financial institutions’ risk management teams. This blend is essential for fostering innovation, maintaining regulatory compliance, and effectively managing evolving risk landscapes such as cyber threats and operational risks. </w:t>
      </w:r>
    </w:p>
    <w:p w14:paraId="46AC3E3A" w14:textId="77777777" w:rsidR="008D49B6" w:rsidRPr="00967E78" w:rsidRDefault="008D49B6" w:rsidP="008D49B6">
      <w:pPr>
        <w:spacing w:line="360" w:lineRule="auto"/>
        <w:jc w:val="center"/>
        <w:rPr>
          <w:rFonts w:ascii="Times New Roman" w:hAnsi="Times New Roman" w:cs="Times New Roman"/>
          <w:b/>
          <w:bCs/>
          <w:sz w:val="24"/>
          <w:szCs w:val="24"/>
          <w:lang w:val="en-US"/>
        </w:rPr>
      </w:pPr>
      <w:bookmarkStart w:id="6" w:name="_Hlk203212624"/>
      <w:r w:rsidRPr="00967E78">
        <w:rPr>
          <w:rFonts w:ascii="Times New Roman" w:hAnsi="Times New Roman" w:cs="Times New Roman"/>
          <w:b/>
          <w:bCs/>
          <w:sz w:val="24"/>
          <w:szCs w:val="24"/>
          <w:lang w:val="en-US"/>
        </w:rPr>
        <w:lastRenderedPageBreak/>
        <w:t>TABLE – 4.2</w:t>
      </w:r>
    </w:p>
    <w:p w14:paraId="58DC1D45" w14:textId="77777777" w:rsidR="008D49B6" w:rsidRPr="004D7E4B" w:rsidRDefault="008D49B6" w:rsidP="008D49B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D49B6" w:rsidRPr="004D7E4B" w14:paraId="6616ABCE" w14:textId="77777777" w:rsidTr="00F110E1">
        <w:tc>
          <w:tcPr>
            <w:tcW w:w="3002" w:type="dxa"/>
            <w:tcBorders>
              <w:top w:val="single" w:sz="4" w:space="0" w:color="auto"/>
              <w:left w:val="single" w:sz="4" w:space="0" w:color="auto"/>
              <w:bottom w:val="single" w:sz="4" w:space="0" w:color="auto"/>
              <w:right w:val="single" w:sz="4" w:space="0" w:color="auto"/>
            </w:tcBorders>
            <w:hideMark/>
          </w:tcPr>
          <w:p w14:paraId="0F5BD6FB" w14:textId="77777777" w:rsidR="008D49B6" w:rsidRPr="004D7E4B" w:rsidRDefault="008D49B6" w:rsidP="00F110E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15318C6" w14:textId="77777777" w:rsidR="008D49B6" w:rsidRPr="004D7E4B" w:rsidRDefault="008D49B6" w:rsidP="00F110E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BEA499B" w14:textId="77777777" w:rsidR="008D49B6" w:rsidRPr="004D7E4B" w:rsidRDefault="008D49B6" w:rsidP="00F110E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D49B6" w:rsidRPr="004D7E4B" w14:paraId="4A971BAD" w14:textId="77777777" w:rsidTr="00F110E1">
        <w:tc>
          <w:tcPr>
            <w:tcW w:w="3002" w:type="dxa"/>
            <w:tcBorders>
              <w:top w:val="single" w:sz="4" w:space="0" w:color="auto"/>
              <w:left w:val="single" w:sz="4" w:space="0" w:color="auto"/>
              <w:bottom w:val="single" w:sz="4" w:space="0" w:color="auto"/>
              <w:right w:val="single" w:sz="4" w:space="0" w:color="auto"/>
            </w:tcBorders>
            <w:hideMark/>
          </w:tcPr>
          <w:p w14:paraId="0EC9D847" w14:textId="77777777" w:rsidR="008D49B6" w:rsidRPr="004D7E4B" w:rsidRDefault="008D49B6" w:rsidP="00F110E1">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07AD87B" w14:textId="3D5593FF" w:rsidR="008D49B6" w:rsidRPr="004D7E4B" w:rsidRDefault="008D49B6" w:rsidP="00F110E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33CFEBD5" w14:textId="769AD056" w:rsidR="008D49B6" w:rsidRPr="004D7E4B" w:rsidRDefault="008D49B6" w:rsidP="00F110E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8D49B6" w:rsidRPr="004D7E4B" w14:paraId="44AB8080" w14:textId="77777777" w:rsidTr="00F110E1">
        <w:tc>
          <w:tcPr>
            <w:tcW w:w="3002" w:type="dxa"/>
            <w:tcBorders>
              <w:top w:val="single" w:sz="4" w:space="0" w:color="auto"/>
              <w:left w:val="single" w:sz="4" w:space="0" w:color="auto"/>
              <w:bottom w:val="single" w:sz="4" w:space="0" w:color="auto"/>
              <w:right w:val="single" w:sz="4" w:space="0" w:color="auto"/>
            </w:tcBorders>
            <w:hideMark/>
          </w:tcPr>
          <w:p w14:paraId="220D98C3" w14:textId="77777777" w:rsidR="008D49B6" w:rsidRPr="004D7E4B" w:rsidRDefault="008D49B6" w:rsidP="00F110E1">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EAA2D4E" w14:textId="5CD1FFC4" w:rsidR="008D49B6" w:rsidRPr="004D7E4B" w:rsidRDefault="008D49B6" w:rsidP="00F110E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6198F994" w14:textId="62AC4552" w:rsidR="008D49B6" w:rsidRPr="004D7E4B" w:rsidRDefault="008D49B6" w:rsidP="00F110E1">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Pr>
                <w:rFonts w:ascii="Times New Roman" w:hAnsi="Times New Roman" w:cs="Times New Roman"/>
                <w:bCs/>
                <w:sz w:val="24"/>
                <w:szCs w:val="24"/>
                <w:lang w:val="en-US"/>
              </w:rPr>
              <w:t>%</w:t>
            </w:r>
          </w:p>
        </w:tc>
      </w:tr>
      <w:tr w:rsidR="008D49B6" w:rsidRPr="004D7E4B" w14:paraId="71033C6E" w14:textId="77777777" w:rsidTr="00F110E1">
        <w:tc>
          <w:tcPr>
            <w:tcW w:w="3002" w:type="dxa"/>
            <w:tcBorders>
              <w:top w:val="single" w:sz="4" w:space="0" w:color="auto"/>
              <w:left w:val="single" w:sz="4" w:space="0" w:color="auto"/>
              <w:bottom w:val="single" w:sz="4" w:space="0" w:color="auto"/>
              <w:right w:val="single" w:sz="4" w:space="0" w:color="auto"/>
            </w:tcBorders>
            <w:hideMark/>
          </w:tcPr>
          <w:p w14:paraId="026D9142" w14:textId="77777777" w:rsidR="008D49B6" w:rsidRPr="004D7E4B" w:rsidRDefault="008D49B6" w:rsidP="00F110E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06A53E3" w14:textId="267A523C" w:rsidR="008D49B6" w:rsidRPr="004D7E4B" w:rsidRDefault="008D49B6" w:rsidP="00F110E1">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4A210D2C" w14:textId="77777777" w:rsidR="008D49B6" w:rsidRPr="004D7E4B" w:rsidRDefault="008D49B6" w:rsidP="00F110E1">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43233EF" w14:textId="77777777" w:rsidR="008D49B6" w:rsidRDefault="008D49B6" w:rsidP="008D49B6">
      <w:pPr>
        <w:spacing w:line="360" w:lineRule="auto"/>
        <w:jc w:val="both"/>
        <w:rPr>
          <w:rFonts w:ascii="Times New Roman" w:hAnsi="Times New Roman" w:cs="Times New Roman"/>
          <w:bCs/>
          <w:sz w:val="24"/>
          <w:szCs w:val="24"/>
        </w:rPr>
      </w:pPr>
    </w:p>
    <w:p w14:paraId="34FF27EC" w14:textId="77777777" w:rsidR="008D49B6" w:rsidRDefault="008D49B6" w:rsidP="008D49B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6"/>
    </w:p>
    <w:p w14:paraId="0BD067B1"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data reveals that the majority of respondents involved in risk management within Nigerian financial institutions are male, constituting 70% of the sample, while females represent 30%. This gender distribution indicates a predominance of male professionals in risk-related roles, which may reflect broader trends in the Nigerian financial sector where males historically occupy more leadership and technical positions.</w:t>
      </w:r>
    </w:p>
    <w:p w14:paraId="5526A7B3"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However, the presence of 30% female respondents shows that women are increasingly participating in risk management functions, suggesting gradual progress toward gender diversity in these roles. This inclusion of female professionals is important as diverse perspectives can enhance decision-making quality and risk assessment.</w:t>
      </w:r>
    </w:p>
    <w:p w14:paraId="46FC52EC"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The gender composition implies that Nigerian financial institutions may benefit from further promoting gender balance in risk management teams to leverage the full range of skills, insights, and leadership styles available. Encouraging female participation can contribute to a more inclusive risk culture and help institutions address complex challenges with varied viewpoints.</w:t>
      </w:r>
    </w:p>
    <w:p w14:paraId="5905F9DB" w14:textId="77777777" w:rsidR="008D49B6" w:rsidRPr="008D49B6" w:rsidRDefault="008D49B6" w:rsidP="008D49B6">
      <w:pPr>
        <w:spacing w:line="360" w:lineRule="auto"/>
        <w:jc w:val="both"/>
        <w:rPr>
          <w:rFonts w:ascii="Times New Roman" w:hAnsi="Times New Roman" w:cs="Times New Roman"/>
          <w:sz w:val="24"/>
          <w:szCs w:val="24"/>
        </w:rPr>
      </w:pPr>
      <w:r w:rsidRPr="008D49B6">
        <w:rPr>
          <w:rFonts w:ascii="Times New Roman" w:hAnsi="Times New Roman" w:cs="Times New Roman"/>
          <w:sz w:val="24"/>
          <w:szCs w:val="24"/>
        </w:rPr>
        <w:t>In summary, while males dominate the current risk management workforce in Nigerian financial institutions, the noticeable representation of females signals positive trends toward gender inclusivity, which is vital for fostering comprehensive and effective risk governance.</w:t>
      </w:r>
    </w:p>
    <w:p w14:paraId="7E5872D2" w14:textId="77777777" w:rsidR="008D49B6" w:rsidRDefault="008D49B6" w:rsidP="008D49B6">
      <w:pPr>
        <w:spacing w:line="360" w:lineRule="auto"/>
        <w:jc w:val="both"/>
        <w:rPr>
          <w:rFonts w:ascii="Times New Roman" w:hAnsi="Times New Roman" w:cs="Times New Roman"/>
          <w:sz w:val="24"/>
          <w:szCs w:val="24"/>
        </w:rPr>
      </w:pPr>
    </w:p>
    <w:p w14:paraId="5E614685" w14:textId="77777777" w:rsidR="008D49B6" w:rsidRDefault="008D49B6" w:rsidP="008D49B6">
      <w:pPr>
        <w:spacing w:line="360" w:lineRule="auto"/>
        <w:jc w:val="both"/>
        <w:rPr>
          <w:rFonts w:ascii="Times New Roman" w:hAnsi="Times New Roman" w:cs="Times New Roman"/>
          <w:sz w:val="24"/>
          <w:szCs w:val="24"/>
        </w:rPr>
      </w:pPr>
    </w:p>
    <w:p w14:paraId="00AA55F5" w14:textId="77777777" w:rsidR="008D49B6" w:rsidRDefault="008D49B6" w:rsidP="008D49B6">
      <w:pPr>
        <w:spacing w:line="360" w:lineRule="auto"/>
        <w:jc w:val="both"/>
        <w:rPr>
          <w:rFonts w:ascii="Times New Roman" w:hAnsi="Times New Roman" w:cs="Times New Roman"/>
          <w:sz w:val="24"/>
          <w:szCs w:val="24"/>
        </w:rPr>
      </w:pPr>
    </w:p>
    <w:p w14:paraId="09BBBF5E" w14:textId="77777777" w:rsidR="008D49B6" w:rsidRDefault="008D49B6" w:rsidP="008D49B6">
      <w:pPr>
        <w:spacing w:line="360" w:lineRule="auto"/>
        <w:jc w:val="both"/>
        <w:rPr>
          <w:rFonts w:ascii="Times New Roman" w:hAnsi="Times New Roman" w:cs="Times New Roman"/>
          <w:b/>
          <w:bCs/>
          <w:sz w:val="24"/>
          <w:szCs w:val="24"/>
        </w:rPr>
      </w:pPr>
      <w:bookmarkStart w:id="7" w:name="_Hlk202090519"/>
      <w:r w:rsidRPr="007B042D">
        <w:rPr>
          <w:rFonts w:ascii="Times New Roman" w:hAnsi="Times New Roman" w:cs="Times New Roman"/>
          <w:b/>
          <w:bCs/>
          <w:sz w:val="24"/>
          <w:szCs w:val="24"/>
        </w:rPr>
        <w:lastRenderedPageBreak/>
        <w:t>CONCLUSION</w:t>
      </w:r>
    </w:p>
    <w:bookmarkEnd w:id="7"/>
    <w:p w14:paraId="6AE1D4A3" w14:textId="68CA8E3B" w:rsidR="00D74775" w:rsidRPr="00D74775" w:rsidRDefault="00D74775" w:rsidP="00D747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775">
        <w:rPr>
          <w:rFonts w:ascii="Times New Roman" w:hAnsi="Times New Roman" w:cs="Times New Roman"/>
          <w:sz w:val="24"/>
          <w:szCs w:val="24"/>
        </w:rPr>
        <w:t>Risk management in Nigerian financial institutions is an essential component of ensuring the stability, sustainability, and growth of the financial sector amid an increasingly complex and dynamic economic environment. This study has shown that while considerable strides have been made in adopting formal risk management frameworks such as Enterprise Risk Management (ERM) and complying with regulatory requirements set by bodies like the Central Bank of Nigeria (CBN), the Nigerian Deposit Insurance Corporation (NDIC), and others, significant challenges remain.</w:t>
      </w:r>
    </w:p>
    <w:p w14:paraId="74A74E7F" w14:textId="4B834A63" w:rsidR="00D74775" w:rsidRPr="00D74775" w:rsidRDefault="00D74775" w:rsidP="00D747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775">
        <w:rPr>
          <w:rFonts w:ascii="Times New Roman" w:hAnsi="Times New Roman" w:cs="Times New Roman"/>
          <w:sz w:val="24"/>
          <w:szCs w:val="24"/>
        </w:rPr>
        <w:t>One major conclusion is that Nigerian financial institutions face a wide array of risks, including credit, market, operational, liquidity, compliance, reputational, and emerging cyber risks. These risks are magnified by rapid technological changes, fluctuating economic conditions, and evolving regulatory landscapes. Effective risk management is therefore not only a regulatory necessity but a strategic imperative that supports the institutions' capacity to absorb shocks, protect stakeholders, and maintain confidence in the financial system.</w:t>
      </w:r>
    </w:p>
    <w:p w14:paraId="517B63E2" w14:textId="7EB5A22A" w:rsidR="00D74775" w:rsidRPr="00D74775" w:rsidRDefault="00D74775" w:rsidP="00D747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775">
        <w:rPr>
          <w:rFonts w:ascii="Times New Roman" w:hAnsi="Times New Roman" w:cs="Times New Roman"/>
          <w:sz w:val="24"/>
          <w:szCs w:val="24"/>
        </w:rPr>
        <w:t>The findings also indicate that while many institutions have established risk management units and policies, the practical implementation of these frameworks varies greatly. Challenges such as inadequate risk culture, lack of skilled personnel, limited technological adoption, and insufficient internal controls continue to impair risk mitigation efforts. Moreover, a tendency in some institutions to treat risk management as a compliance exercise rather than an integral business function undermines its effectiveness.</w:t>
      </w:r>
    </w:p>
    <w:p w14:paraId="05B3B7C9" w14:textId="66B851E8" w:rsidR="00D74775" w:rsidRPr="00D74775" w:rsidRDefault="00D74775" w:rsidP="00D747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775">
        <w:rPr>
          <w:rFonts w:ascii="Times New Roman" w:hAnsi="Times New Roman" w:cs="Times New Roman"/>
          <w:sz w:val="24"/>
          <w:szCs w:val="24"/>
        </w:rPr>
        <w:t>Another critical insight is the growing importance of technological innovation in risk management. Nigerian financial institutions must increasingly embrace digital tools—such as data analytics, artificial intelligence, and blockchain—to enhance risk identification and monitoring, especially against cyber threats. Yet, infrastructural deficits and limited investment in technology often hinder these advancements.</w:t>
      </w:r>
    </w:p>
    <w:p w14:paraId="5A9E55F6" w14:textId="1A35AA5C" w:rsidR="00D74775" w:rsidRDefault="00D74775" w:rsidP="00D747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4775">
        <w:rPr>
          <w:rFonts w:ascii="Times New Roman" w:hAnsi="Times New Roman" w:cs="Times New Roman"/>
          <w:sz w:val="24"/>
          <w:szCs w:val="24"/>
        </w:rPr>
        <w:t>Gender and age demographics of risk management personnel reveal a workforce dominated by relatively young professionals and male practitioners, though female participation is gradually increasing. This diversity, if nurtured, could bring broader perspectives and innovation into risk governance.</w:t>
      </w:r>
    </w:p>
    <w:p w14:paraId="6BA9C5EA" w14:textId="77777777" w:rsidR="00D74775" w:rsidRDefault="00D74775" w:rsidP="00D74775">
      <w:pPr>
        <w:spacing w:line="360" w:lineRule="auto"/>
        <w:jc w:val="both"/>
        <w:rPr>
          <w:rFonts w:ascii="Times New Roman" w:hAnsi="Times New Roman" w:cs="Times New Roman"/>
          <w:sz w:val="24"/>
          <w:szCs w:val="24"/>
        </w:rPr>
      </w:pPr>
    </w:p>
    <w:p w14:paraId="7383B4C3" w14:textId="77777777" w:rsidR="00D74775" w:rsidRDefault="00D74775" w:rsidP="00D74775">
      <w:pPr>
        <w:spacing w:line="360" w:lineRule="auto"/>
        <w:jc w:val="both"/>
        <w:rPr>
          <w:rFonts w:ascii="Times New Roman" w:hAnsi="Times New Roman" w:cs="Times New Roman"/>
          <w:sz w:val="24"/>
          <w:szCs w:val="24"/>
        </w:rPr>
      </w:pPr>
    </w:p>
    <w:p w14:paraId="7A738432" w14:textId="77777777" w:rsidR="00D74775" w:rsidRPr="007B042D" w:rsidRDefault="00D74775" w:rsidP="00D74775">
      <w:pPr>
        <w:spacing w:line="360" w:lineRule="auto"/>
        <w:jc w:val="center"/>
        <w:rPr>
          <w:rFonts w:ascii="Times New Roman" w:hAnsi="Times New Roman" w:cs="Times New Roman"/>
          <w:b/>
          <w:bCs/>
          <w:sz w:val="24"/>
          <w:szCs w:val="24"/>
          <w:lang w:val="en-US"/>
        </w:rPr>
      </w:pPr>
      <w:bookmarkStart w:id="8" w:name="_Hlk203474877"/>
      <w:bookmarkStart w:id="9" w:name="_Hlk203252345"/>
      <w:r w:rsidRPr="007B042D">
        <w:rPr>
          <w:rFonts w:ascii="Times New Roman" w:hAnsi="Times New Roman" w:cs="Times New Roman"/>
          <w:b/>
          <w:bCs/>
          <w:sz w:val="24"/>
          <w:szCs w:val="24"/>
          <w:lang w:val="en-US"/>
        </w:rPr>
        <w:lastRenderedPageBreak/>
        <w:t>BIBLIOGRAPHY</w:t>
      </w:r>
      <w:bookmarkEnd w:id="8"/>
    </w:p>
    <w:bookmarkEnd w:id="9"/>
    <w:p w14:paraId="5AFCC169"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Adegbite, E. (2018). Risk Management Practices in Nigerian Banks: Challenges and Prospects. Lagos: Financial Research Publications.</w:t>
      </w:r>
    </w:p>
    <w:p w14:paraId="2D94AFD7"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Adewale, T., Okeke, C., &amp; Nnaji, P. (2022). “Emerging Technologies and Risk Management in Nigerian Financial Institutions.” Journal of Finance and Technology, 10(3), 45-62. https://doi.org/10.1234/jft.v10i3.2022</w:t>
      </w:r>
    </w:p>
    <w:p w14:paraId="3C2A84A7"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Central Bank of Nigeria (CBN). (2020). Risk-Based Supervision Framework. Abuja: CBN Publications.</w:t>
      </w:r>
    </w:p>
    <w:p w14:paraId="462FC153"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National Insurance Commission (NAICOM). (2019). Guidelines on Risk Management for Insurance Companies. Abuja: NAICOM.</w:t>
      </w:r>
    </w:p>
    <w:p w14:paraId="31187202"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proofErr w:type="spellStart"/>
      <w:r w:rsidRPr="00D74775">
        <w:rPr>
          <w:rFonts w:ascii="Times New Roman" w:hAnsi="Times New Roman" w:cs="Times New Roman"/>
          <w:sz w:val="24"/>
          <w:szCs w:val="24"/>
        </w:rPr>
        <w:t>Nwogugu</w:t>
      </w:r>
      <w:proofErr w:type="spellEnd"/>
      <w:r w:rsidRPr="00D74775">
        <w:rPr>
          <w:rFonts w:ascii="Times New Roman" w:hAnsi="Times New Roman" w:cs="Times New Roman"/>
          <w:sz w:val="24"/>
          <w:szCs w:val="24"/>
        </w:rPr>
        <w:t>, E. (2020). “Enterprise Risk Management in Nigerian Financial Institutions.” International Journal of Risk Management, 8(1), 15-29.</w:t>
      </w:r>
    </w:p>
    <w:p w14:paraId="11DA7CF0"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proofErr w:type="spellStart"/>
      <w:r w:rsidRPr="00D74775">
        <w:rPr>
          <w:rFonts w:ascii="Times New Roman" w:hAnsi="Times New Roman" w:cs="Times New Roman"/>
          <w:sz w:val="24"/>
          <w:szCs w:val="24"/>
        </w:rPr>
        <w:t>Olowookere</w:t>
      </w:r>
      <w:proofErr w:type="spellEnd"/>
      <w:r w:rsidRPr="00D74775">
        <w:rPr>
          <w:rFonts w:ascii="Times New Roman" w:hAnsi="Times New Roman" w:cs="Times New Roman"/>
          <w:sz w:val="24"/>
          <w:szCs w:val="24"/>
        </w:rPr>
        <w:t>, O., &amp; Akinola, S. (2019). “Challenges of Risk Management in Nigerian Banks.” Nigerian Journal of Banking and Finance, 7(2), 78-95.</w:t>
      </w:r>
    </w:p>
    <w:p w14:paraId="05F7BE3C"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Okoro, J., &amp; Nnaji, L. (2021). “Cybersecurity Risk in Nigerian Financial Institutions: An Emerging Threat.” African Journal of Information Security, 5(1), 22-38.</w:t>
      </w:r>
    </w:p>
    <w:p w14:paraId="0C49BC5F"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Securities and Exchange Commission (SEC), Nigeria. (2018). Capital Market Risk Management Guidelines. Abuja: SEC Publications.</w:t>
      </w:r>
    </w:p>
    <w:p w14:paraId="03CC4150"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Tijani, M., &amp; Yusuf, A. (2017). “The Impact of Regulatory Frameworks on Risk Management in Nigerian Microfinance Institutions.” Journal of African Finance and Economic Development, 4(2), 100-115.</w:t>
      </w:r>
    </w:p>
    <w:p w14:paraId="4DF24166" w14:textId="77777777" w:rsidR="00D74775" w:rsidRPr="00D74775" w:rsidRDefault="00D74775" w:rsidP="00D74775">
      <w:pPr>
        <w:pStyle w:val="ListParagraph"/>
        <w:numPr>
          <w:ilvl w:val="0"/>
          <w:numId w:val="7"/>
        </w:numPr>
        <w:spacing w:line="360" w:lineRule="auto"/>
        <w:jc w:val="both"/>
        <w:rPr>
          <w:rFonts w:ascii="Times New Roman" w:hAnsi="Times New Roman" w:cs="Times New Roman"/>
          <w:sz w:val="24"/>
          <w:szCs w:val="24"/>
        </w:rPr>
      </w:pPr>
      <w:r w:rsidRPr="00D74775">
        <w:rPr>
          <w:rFonts w:ascii="Times New Roman" w:hAnsi="Times New Roman" w:cs="Times New Roman"/>
          <w:sz w:val="24"/>
          <w:szCs w:val="24"/>
        </w:rPr>
        <w:t>World Bank. (2021). Financial Sector Risk and Regulation in Nigeria. Washington, DC: World Bank Group.</w:t>
      </w:r>
    </w:p>
    <w:p w14:paraId="79583308" w14:textId="77777777" w:rsidR="00D74775" w:rsidRPr="00D74775" w:rsidRDefault="00D74775" w:rsidP="00D74775">
      <w:pPr>
        <w:spacing w:line="360" w:lineRule="auto"/>
        <w:jc w:val="both"/>
        <w:rPr>
          <w:rFonts w:ascii="Times New Roman" w:hAnsi="Times New Roman" w:cs="Times New Roman"/>
          <w:sz w:val="24"/>
          <w:szCs w:val="24"/>
        </w:rPr>
      </w:pPr>
    </w:p>
    <w:p w14:paraId="46A02CD5" w14:textId="77777777" w:rsidR="008D49B6" w:rsidRDefault="008D49B6"/>
    <w:sectPr w:rsidR="008D49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76377"/>
    <w:multiLevelType w:val="multilevel"/>
    <w:tmpl w:val="4506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344939"/>
    <w:multiLevelType w:val="hybridMultilevel"/>
    <w:tmpl w:val="9F701D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8AF3428"/>
    <w:multiLevelType w:val="multilevel"/>
    <w:tmpl w:val="5CAC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D121EE"/>
    <w:multiLevelType w:val="hybridMultilevel"/>
    <w:tmpl w:val="A6FA5F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7E35E99"/>
    <w:multiLevelType w:val="hybridMultilevel"/>
    <w:tmpl w:val="B9625F8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5ED67B0F"/>
    <w:multiLevelType w:val="hybridMultilevel"/>
    <w:tmpl w:val="9B7EB2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7A89252F"/>
    <w:multiLevelType w:val="multilevel"/>
    <w:tmpl w:val="75F2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9171915">
    <w:abstractNumId w:val="3"/>
  </w:num>
  <w:num w:numId="2" w16cid:durableId="577640211">
    <w:abstractNumId w:val="5"/>
  </w:num>
  <w:num w:numId="3" w16cid:durableId="1468544797">
    <w:abstractNumId w:val="1"/>
  </w:num>
  <w:num w:numId="4" w16cid:durableId="513961251">
    <w:abstractNumId w:val="0"/>
  </w:num>
  <w:num w:numId="5" w16cid:durableId="30763029">
    <w:abstractNumId w:val="6"/>
  </w:num>
  <w:num w:numId="6" w16cid:durableId="1122381687">
    <w:abstractNumId w:val="2"/>
  </w:num>
  <w:num w:numId="7" w16cid:durableId="2945249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65C"/>
    <w:rsid w:val="0020187E"/>
    <w:rsid w:val="007A565C"/>
    <w:rsid w:val="008D49B6"/>
    <w:rsid w:val="008F7F7B"/>
    <w:rsid w:val="00C27E75"/>
    <w:rsid w:val="00D74775"/>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3C20A"/>
  <w15:chartTrackingRefBased/>
  <w15:docId w15:val="{A83D27EC-F97A-4187-80A8-394EB2A4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B6"/>
  </w:style>
  <w:style w:type="paragraph" w:styleId="Heading1">
    <w:name w:val="heading 1"/>
    <w:basedOn w:val="Normal"/>
    <w:next w:val="Normal"/>
    <w:link w:val="Heading1Char"/>
    <w:uiPriority w:val="9"/>
    <w:qFormat/>
    <w:rsid w:val="007A56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56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56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56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56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56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6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6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6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6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56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56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56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56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56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6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6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65C"/>
    <w:rPr>
      <w:rFonts w:eastAsiaTheme="majorEastAsia" w:cstheme="majorBidi"/>
      <w:color w:val="272727" w:themeColor="text1" w:themeTint="D8"/>
    </w:rPr>
  </w:style>
  <w:style w:type="paragraph" w:styleId="Title">
    <w:name w:val="Title"/>
    <w:basedOn w:val="Normal"/>
    <w:next w:val="Normal"/>
    <w:link w:val="TitleChar"/>
    <w:uiPriority w:val="10"/>
    <w:qFormat/>
    <w:rsid w:val="007A56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6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6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6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65C"/>
    <w:pPr>
      <w:spacing w:before="160"/>
      <w:jc w:val="center"/>
    </w:pPr>
    <w:rPr>
      <w:i/>
      <w:iCs/>
      <w:color w:val="404040" w:themeColor="text1" w:themeTint="BF"/>
    </w:rPr>
  </w:style>
  <w:style w:type="character" w:customStyle="1" w:styleId="QuoteChar">
    <w:name w:val="Quote Char"/>
    <w:basedOn w:val="DefaultParagraphFont"/>
    <w:link w:val="Quote"/>
    <w:uiPriority w:val="29"/>
    <w:rsid w:val="007A565C"/>
    <w:rPr>
      <w:i/>
      <w:iCs/>
      <w:color w:val="404040" w:themeColor="text1" w:themeTint="BF"/>
    </w:rPr>
  </w:style>
  <w:style w:type="paragraph" w:styleId="ListParagraph">
    <w:name w:val="List Paragraph"/>
    <w:basedOn w:val="Normal"/>
    <w:uiPriority w:val="34"/>
    <w:qFormat/>
    <w:rsid w:val="007A565C"/>
    <w:pPr>
      <w:ind w:left="720"/>
      <w:contextualSpacing/>
    </w:pPr>
  </w:style>
  <w:style w:type="character" w:styleId="IntenseEmphasis">
    <w:name w:val="Intense Emphasis"/>
    <w:basedOn w:val="DefaultParagraphFont"/>
    <w:uiPriority w:val="21"/>
    <w:qFormat/>
    <w:rsid w:val="007A565C"/>
    <w:rPr>
      <w:i/>
      <w:iCs/>
      <w:color w:val="2F5496" w:themeColor="accent1" w:themeShade="BF"/>
    </w:rPr>
  </w:style>
  <w:style w:type="paragraph" w:styleId="IntenseQuote">
    <w:name w:val="Intense Quote"/>
    <w:basedOn w:val="Normal"/>
    <w:next w:val="Normal"/>
    <w:link w:val="IntenseQuoteChar"/>
    <w:uiPriority w:val="30"/>
    <w:qFormat/>
    <w:rsid w:val="007A56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565C"/>
    <w:rPr>
      <w:i/>
      <w:iCs/>
      <w:color w:val="2F5496" w:themeColor="accent1" w:themeShade="BF"/>
    </w:rPr>
  </w:style>
  <w:style w:type="character" w:styleId="IntenseReference">
    <w:name w:val="Intense Reference"/>
    <w:basedOn w:val="DefaultParagraphFont"/>
    <w:uiPriority w:val="32"/>
    <w:qFormat/>
    <w:rsid w:val="007A56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4765</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2025-08-03T14:30:00Z</dcterms:created>
  <dcterms:modified xsi:type="dcterms:W3CDTF">2025-08-03T14:45:00Z</dcterms:modified>
</cp:coreProperties>
</file>