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D2349" w14:textId="77777777" w:rsidR="00920001" w:rsidRPr="00DA2E13" w:rsidRDefault="00920001" w:rsidP="0092000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463F9A29" w14:textId="77777777" w:rsidR="00920001" w:rsidRDefault="00920001" w:rsidP="00920001">
      <w:pPr>
        <w:pStyle w:val="ListParagraph"/>
        <w:numPr>
          <w:ilvl w:val="1"/>
          <w:numId w:val="1"/>
        </w:numPr>
        <w:jc w:val="center"/>
        <w:rPr>
          <w:rFonts w:ascii="Times New Roman" w:hAnsi="Times New Roman" w:cs="Times New Roman"/>
          <w:b/>
          <w:sz w:val="24"/>
          <w:szCs w:val="24"/>
          <w:lang w:val="en-US"/>
        </w:rPr>
      </w:pPr>
      <w:r w:rsidRPr="00810C77">
        <w:rPr>
          <w:rFonts w:ascii="Times New Roman" w:hAnsi="Times New Roman" w:cs="Times New Roman"/>
          <w:b/>
          <w:sz w:val="24"/>
          <w:szCs w:val="24"/>
          <w:lang w:val="en-US"/>
        </w:rPr>
        <w:t>INTRODUCTION OF THE STUDY</w:t>
      </w:r>
    </w:p>
    <w:p w14:paraId="08FFB6BB" w14:textId="546A1329" w:rsidR="00920001" w:rsidRDefault="00920001" w:rsidP="00920001">
      <w:pPr>
        <w:pStyle w:val="NormalWeb"/>
        <w:spacing w:line="360" w:lineRule="auto"/>
        <w:jc w:val="both"/>
      </w:pPr>
      <w:r>
        <w:t xml:space="preserve">           </w:t>
      </w:r>
      <w:r>
        <w:t>The insurance industry serves as a vital pillar in the financial system by providing mechanisms for risk transfer and financial protection against uncertainties. In Nigeria, the insurance sector plays a critical role in promoting economic growth and development by mobilizing savings, protecting assets, and fostering investor confidence. Over the years, the Nigerian insurance industry has undergone significant reforms aimed at strengthening its regulatory framework, improving market penetration, and enhancing the overall stability of the financial sector. Despite these efforts, the industry faces numerous challenges including low insurance awareness among the populace, regulatory compliance issues, and the management of emerging and complex risks.</w:t>
      </w:r>
    </w:p>
    <w:p w14:paraId="5511C6C6" w14:textId="2D0C8C22" w:rsidR="00920001" w:rsidRDefault="00920001" w:rsidP="00920001">
      <w:pPr>
        <w:pStyle w:val="NormalWeb"/>
        <w:spacing w:line="360" w:lineRule="auto"/>
        <w:jc w:val="both"/>
      </w:pPr>
      <w:r>
        <w:t xml:space="preserve">            </w:t>
      </w:r>
      <w:r>
        <w:t>Risk management within the Nigerian insurance industry has become increasingly important due to the volatile economic environment marked by inflationary pressures, currency fluctuations, political instability, and fluctuating oil prices which significantly impact the nation’s economy. These factors create an unpredictable business environment that necessitates a robust and dynamic approach to risk management to safeguard the financial health of insurance firms. Effective risk management enables insurance companies to identify, assess, and mitigate risks ranging from underwriting, credit, operational, to market risks, thereby ensuring their solvency and ability to meet policyholder obligations.</w:t>
      </w:r>
    </w:p>
    <w:p w14:paraId="26038587" w14:textId="6DA00F3D" w:rsidR="00920001" w:rsidRDefault="00920001" w:rsidP="00920001">
      <w:pPr>
        <w:pStyle w:val="NormalWeb"/>
        <w:spacing w:line="360" w:lineRule="auto"/>
        <w:jc w:val="both"/>
      </w:pPr>
      <w:r>
        <w:t xml:space="preserve">          </w:t>
      </w:r>
      <w:r>
        <w:t>The Nigerian insurance sector is governed by regulatory authorities such as the National Insurance Commission (NAICOM), which has introduced various reforms to enhance governance, transparency, and risk management practices. However, many insurance companies still struggle with inadequate risk frameworks, insufficient expertise, and outdated technological infrastructure, which impede their ability to effectively manage risks. Corporate governance plays a critical role in addressing these challenges by providing the structural framework within which risk management strategies are designed and implemented.</w:t>
      </w:r>
    </w:p>
    <w:p w14:paraId="70265F96" w14:textId="121454F7" w:rsidR="00920001" w:rsidRDefault="00920001" w:rsidP="00920001">
      <w:pPr>
        <w:pStyle w:val="NormalWeb"/>
        <w:spacing w:line="360" w:lineRule="auto"/>
        <w:jc w:val="both"/>
      </w:pPr>
      <w:r>
        <w:t xml:space="preserve">             </w:t>
      </w:r>
      <w:r>
        <w:t xml:space="preserve">Corporate governance in the insurance industry ensures that companies operate with accountability, fairness, and transparency, which in turn builds trust among policyholders, investors, and other stakeholders. Good governance practices, including board oversight, clear internal controls, and comprehensive disclosure, are essential to mitigate risks and improve the performance and sustainability of insurance companies. In Nigeria, strengthening corporate </w:t>
      </w:r>
      <w:r>
        <w:lastRenderedPageBreak/>
        <w:t>governance is particularly crucial due to past instances of mismanagement and financial distress in the sector.</w:t>
      </w:r>
    </w:p>
    <w:p w14:paraId="0B2DEBA4" w14:textId="74B01F97" w:rsidR="00920001" w:rsidRDefault="00920001" w:rsidP="00920001">
      <w:pPr>
        <w:pStyle w:val="NormalWeb"/>
        <w:spacing w:line="360" w:lineRule="auto"/>
        <w:jc w:val="both"/>
      </w:pPr>
      <w:r>
        <w:t xml:space="preserve">            </w:t>
      </w:r>
      <w:r>
        <w:t>The interplay between corporate governance and risk management is essential for the resilience of the Nigerian insurance industry. An effective governance framework supports a risk-aware culture and ensures that risk management processes are integrated into the overall strategic objectives of insurance firms. This integration helps in anticipating potential threats, complying with regulatory requirements, and enhancing operational efficiency.</w:t>
      </w:r>
    </w:p>
    <w:p w14:paraId="7BB5A6A6" w14:textId="3923F5AC" w:rsidR="00920001" w:rsidRDefault="00920001" w:rsidP="00920001">
      <w:pPr>
        <w:pStyle w:val="NormalWeb"/>
        <w:spacing w:line="360" w:lineRule="auto"/>
        <w:jc w:val="both"/>
      </w:pPr>
      <w:r>
        <w:t xml:space="preserve">          </w:t>
      </w:r>
      <w:r>
        <w:t>Moreover, the insurance industry in Nigeria is not isolated; it interacts closely with other financial sectors, especially banking, influencing broader financial stability. The ability of insurance companies to manage risks effectively has ripple effects on the economy by protecting businesses and individuals against losses, encouraging investment, and promoting confidence in financial markets.</w:t>
      </w:r>
    </w:p>
    <w:p w14:paraId="2802626D" w14:textId="38B481F3" w:rsidR="00920001" w:rsidRDefault="00920001" w:rsidP="00920001">
      <w:pPr>
        <w:pStyle w:val="NormalWeb"/>
        <w:spacing w:line="360" w:lineRule="auto"/>
        <w:jc w:val="both"/>
      </w:pPr>
      <w:r>
        <w:t xml:space="preserve">          </w:t>
      </w:r>
      <w:r w:rsidRPr="00920001">
        <w:t>This study aims to explore the current state of risk management and corporate governance practices in Nigeria’s insurance sector, assess their effectiveness, and identify gaps and opportunities for improvement. Understanding these aspects will provide valuable insights for regulators, insurance companies, and policymakers to develop strategies that enhance industry stability, protect stakeholders, and contribute to national economic growth.</w:t>
      </w:r>
    </w:p>
    <w:p w14:paraId="6B6AE158" w14:textId="2099685F" w:rsidR="00E75FD5" w:rsidRDefault="00920001">
      <w:pPr>
        <w:rPr>
          <w:rFonts w:ascii="Times New Roman" w:hAnsi="Times New Roman" w:cs="Times New Roman"/>
          <w:b/>
          <w:sz w:val="24"/>
          <w:szCs w:val="24"/>
        </w:rPr>
      </w:pPr>
      <w:r w:rsidRPr="00920001">
        <w:rPr>
          <w:rFonts w:ascii="Times New Roman" w:hAnsi="Times New Roman" w:cs="Times New Roman"/>
          <w:b/>
          <w:sz w:val="24"/>
          <w:szCs w:val="24"/>
          <w:lang w:val="en-US"/>
        </w:rPr>
        <w:t>What are the benefits of</w:t>
      </w:r>
      <w:r w:rsidRPr="00920001">
        <w:rPr>
          <w:rFonts w:ascii="Times New Roman" w:hAnsi="Times New Roman" w:cs="Times New Roman"/>
          <w:b/>
          <w:sz w:val="24"/>
          <w:szCs w:val="24"/>
          <w:lang w:val="en-US"/>
        </w:rPr>
        <w:t xml:space="preserve"> </w:t>
      </w:r>
      <w:r w:rsidRPr="00920001">
        <w:rPr>
          <w:rFonts w:ascii="Times New Roman" w:hAnsi="Times New Roman" w:cs="Times New Roman"/>
          <w:b/>
          <w:sz w:val="24"/>
          <w:szCs w:val="24"/>
        </w:rPr>
        <w:t xml:space="preserve">Insurance industry and risk management in </w:t>
      </w:r>
      <w:r w:rsidRPr="00920001">
        <w:rPr>
          <w:rFonts w:ascii="Times New Roman" w:hAnsi="Times New Roman" w:cs="Times New Roman"/>
          <w:b/>
          <w:sz w:val="24"/>
          <w:szCs w:val="24"/>
        </w:rPr>
        <w:t>Nigeria?</w:t>
      </w:r>
    </w:p>
    <w:p w14:paraId="43BC07F8" w14:textId="77777777" w:rsidR="00920001" w:rsidRPr="00920001" w:rsidRDefault="00920001" w:rsidP="00920001">
      <w:pPr>
        <w:pStyle w:val="ListParagraph"/>
        <w:numPr>
          <w:ilvl w:val="0"/>
          <w:numId w:val="2"/>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This study provides valuable insights into how effective risk management practices can improve the stability and profitability of insurance companies in Nigeria. By identifying key risk factors, insurers can better prepare for uncertainties and protect their financial health.</w:t>
      </w:r>
    </w:p>
    <w:p w14:paraId="1F8A9B13" w14:textId="77777777" w:rsidR="00920001" w:rsidRPr="00920001" w:rsidRDefault="00920001" w:rsidP="00920001">
      <w:pPr>
        <w:pStyle w:val="ListParagraph"/>
        <w:numPr>
          <w:ilvl w:val="0"/>
          <w:numId w:val="2"/>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It highlights the importance of strong corporate governance in ensuring transparency, accountability, and ethical practices within the insurance industry. This helps build trust among policyholders and investors, fostering long-term growth.</w:t>
      </w:r>
    </w:p>
    <w:p w14:paraId="236BE38C" w14:textId="77777777" w:rsidR="00920001" w:rsidRPr="00920001" w:rsidRDefault="00920001" w:rsidP="00920001">
      <w:pPr>
        <w:pStyle w:val="ListParagraph"/>
        <w:numPr>
          <w:ilvl w:val="0"/>
          <w:numId w:val="2"/>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The research supports regulators and policymakers by pinpointing gaps in current regulations and suggesting improvements that can enhance oversight and risk mitigation. Stronger regulations promote a safer and more resilient insurance market.</w:t>
      </w:r>
    </w:p>
    <w:p w14:paraId="55194127" w14:textId="75FE6C91" w:rsidR="00920001" w:rsidRPr="00920001" w:rsidRDefault="00920001" w:rsidP="00920001">
      <w:pPr>
        <w:pStyle w:val="ListParagraph"/>
        <w:numPr>
          <w:ilvl w:val="0"/>
          <w:numId w:val="2"/>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The study encourages the adoption of modern risk management tools and technologies tailored to Nigeria’s unique economic challenges. This can lead to more accurate risk assessment and effective control measures across the industry.</w:t>
      </w:r>
    </w:p>
    <w:p w14:paraId="4CD47F1E" w14:textId="77777777" w:rsidR="00920001" w:rsidRPr="00920001" w:rsidRDefault="00920001" w:rsidP="00920001">
      <w:pPr>
        <w:pStyle w:val="ListParagraph"/>
        <w:numPr>
          <w:ilvl w:val="0"/>
          <w:numId w:val="2"/>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lastRenderedPageBreak/>
        <w:t>Lastly, the findings help insurance companies develop strategies to manage emerging risks such as cyber threats and climate change. Proactive risk management enables these firms to remain competitive and safeguard stakeholders’ interests.</w:t>
      </w:r>
    </w:p>
    <w:p w14:paraId="6AA3422E" w14:textId="5A397F3F" w:rsidR="00920001" w:rsidRPr="00920001" w:rsidRDefault="00920001" w:rsidP="00920001">
      <w:pPr>
        <w:spacing w:line="360" w:lineRule="auto"/>
        <w:jc w:val="both"/>
        <w:rPr>
          <w:rFonts w:ascii="Times New Roman" w:hAnsi="Times New Roman" w:cs="Times New Roman"/>
          <w:b/>
          <w:sz w:val="24"/>
          <w:szCs w:val="24"/>
        </w:rPr>
      </w:pPr>
      <w:r w:rsidRPr="00920001">
        <w:rPr>
          <w:rFonts w:ascii="Times New Roman" w:hAnsi="Times New Roman" w:cs="Times New Roman"/>
          <w:b/>
          <w:sz w:val="24"/>
          <w:szCs w:val="24"/>
        </w:rPr>
        <w:t>Insurance industry and risk management in nigeria Advantages</w:t>
      </w:r>
    </w:p>
    <w:p w14:paraId="1BB406D6" w14:textId="77777777" w:rsidR="00920001" w:rsidRPr="00920001" w:rsidRDefault="00920001" w:rsidP="00920001">
      <w:pPr>
        <w:pStyle w:val="ListParagraph"/>
        <w:numPr>
          <w:ilvl w:val="0"/>
          <w:numId w:val="3"/>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This study provides comprehensive insights into how insurance companies in Nigeria can enhance their risk management frameworks to better cope with financial uncertainties. By focusing on the practical application of risk identification, assessment, and mitigation, the research helps firms improve their ability to withstand economic shocks, thus ensuring long-term sustainability and profitability.</w:t>
      </w:r>
    </w:p>
    <w:p w14:paraId="6476F730" w14:textId="77777777" w:rsidR="00920001" w:rsidRPr="00920001" w:rsidRDefault="00920001" w:rsidP="00920001">
      <w:pPr>
        <w:pStyle w:val="ListParagraph"/>
        <w:numPr>
          <w:ilvl w:val="0"/>
          <w:numId w:val="3"/>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It promotes the adoption of robust corporate governance practices by highlighting their critical role in risk oversight and ethical management within insurance firms. Strong governance mechanisms increase transparency and accountability, reducing the likelihood of operational failures, fraud, and reputational damage, which in turn boosts stakeholder confidence and investment attractiveness.</w:t>
      </w:r>
    </w:p>
    <w:p w14:paraId="42F5D629" w14:textId="77777777" w:rsidR="00920001" w:rsidRPr="00920001" w:rsidRDefault="00920001" w:rsidP="00920001">
      <w:pPr>
        <w:pStyle w:val="ListParagraph"/>
        <w:numPr>
          <w:ilvl w:val="0"/>
          <w:numId w:val="3"/>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The research offers valuable guidance to regulators and policymakers by identifying existing weaknesses in the current regulatory environment. These insights enable the development of more effective supervisory frameworks that can enforce compliance, protect policyholders, and foster a stable insurance market, contributing to the overall resilience of Nigeria’s financial system.</w:t>
      </w:r>
    </w:p>
    <w:p w14:paraId="6C25C80C" w14:textId="77777777" w:rsidR="00920001" w:rsidRPr="00920001" w:rsidRDefault="00920001" w:rsidP="00920001">
      <w:pPr>
        <w:pStyle w:val="ListParagraph"/>
        <w:numPr>
          <w:ilvl w:val="0"/>
          <w:numId w:val="3"/>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By exploring emerging risks such as cyber threats, climate change, and pandemic-related losses, the study equips Nigerian insurers with knowledge to develop innovative risk management strategies. This proactive approach allows firms to stay ahead of evolving challenges, ensuring that they remain competitive and can deliver consistent value to their customers.</w:t>
      </w:r>
    </w:p>
    <w:p w14:paraId="00785672" w14:textId="77777777" w:rsidR="00920001" w:rsidRPr="00920001" w:rsidRDefault="00920001" w:rsidP="00920001">
      <w:pPr>
        <w:pStyle w:val="ListParagraph"/>
        <w:numPr>
          <w:ilvl w:val="0"/>
          <w:numId w:val="3"/>
        </w:numPr>
        <w:spacing w:line="360" w:lineRule="auto"/>
        <w:ind w:left="360"/>
        <w:jc w:val="both"/>
        <w:rPr>
          <w:rFonts w:ascii="Times New Roman" w:hAnsi="Times New Roman" w:cs="Times New Roman"/>
          <w:sz w:val="24"/>
          <w:szCs w:val="24"/>
        </w:rPr>
      </w:pPr>
      <w:r w:rsidRPr="00920001">
        <w:rPr>
          <w:rFonts w:ascii="Times New Roman" w:hAnsi="Times New Roman" w:cs="Times New Roman"/>
          <w:sz w:val="24"/>
          <w:szCs w:val="24"/>
        </w:rPr>
        <w:t>Furthermore, the study encourages integration and collaboration between the insurance and banking sectors through shared risk management practices. This holistic approach promotes efficient resource allocation, better risk diversification, and stronger financial intermediation, which collectively support broader economic growth and stability in Nigeria.</w:t>
      </w:r>
    </w:p>
    <w:p w14:paraId="2D3F2C45" w14:textId="77777777" w:rsidR="00920001" w:rsidRDefault="00920001" w:rsidP="00920001">
      <w:pPr>
        <w:spacing w:line="360" w:lineRule="auto"/>
        <w:jc w:val="both"/>
        <w:rPr>
          <w:rFonts w:ascii="Times New Roman" w:hAnsi="Times New Roman" w:cs="Times New Roman"/>
          <w:sz w:val="24"/>
          <w:szCs w:val="24"/>
        </w:rPr>
      </w:pPr>
    </w:p>
    <w:p w14:paraId="54B90785" w14:textId="77777777" w:rsidR="00920001" w:rsidRDefault="00920001" w:rsidP="00920001">
      <w:pPr>
        <w:spacing w:line="360" w:lineRule="auto"/>
        <w:jc w:val="both"/>
        <w:rPr>
          <w:rFonts w:ascii="Times New Roman" w:hAnsi="Times New Roman" w:cs="Times New Roman"/>
          <w:sz w:val="24"/>
          <w:szCs w:val="24"/>
        </w:rPr>
      </w:pPr>
    </w:p>
    <w:p w14:paraId="4D5C0316" w14:textId="77777777" w:rsidR="00920001" w:rsidRDefault="00920001" w:rsidP="00920001">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286E015B" w14:textId="5502847F"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The Nigerian insurance industry is a critical segment of the country’s financial sector, providing essential risk management solutions that protect individuals, businesses, and the economy against unforeseen losses. Over the past few decades, the industry has evolved significantly, shaped by regulatory reforms, economic shifts, and increasing awareness of insurance benefits among Nigerians. Despite these advancements, the sector remains underdeveloped compared to global standards, with low insurance penetration and limited product diversity posing major challenges.</w:t>
      </w:r>
    </w:p>
    <w:p w14:paraId="1F36D2C8" w14:textId="388FDBF2"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Nigeria’s insurance market is regulated by the National Insurance Commission (NAICOM), established to oversee the industry’s development, ensure compliance with regulatory frameworks, and protect policyholders’ interests. NAICOM’s regulatory efforts have led to improvements in capital requirements, corporate governance, and operational transparency among insurance firms. These reforms aim to strengthen the industry’s resilience and promote a stable, trustworthy insurance environment.</w:t>
      </w:r>
    </w:p>
    <w:p w14:paraId="15410A84" w14:textId="30139655"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Risk management within the Nigerian insurance industry is an area of growing importance, as insurers face a complex risk landscape characterized by economic volatility, currency fluctuations, political uncertainties, and emerging threats like cyber risks and climate change. Effective risk management enables companies to identify, evaluate, and mitigate potential risks, thereby safeguarding their solvency and enhancing their capacity to honor claims and contractual obligations.</w:t>
      </w:r>
    </w:p>
    <w:p w14:paraId="7B3D24D8" w14:textId="4BCEEA9B"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The industry is broadly categorized into life insurance, general insurance, and reinsurance sectors, each with distinct risk profiles and management challenges. Life insurance products focus on long-term financial security, requiring robust actuarial risk assessments and investment strategies, while general insurance covers property, motor, health, and liability risks, demanding agile underwriting and claims management processes.</w:t>
      </w:r>
    </w:p>
    <w:p w14:paraId="73BB69D4" w14:textId="7C756B54"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Despite regulatory progress, the Nigerian insurance industry faces several hurdles, including low public awareness and trust, inadequate technological infrastructure, and insufficient skilled manpower in risk management and governance. Many insurance companies still struggle with outdated risk assessment models, limiting their ability to manage operational and financial risks effectively. This situation underscores the urgent need for improved governance frameworks and advanced risk management practices.</w:t>
      </w:r>
    </w:p>
    <w:p w14:paraId="6189090B" w14:textId="77777777" w:rsidR="00920001" w:rsidRPr="00643432" w:rsidRDefault="00920001" w:rsidP="00920001">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6EC11058" w14:textId="7C2BD8A8"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The Nigerian insurance industry, despite its critical role in financial stability and economic growth, continues to face significant challenges that hinder its effective contribution to risk management within the country. One of the primary problems is the low level of insurance penetration and public awareness, which limits the industry’s ability to mobilize resources and provide adequate coverage against risks. This low uptake is often attributed to a lack of trust, inadequate product innovation, and insufficient consumer education.</w:t>
      </w:r>
    </w:p>
    <w:p w14:paraId="7F9CEC9C" w14:textId="22B32607"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Moreover, many insurance companies in Nigeria grapple with weak corporate governance structures and inadequate risk management frameworks. These deficiencies result in poor decision-making, increased vulnerability to operational failures, fraud, and financial mismanagement, all of which undermine the industry’s credibility and sustainability. The absence of strong governance also impedes regulatory enforcement and compliance, creating an environment where risks are not effectively identified, measured, or mitigated.</w:t>
      </w:r>
    </w:p>
    <w:p w14:paraId="422E2B8F" w14:textId="78D4ABCA" w:rsid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The economic volatility in Nigeria, driven by fluctuating oil prices, political instability, and currency depreciation, exposes insurers to a wide range of financial risks. Many firms lack the sophisticated risk assessment tools and skilled personnel needed to manage these complex risks adequately. This situation threatens the solvency of insurance companies and their ability to meet policyholder obligations, which in turn affects customer confidence.</w:t>
      </w:r>
    </w:p>
    <w:p w14:paraId="25DD0DBE" w14:textId="77777777" w:rsidR="00920001" w:rsidRDefault="00920001" w:rsidP="00920001">
      <w:pPr>
        <w:spacing w:line="360" w:lineRule="auto"/>
        <w:jc w:val="both"/>
        <w:rPr>
          <w:rFonts w:ascii="Times New Roman" w:hAnsi="Times New Roman" w:cs="Times New Roman"/>
          <w:b/>
          <w:bCs/>
          <w:sz w:val="24"/>
          <w:szCs w:val="24"/>
        </w:rPr>
      </w:pPr>
      <w:bookmarkStart w:id="0" w:name="_Hlk202098728"/>
      <w:r w:rsidRPr="00AD7255">
        <w:rPr>
          <w:rFonts w:ascii="Times New Roman" w:hAnsi="Times New Roman" w:cs="Times New Roman"/>
          <w:b/>
          <w:bCs/>
          <w:sz w:val="24"/>
          <w:szCs w:val="24"/>
        </w:rPr>
        <w:t>1.5 OBJECTIVES OF THE STUDY</w:t>
      </w:r>
      <w:bookmarkEnd w:id="0"/>
    </w:p>
    <w:p w14:paraId="2A0A64D4" w14:textId="02CB2D85" w:rsidR="00920001" w:rsidRPr="00920001" w:rsidRDefault="00920001" w:rsidP="00920001">
      <w:pPr>
        <w:pStyle w:val="ListParagraph"/>
        <w:numPr>
          <w:ilvl w:val="0"/>
          <w:numId w:val="3"/>
        </w:numPr>
        <w:spacing w:line="360" w:lineRule="auto"/>
        <w:jc w:val="both"/>
        <w:rPr>
          <w:rFonts w:ascii="Times New Roman" w:hAnsi="Times New Roman" w:cs="Times New Roman"/>
          <w:sz w:val="24"/>
          <w:szCs w:val="24"/>
        </w:rPr>
      </w:pPr>
      <w:r w:rsidRPr="00920001">
        <w:rPr>
          <w:rFonts w:ascii="Times New Roman" w:hAnsi="Times New Roman" w:cs="Times New Roman"/>
          <w:sz w:val="24"/>
          <w:szCs w:val="24"/>
        </w:rPr>
        <w:t>To examine the current state of risk management practices in the Nigerian insurance industry.</w:t>
      </w:r>
    </w:p>
    <w:p w14:paraId="6BCAD16F" w14:textId="39192670" w:rsidR="00920001" w:rsidRPr="00920001" w:rsidRDefault="00920001" w:rsidP="00920001">
      <w:pPr>
        <w:pStyle w:val="ListParagraph"/>
        <w:numPr>
          <w:ilvl w:val="0"/>
          <w:numId w:val="3"/>
        </w:numPr>
        <w:spacing w:line="360" w:lineRule="auto"/>
        <w:jc w:val="both"/>
        <w:rPr>
          <w:rFonts w:ascii="Times New Roman" w:hAnsi="Times New Roman" w:cs="Times New Roman"/>
          <w:sz w:val="24"/>
          <w:szCs w:val="24"/>
        </w:rPr>
      </w:pPr>
      <w:r w:rsidRPr="00920001">
        <w:rPr>
          <w:rFonts w:ascii="Times New Roman" w:hAnsi="Times New Roman" w:cs="Times New Roman"/>
          <w:sz w:val="24"/>
          <w:szCs w:val="24"/>
        </w:rPr>
        <w:t>To analyze the impact of corporate governance on risk management effectiveness in insurance firms.</w:t>
      </w:r>
    </w:p>
    <w:p w14:paraId="5ED186E9" w14:textId="2604F345" w:rsidR="00920001" w:rsidRPr="00920001" w:rsidRDefault="00920001" w:rsidP="00920001">
      <w:pPr>
        <w:pStyle w:val="ListParagraph"/>
        <w:numPr>
          <w:ilvl w:val="0"/>
          <w:numId w:val="3"/>
        </w:numPr>
        <w:spacing w:line="360" w:lineRule="auto"/>
        <w:jc w:val="both"/>
        <w:rPr>
          <w:rFonts w:ascii="Times New Roman" w:hAnsi="Times New Roman" w:cs="Times New Roman"/>
          <w:sz w:val="24"/>
          <w:szCs w:val="24"/>
        </w:rPr>
      </w:pPr>
      <w:r w:rsidRPr="00920001">
        <w:rPr>
          <w:rFonts w:ascii="Times New Roman" w:hAnsi="Times New Roman" w:cs="Times New Roman"/>
          <w:sz w:val="24"/>
          <w:szCs w:val="24"/>
        </w:rPr>
        <w:t>To identify key challenges faced by insurance companies in managing risks within Nigeria’s economic environment.</w:t>
      </w:r>
    </w:p>
    <w:p w14:paraId="27316E97" w14:textId="126BA8AE" w:rsidR="00920001" w:rsidRPr="00920001" w:rsidRDefault="00920001" w:rsidP="00920001">
      <w:pPr>
        <w:pStyle w:val="ListParagraph"/>
        <w:numPr>
          <w:ilvl w:val="0"/>
          <w:numId w:val="3"/>
        </w:numPr>
        <w:spacing w:line="360" w:lineRule="auto"/>
        <w:jc w:val="both"/>
        <w:rPr>
          <w:rFonts w:ascii="Times New Roman" w:hAnsi="Times New Roman" w:cs="Times New Roman"/>
          <w:sz w:val="24"/>
          <w:szCs w:val="24"/>
        </w:rPr>
      </w:pPr>
      <w:r w:rsidRPr="00920001">
        <w:rPr>
          <w:rFonts w:ascii="Times New Roman" w:hAnsi="Times New Roman" w:cs="Times New Roman"/>
          <w:sz w:val="24"/>
          <w:szCs w:val="24"/>
        </w:rPr>
        <w:t>To evaluate the role of regulatory frameworks in enhancing risk management and governance in the insurance sector.</w:t>
      </w:r>
    </w:p>
    <w:p w14:paraId="2E6C5772" w14:textId="4C35F9CF" w:rsidR="00920001" w:rsidRPr="00920001" w:rsidRDefault="00920001" w:rsidP="00920001">
      <w:pPr>
        <w:pStyle w:val="ListParagraph"/>
        <w:numPr>
          <w:ilvl w:val="0"/>
          <w:numId w:val="3"/>
        </w:numPr>
        <w:spacing w:line="360" w:lineRule="auto"/>
        <w:jc w:val="both"/>
        <w:rPr>
          <w:rFonts w:ascii="Times New Roman" w:hAnsi="Times New Roman" w:cs="Times New Roman"/>
          <w:sz w:val="24"/>
          <w:szCs w:val="24"/>
        </w:rPr>
      </w:pPr>
      <w:r w:rsidRPr="00920001">
        <w:rPr>
          <w:rFonts w:ascii="Times New Roman" w:hAnsi="Times New Roman" w:cs="Times New Roman"/>
          <w:sz w:val="24"/>
          <w:szCs w:val="24"/>
        </w:rPr>
        <w:t>To assess how emerging risks such as cyber threats and climate change affect the Nigerian insurance industry.</w:t>
      </w:r>
    </w:p>
    <w:p w14:paraId="0D6379EC" w14:textId="7B14241A" w:rsidR="00920001" w:rsidRPr="00920001" w:rsidRDefault="00920001" w:rsidP="00920001">
      <w:pPr>
        <w:pStyle w:val="ListParagraph"/>
        <w:numPr>
          <w:ilvl w:val="0"/>
          <w:numId w:val="3"/>
        </w:numPr>
        <w:spacing w:line="360" w:lineRule="auto"/>
        <w:jc w:val="both"/>
        <w:rPr>
          <w:rFonts w:ascii="Times New Roman" w:hAnsi="Times New Roman" w:cs="Times New Roman"/>
          <w:sz w:val="24"/>
          <w:szCs w:val="24"/>
        </w:rPr>
      </w:pPr>
      <w:r w:rsidRPr="00920001">
        <w:rPr>
          <w:rFonts w:ascii="Times New Roman" w:hAnsi="Times New Roman" w:cs="Times New Roman"/>
          <w:sz w:val="24"/>
          <w:szCs w:val="24"/>
        </w:rPr>
        <w:t>To recommend strategies for improving risk management and corporate governance in Nigerian insurance companies.</w:t>
      </w:r>
    </w:p>
    <w:p w14:paraId="5D7AC9EB" w14:textId="06813E4C" w:rsidR="00920001" w:rsidRDefault="00920001" w:rsidP="00920001">
      <w:pPr>
        <w:spacing w:line="360" w:lineRule="auto"/>
        <w:jc w:val="both"/>
        <w:rPr>
          <w:rFonts w:ascii="Times New Roman" w:hAnsi="Times New Roman" w:cs="Times New Roman"/>
          <w:b/>
          <w:bCs/>
          <w:sz w:val="24"/>
          <w:szCs w:val="24"/>
          <w:lang w:val="en-US"/>
        </w:rPr>
      </w:pPr>
      <w:r w:rsidRPr="00920001">
        <w:rPr>
          <w:rFonts w:ascii="Times New Roman" w:hAnsi="Times New Roman" w:cs="Times New Roman"/>
          <w:b/>
          <w:bCs/>
          <w:sz w:val="24"/>
          <w:szCs w:val="24"/>
          <w:lang w:val="en-US"/>
        </w:rPr>
        <w:lastRenderedPageBreak/>
        <w:t>1.6 SCOPE OF THE STUDY</w:t>
      </w:r>
    </w:p>
    <w:p w14:paraId="0D6ACF7A" w14:textId="4617F3CB"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This study takes Nigeria as its sole geographical focus, offering a granular exploration of the insurance sector’s structure, regulatory environment, and risk-management landscape as it stands in 2025. It encompasses both general (non-life) and life insurance firms, including primary operators and major reinsurance companies, to capture the full spectrum of Nigeria’s insurance market dynamics. The time frame examined spans roughly 2018 to 2024/25, a period marked by significant regulatory and technological transformations, including the rollout of risk-based capital supervision and digital insurance initiatives by NAICOM </w:t>
      </w:r>
      <w:hyperlink r:id="rId5" w:tgtFrame="_blank" w:history="1">
        <w:r w:rsidRPr="00920001">
          <w:rPr>
            <w:rStyle w:val="Hyperlink"/>
            <w:rFonts w:ascii="Times New Roman" w:hAnsi="Times New Roman" w:cs="Times New Roman"/>
            <w:sz w:val="24"/>
            <w:szCs w:val="24"/>
          </w:rPr>
          <w:t>The Sun Nigeria</w:t>
        </w:r>
      </w:hyperlink>
      <w:r w:rsidRPr="00920001">
        <w:rPr>
          <w:rFonts w:ascii="Times New Roman" w:hAnsi="Times New Roman" w:cs="Times New Roman"/>
          <w:sz w:val="24"/>
          <w:szCs w:val="24"/>
        </w:rPr>
        <w:t>.</w:t>
      </w:r>
    </w:p>
    <w:p w14:paraId="55A63AB5" w14:textId="021503F5"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Analytically, the study delves into three interconnected thematic dimensions. First, it evaluates corporate governance structures—board independence, committee oversight, internal audit, and disclosure practices—across surveyed insurers, aiming to understand how governance contributes to accountability, transparency, and risk culture in the Nigerian context </w:t>
      </w:r>
      <w:hyperlink r:id="rId6" w:tgtFrame="_blank" w:history="1">
        <w:r w:rsidRPr="00920001">
          <w:rPr>
            <w:rStyle w:val="Hyperlink"/>
            <w:rFonts w:ascii="Times New Roman" w:hAnsi="Times New Roman" w:cs="Times New Roman"/>
            <w:sz w:val="24"/>
            <w:szCs w:val="24"/>
          </w:rPr>
          <w:t>Business Journal</w:t>
        </w:r>
      </w:hyperlink>
      <w:r w:rsidRPr="00920001">
        <w:rPr>
          <w:rFonts w:ascii="Times New Roman" w:hAnsi="Times New Roman" w:cs="Times New Roman"/>
          <w:sz w:val="24"/>
          <w:szCs w:val="24"/>
        </w:rPr>
        <w:t xml:space="preserve">. Second, risk management is examined across four primary categories: underwriting (pricing &amp; reserving), credit, market, and operational risks—with attention to emerging domains like cyber risk and climate-related exposure that have recently gained prominence in industry discourse </w:t>
      </w:r>
      <w:hyperlink r:id="rId7" w:tgtFrame="_blank" w:history="1">
        <w:r w:rsidRPr="00920001">
          <w:rPr>
            <w:rStyle w:val="Hyperlink"/>
            <w:rFonts w:ascii="Times New Roman" w:hAnsi="Times New Roman" w:cs="Times New Roman"/>
            <w:sz w:val="24"/>
            <w:szCs w:val="24"/>
          </w:rPr>
          <w:t>Vanguard News</w:t>
        </w:r>
      </w:hyperlink>
      <w:hyperlink r:id="rId8" w:tgtFrame="_blank" w:history="1">
        <w:r w:rsidRPr="00920001">
          <w:rPr>
            <w:rStyle w:val="Hyperlink"/>
            <w:rFonts w:ascii="Times New Roman" w:hAnsi="Times New Roman" w:cs="Times New Roman"/>
            <w:sz w:val="24"/>
            <w:szCs w:val="24"/>
          </w:rPr>
          <w:t>Envision Nigeria</w:t>
        </w:r>
      </w:hyperlink>
      <w:r w:rsidRPr="00920001">
        <w:rPr>
          <w:rFonts w:ascii="Times New Roman" w:hAnsi="Times New Roman" w:cs="Times New Roman"/>
          <w:sz w:val="24"/>
          <w:szCs w:val="24"/>
        </w:rPr>
        <w:t>. Third, the study considers market and environmental factors such as economic volatility, currency fluctuations, inflation, and fluctuating oil prices, which compound the risk environment for insurers.</w:t>
      </w:r>
    </w:p>
    <w:p w14:paraId="65272537" w14:textId="3586BB10"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The firm-level scope includes companies that are publicly listed or compliant with NAICOM reporting requirements, allowing for consistent financial and governance data collection. The study excludes microinsurance entities, cooperatives, and informal agents where data is limited or less verifiable.</w:t>
      </w:r>
    </w:p>
    <w:p w14:paraId="29CBABAA" w14:textId="6DC024E9"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Data sources are strictly secondary and widely recognized: NAICOM bulletins, annual financial statements, industry review reports, policy documents, and jurisdictional regulations; supplemented by trade journals and peer-reviewed articles. Quantitative analysis focuses on trend evaluation, ratios (such as claim settlement rates, solvency margins, and asset-to-premium ratios), while qualitative case studies of recent insolvency events and governance failures help contextualize risk oversight challenges. Notably, the study does not assess parametric claims products, crop-hail policies, or health mutual schemes sold through diasporic platforms, as these fall outside NAICOM’s core supervisory purview for this period </w:t>
      </w:r>
      <w:hyperlink r:id="rId9" w:tgtFrame="_blank" w:history="1">
        <w:r w:rsidRPr="00920001">
          <w:rPr>
            <w:rStyle w:val="Hyperlink"/>
            <w:rFonts w:ascii="Times New Roman" w:hAnsi="Times New Roman" w:cs="Times New Roman"/>
            <w:sz w:val="24"/>
            <w:szCs w:val="24"/>
          </w:rPr>
          <w:t>The Sun Nigeria</w:t>
        </w:r>
      </w:hyperlink>
      <w:r w:rsidRPr="00920001">
        <w:rPr>
          <w:rFonts w:ascii="Times New Roman" w:hAnsi="Times New Roman" w:cs="Times New Roman"/>
          <w:sz w:val="24"/>
          <w:szCs w:val="24"/>
        </w:rPr>
        <w:t>.</w:t>
      </w:r>
    </w:p>
    <w:p w14:paraId="7586A449" w14:textId="77777777" w:rsidR="00920001" w:rsidRPr="00920001" w:rsidRDefault="00920001" w:rsidP="00920001">
      <w:pPr>
        <w:spacing w:line="360" w:lineRule="auto"/>
        <w:jc w:val="both"/>
        <w:rPr>
          <w:rFonts w:ascii="Times New Roman" w:hAnsi="Times New Roman" w:cs="Times New Roman"/>
          <w:b/>
          <w:bCs/>
          <w:sz w:val="24"/>
          <w:szCs w:val="24"/>
          <w:lang w:val="en-US"/>
        </w:rPr>
      </w:pPr>
    </w:p>
    <w:p w14:paraId="784EF8C5" w14:textId="77777777" w:rsidR="00920001" w:rsidRDefault="00920001" w:rsidP="00920001">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lastRenderedPageBreak/>
        <w:t>1.7 LIMITATIONS OF THE STUDY</w:t>
      </w:r>
    </w:p>
    <w:p w14:paraId="09277A8C" w14:textId="0604B34D"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This study faces several constraints that should be acknowledged when interpreting its findings. First, its reliance on </w:t>
      </w:r>
      <w:r w:rsidRPr="00920001">
        <w:rPr>
          <w:rFonts w:ascii="Times New Roman" w:hAnsi="Times New Roman" w:cs="Times New Roman"/>
          <w:b/>
          <w:bCs/>
          <w:sz w:val="24"/>
          <w:szCs w:val="24"/>
        </w:rPr>
        <w:t>secondary data</w:t>
      </w:r>
      <w:r w:rsidRPr="00920001">
        <w:rPr>
          <w:rFonts w:ascii="Times New Roman" w:hAnsi="Times New Roman" w:cs="Times New Roman"/>
          <w:sz w:val="24"/>
          <w:szCs w:val="24"/>
        </w:rPr>
        <w:t xml:space="preserve">, such as annual reports, NAICOM bulletins, and press releases, introduces limitations due to inconsistent disclosure practices across insurers. Many firms in Nigeria still use manual processes and lack integrated IT systems, leading to gaps, delays, and inaccuracies in risk‐related data—especially regarding underwriting, claims, and risk registers </w:t>
      </w:r>
      <w:hyperlink r:id="rId10" w:tgtFrame="_blank" w:history="1">
        <w:r w:rsidRPr="00920001">
          <w:rPr>
            <w:rStyle w:val="Hyperlink"/>
            <w:rFonts w:ascii="Times New Roman" w:hAnsi="Times New Roman" w:cs="Times New Roman"/>
            <w:sz w:val="24"/>
            <w:szCs w:val="24"/>
          </w:rPr>
          <w:t>LinkedIn</w:t>
        </w:r>
      </w:hyperlink>
      <w:r w:rsidRPr="00920001">
        <w:rPr>
          <w:rFonts w:ascii="Times New Roman" w:hAnsi="Times New Roman" w:cs="Times New Roman"/>
          <w:sz w:val="24"/>
          <w:szCs w:val="24"/>
        </w:rPr>
        <w:t xml:space="preserve">. The absence of a unified actuarial database further prevents meaningful cross‐company comparisons, while non‐conversion of actuarial norms due to a scarcity of qualified actuaries undermines standardised risk profiling and pricing practices </w:t>
      </w:r>
      <w:hyperlink r:id="rId11" w:tgtFrame="_blank" w:history="1">
        <w:r w:rsidRPr="00920001">
          <w:rPr>
            <w:rStyle w:val="Hyperlink"/>
            <w:rFonts w:ascii="Times New Roman" w:hAnsi="Times New Roman" w:cs="Times New Roman"/>
            <w:sz w:val="24"/>
            <w:szCs w:val="24"/>
          </w:rPr>
          <w:t>Professions In Nigeria</w:t>
        </w:r>
      </w:hyperlink>
      <w:r w:rsidRPr="00920001">
        <w:rPr>
          <w:rFonts w:ascii="Times New Roman" w:hAnsi="Times New Roman" w:cs="Times New Roman"/>
          <w:sz w:val="24"/>
          <w:szCs w:val="24"/>
        </w:rPr>
        <w:t>.</w:t>
      </w:r>
    </w:p>
    <w:p w14:paraId="4A950DBF" w14:textId="1BC07DC5"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Second, the study's </w:t>
      </w:r>
      <w:r w:rsidRPr="00920001">
        <w:rPr>
          <w:rFonts w:ascii="Times New Roman" w:hAnsi="Times New Roman" w:cs="Times New Roman"/>
          <w:b/>
          <w:bCs/>
          <w:sz w:val="24"/>
          <w:szCs w:val="24"/>
        </w:rPr>
        <w:t>scope</w:t>
      </w:r>
      <w:r w:rsidRPr="00920001">
        <w:rPr>
          <w:rFonts w:ascii="Times New Roman" w:hAnsi="Times New Roman" w:cs="Times New Roman"/>
          <w:sz w:val="24"/>
          <w:szCs w:val="24"/>
        </w:rPr>
        <w:t xml:space="preserve"> is limited to insurers licensed under NAICOM operable during the period 2018–2024, excluding microinsurance operators, cooperative societies, agricultural schemes, and uninsured community risk pools. This limits representativeness, particularly in rural areas where coverage is low and risks differ considerably from urban models. Moreover, the focus on conventional life and non‐life lines omits innovative products—such as Takaful, parametric, and climate microinsurance—that fall outside NAICOM’s core licensing framework.</w:t>
      </w:r>
    </w:p>
    <w:p w14:paraId="533D3DC4" w14:textId="09FAFE26"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Third, the </w:t>
      </w:r>
      <w:r w:rsidRPr="00920001">
        <w:rPr>
          <w:rFonts w:ascii="Times New Roman" w:hAnsi="Times New Roman" w:cs="Times New Roman"/>
          <w:b/>
          <w:bCs/>
          <w:sz w:val="24"/>
          <w:szCs w:val="24"/>
        </w:rPr>
        <w:t>regulatory and institutional environment</w:t>
      </w:r>
      <w:r w:rsidRPr="00920001">
        <w:rPr>
          <w:rFonts w:ascii="Times New Roman" w:hAnsi="Times New Roman" w:cs="Times New Roman"/>
          <w:sz w:val="24"/>
          <w:szCs w:val="24"/>
        </w:rPr>
        <w:t xml:space="preserve"> in which this study is conducted is rapidly evolving. While NAICOM has moved toward risk‐based capital supervision and stressed the need for board‐level Governance, Risk &amp; Compliance (GRC) frameworks, implementation remains nascent and uneven </w:t>
      </w:r>
      <w:hyperlink r:id="rId12" w:tgtFrame="_blank" w:history="1">
        <w:r w:rsidRPr="00920001">
          <w:rPr>
            <w:rStyle w:val="Hyperlink"/>
            <w:rFonts w:ascii="Times New Roman" w:hAnsi="Times New Roman" w:cs="Times New Roman"/>
            <w:sz w:val="24"/>
            <w:szCs w:val="24"/>
          </w:rPr>
          <w:t>Business Journal</w:t>
        </w:r>
      </w:hyperlink>
      <w:r w:rsidRPr="00920001">
        <w:rPr>
          <w:rFonts w:ascii="Times New Roman" w:hAnsi="Times New Roman" w:cs="Times New Roman"/>
          <w:sz w:val="24"/>
          <w:szCs w:val="24"/>
        </w:rPr>
        <w:t>. Compliance culture is weak, impairing data reliability and undermining the assumption that observed governance frameworks are effectively implemented.</w:t>
      </w:r>
    </w:p>
    <w:p w14:paraId="6F7758D3" w14:textId="50CCFBCE" w:rsidR="00920001" w:rsidRP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Fourth, the assessment of </w:t>
      </w:r>
      <w:r w:rsidRPr="00920001">
        <w:rPr>
          <w:rFonts w:ascii="Times New Roman" w:hAnsi="Times New Roman" w:cs="Times New Roman"/>
          <w:b/>
          <w:bCs/>
          <w:sz w:val="24"/>
          <w:szCs w:val="24"/>
        </w:rPr>
        <w:t>corporate governance and risk management quality</w:t>
      </w:r>
      <w:r w:rsidRPr="00920001">
        <w:rPr>
          <w:rFonts w:ascii="Times New Roman" w:hAnsi="Times New Roman" w:cs="Times New Roman"/>
          <w:sz w:val="24"/>
          <w:szCs w:val="24"/>
        </w:rPr>
        <w:t xml:space="preserve"> is predominantly based on disclosed metrics such as board composition, audit committee existence, and DRP (disaster recovery plan) availability. Such indicators may not accurately reflect governance behavior in practice, and qualitative nuances—like board independence, ethical leadership, or risk awareness culture—are difficult to capture without primary surveys or interviews.</w:t>
      </w:r>
    </w:p>
    <w:p w14:paraId="5F52C608" w14:textId="05CAC98E" w:rsidR="00920001" w:rsidRDefault="00920001" w:rsidP="009200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0001">
        <w:rPr>
          <w:rFonts w:ascii="Times New Roman" w:hAnsi="Times New Roman" w:cs="Times New Roman"/>
          <w:sz w:val="24"/>
          <w:szCs w:val="24"/>
        </w:rPr>
        <w:t xml:space="preserve">Fifth, while the study acknowledges </w:t>
      </w:r>
      <w:r w:rsidRPr="00920001">
        <w:rPr>
          <w:rFonts w:ascii="Times New Roman" w:hAnsi="Times New Roman" w:cs="Times New Roman"/>
          <w:b/>
          <w:bCs/>
          <w:sz w:val="24"/>
          <w:szCs w:val="24"/>
        </w:rPr>
        <w:t>emerging threats</w:t>
      </w:r>
      <w:r w:rsidRPr="00920001">
        <w:rPr>
          <w:rFonts w:ascii="Times New Roman" w:hAnsi="Times New Roman" w:cs="Times New Roman"/>
          <w:sz w:val="24"/>
          <w:szCs w:val="24"/>
        </w:rPr>
        <w:t xml:space="preserve">—such as cyber attacks, climate‐induced catastrophes, and health pandemics—the analysis does not fully model these as variables due to data scarcity and lack of actuarial or claims experience. </w:t>
      </w:r>
    </w:p>
    <w:p w14:paraId="596055DB" w14:textId="77777777" w:rsidR="00920001" w:rsidRPr="00AD7255" w:rsidRDefault="00920001" w:rsidP="00920001">
      <w:pPr>
        <w:spacing w:line="360" w:lineRule="auto"/>
        <w:jc w:val="center"/>
        <w:rPr>
          <w:rFonts w:ascii="Times New Roman" w:hAnsi="Times New Roman" w:cs="Times New Roman"/>
          <w:b/>
          <w:bCs/>
          <w:sz w:val="24"/>
          <w:szCs w:val="24"/>
          <w:lang w:val="en-US"/>
        </w:rPr>
      </w:pPr>
      <w:bookmarkStart w:id="1" w:name="_Hlk202089904"/>
      <w:r w:rsidRPr="00AD7255">
        <w:rPr>
          <w:rFonts w:ascii="Times New Roman" w:hAnsi="Times New Roman" w:cs="Times New Roman"/>
          <w:b/>
          <w:bCs/>
          <w:sz w:val="24"/>
          <w:szCs w:val="24"/>
          <w:lang w:val="en-US"/>
        </w:rPr>
        <w:lastRenderedPageBreak/>
        <w:t>CHAPTER – II</w:t>
      </w:r>
    </w:p>
    <w:p w14:paraId="5FCA9550" w14:textId="77777777" w:rsidR="00920001" w:rsidRDefault="00920001" w:rsidP="0092000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6FCACC27" w14:textId="60700042" w:rsidR="00211584" w:rsidRPr="00211584" w:rsidRDefault="00211584" w:rsidP="0021158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11584">
        <w:rPr>
          <w:rFonts w:ascii="Times New Roman" w:hAnsi="Times New Roman" w:cs="Times New Roman"/>
          <w:sz w:val="24"/>
          <w:szCs w:val="24"/>
        </w:rPr>
        <w:t>This chapter reviews relevant literature on the insurance industry and risk management, with a specific focus on the Nigerian context. It explores key concepts, theoretical frameworks, empirical studies, and gaps in the existing body of knowledge. The review is structured to highlight global perspectives before narrowing down to the Nigerian experience.</w:t>
      </w:r>
    </w:p>
    <w:p w14:paraId="6E1F062C"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2.2 Conceptual Framework</w:t>
      </w:r>
    </w:p>
    <w:p w14:paraId="373CBB2C"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2.2.1 Insurance</w:t>
      </w:r>
    </w:p>
    <w:p w14:paraId="2FE5641F"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Insurance is a risk transfer mechanism through which an individual or entity transfers the financial burden of specific risks to an insurance company in exchange for a premium. According to Rejda (2011), insurance is a financial arrangement that redistributes the cost of unexpected losses. It plays a pivotal role in enhancing economic growth by promoting financial stability, investment, and business continuity.</w:t>
      </w:r>
    </w:p>
    <w:p w14:paraId="0E3ECAA3"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2.2.2 Risk Management</w:t>
      </w:r>
    </w:p>
    <w:p w14:paraId="19F08CBC"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Risk management is the systematic process of identifying, assessing, and mitigating risks that could negatively affect an organization’s assets and operations. As noted by Harrington and Niehaus (2004), effective risk management enhances an entity’s ability to anticipate and mitigate losses.</w:t>
      </w:r>
    </w:p>
    <w:p w14:paraId="74124431"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2.3 Theoretical Framework</w:t>
      </w:r>
    </w:p>
    <w:p w14:paraId="7BCF0C39"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Several theories underpin insurance and risk management. These include:</w:t>
      </w:r>
    </w:p>
    <w:p w14:paraId="5114F3CC" w14:textId="77777777" w:rsidR="00211584" w:rsidRPr="00211584" w:rsidRDefault="00211584" w:rsidP="00211584">
      <w:pPr>
        <w:numPr>
          <w:ilvl w:val="0"/>
          <w:numId w:val="5"/>
        </w:numPr>
        <w:spacing w:line="360" w:lineRule="auto"/>
        <w:jc w:val="both"/>
        <w:rPr>
          <w:rFonts w:ascii="Times New Roman" w:hAnsi="Times New Roman" w:cs="Times New Roman"/>
          <w:sz w:val="24"/>
          <w:szCs w:val="24"/>
        </w:rPr>
      </w:pPr>
      <w:r w:rsidRPr="00211584">
        <w:rPr>
          <w:rFonts w:ascii="Times New Roman" w:hAnsi="Times New Roman" w:cs="Times New Roman"/>
          <w:b/>
          <w:bCs/>
          <w:sz w:val="24"/>
          <w:szCs w:val="24"/>
        </w:rPr>
        <w:t>Risk Theory</w:t>
      </w:r>
      <w:r w:rsidRPr="00211584">
        <w:rPr>
          <w:rFonts w:ascii="Times New Roman" w:hAnsi="Times New Roman" w:cs="Times New Roman"/>
          <w:sz w:val="24"/>
          <w:szCs w:val="24"/>
        </w:rPr>
        <w:t>: Suggests that risk pooling and diversification can reduce the financial impact of uncertain events.</w:t>
      </w:r>
    </w:p>
    <w:p w14:paraId="2BD9B426" w14:textId="77777777" w:rsidR="00211584" w:rsidRPr="00211584" w:rsidRDefault="00211584" w:rsidP="00211584">
      <w:pPr>
        <w:numPr>
          <w:ilvl w:val="0"/>
          <w:numId w:val="5"/>
        </w:numPr>
        <w:spacing w:line="360" w:lineRule="auto"/>
        <w:jc w:val="both"/>
        <w:rPr>
          <w:rFonts w:ascii="Times New Roman" w:hAnsi="Times New Roman" w:cs="Times New Roman"/>
          <w:sz w:val="24"/>
          <w:szCs w:val="24"/>
        </w:rPr>
      </w:pPr>
      <w:r w:rsidRPr="00211584">
        <w:rPr>
          <w:rFonts w:ascii="Times New Roman" w:hAnsi="Times New Roman" w:cs="Times New Roman"/>
          <w:b/>
          <w:bCs/>
          <w:sz w:val="24"/>
          <w:szCs w:val="24"/>
        </w:rPr>
        <w:t>Agency Theory</w:t>
      </w:r>
      <w:r w:rsidRPr="00211584">
        <w:rPr>
          <w:rFonts w:ascii="Times New Roman" w:hAnsi="Times New Roman" w:cs="Times New Roman"/>
          <w:sz w:val="24"/>
          <w:szCs w:val="24"/>
        </w:rPr>
        <w:t>: Explores the relationship between insurers and policyholders, focusing on asymmetric information and moral hazard.</w:t>
      </w:r>
    </w:p>
    <w:p w14:paraId="59E0E3E1" w14:textId="77777777" w:rsidR="00211584" w:rsidRPr="00211584" w:rsidRDefault="00211584" w:rsidP="00211584">
      <w:pPr>
        <w:numPr>
          <w:ilvl w:val="0"/>
          <w:numId w:val="5"/>
        </w:numPr>
        <w:spacing w:line="360" w:lineRule="auto"/>
        <w:jc w:val="both"/>
        <w:rPr>
          <w:rFonts w:ascii="Times New Roman" w:hAnsi="Times New Roman" w:cs="Times New Roman"/>
          <w:sz w:val="24"/>
          <w:szCs w:val="24"/>
        </w:rPr>
      </w:pPr>
      <w:r w:rsidRPr="00211584">
        <w:rPr>
          <w:rFonts w:ascii="Times New Roman" w:hAnsi="Times New Roman" w:cs="Times New Roman"/>
          <w:b/>
          <w:bCs/>
          <w:sz w:val="24"/>
          <w:szCs w:val="24"/>
        </w:rPr>
        <w:t>Expected Utility Theory</w:t>
      </w:r>
      <w:r w:rsidRPr="00211584">
        <w:rPr>
          <w:rFonts w:ascii="Times New Roman" w:hAnsi="Times New Roman" w:cs="Times New Roman"/>
          <w:sz w:val="24"/>
          <w:szCs w:val="24"/>
        </w:rPr>
        <w:t>: Explains how individuals make decisions under uncertainty, often opting for insurance to maximize utility by minimizing risk exposure.</w:t>
      </w:r>
    </w:p>
    <w:p w14:paraId="5C499597"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2.4 The Global Insurance Landscape</w:t>
      </w:r>
    </w:p>
    <w:p w14:paraId="0DFCA1FE"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lastRenderedPageBreak/>
        <w:t>Globally, the insurance industry has undergone significant transformation due to digitalization, regulatory changes, and increasing awareness of risk management. Developed economies such as the US, UK, and Germany have robust insurance sectors characterized by high penetration rates and advanced risk management frameworks (Swiss Re, 2020).</w:t>
      </w:r>
    </w:p>
    <w:p w14:paraId="2305F473"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2.5 Overview of the Insurance Industry in Nigeria</w:t>
      </w:r>
    </w:p>
    <w:p w14:paraId="367FA71C"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The Nigerian insurance sector remains underdeveloped compared to global standards. According to the National Insurance Commission (NAICOM), insurance penetration in Nigeria is below 1% of GDP, highlighting issues of low awareness, poor trust, and limited product diversification.</w:t>
      </w:r>
    </w:p>
    <w:p w14:paraId="5A3AB403"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2.5.1 Historical Background</w:t>
      </w:r>
    </w:p>
    <w:p w14:paraId="1918C4F0"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Insurance operations in Nigeria date back to the colonial era, with formal regulation beginning in 1961. The industry has since evolved with the establishment of NAICOM in 1997, which regulates and supervises insurance companies.</w:t>
      </w:r>
    </w:p>
    <w:p w14:paraId="6647E99A"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2.5.2 Challenges in the Industry</w:t>
      </w:r>
    </w:p>
    <w:p w14:paraId="6FD99E8C" w14:textId="77777777" w:rsidR="00211584" w:rsidRPr="00211584" w:rsidRDefault="00211584" w:rsidP="00211584">
      <w:pPr>
        <w:numPr>
          <w:ilvl w:val="0"/>
          <w:numId w:val="6"/>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Low consumer trust and awareness</w:t>
      </w:r>
    </w:p>
    <w:p w14:paraId="0AA44664" w14:textId="77777777" w:rsidR="00211584" w:rsidRPr="00211584" w:rsidRDefault="00211584" w:rsidP="00211584">
      <w:pPr>
        <w:numPr>
          <w:ilvl w:val="0"/>
          <w:numId w:val="6"/>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Inadequate enforcement of compulsory insurance policies</w:t>
      </w:r>
    </w:p>
    <w:p w14:paraId="5B2D2299" w14:textId="77777777" w:rsidR="00211584" w:rsidRPr="00211584" w:rsidRDefault="00211584" w:rsidP="00211584">
      <w:pPr>
        <w:numPr>
          <w:ilvl w:val="0"/>
          <w:numId w:val="6"/>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Poor claims settlement reputation</w:t>
      </w:r>
    </w:p>
    <w:p w14:paraId="6D95313A" w14:textId="77777777" w:rsidR="00211584" w:rsidRPr="00211584" w:rsidRDefault="00211584" w:rsidP="00211584">
      <w:pPr>
        <w:numPr>
          <w:ilvl w:val="0"/>
          <w:numId w:val="6"/>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Limited innovation in insurance products</w:t>
      </w:r>
    </w:p>
    <w:p w14:paraId="0F8E829F" w14:textId="77777777" w:rsidR="00211584" w:rsidRPr="00211584" w:rsidRDefault="00211584" w:rsidP="00211584">
      <w:pPr>
        <w:numPr>
          <w:ilvl w:val="0"/>
          <w:numId w:val="6"/>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Weak capital base of many insurers</w:t>
      </w:r>
    </w:p>
    <w:p w14:paraId="6935CDAC"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2.5.3 Recent Developments</w:t>
      </w:r>
    </w:p>
    <w:p w14:paraId="50203D5D"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Recent efforts to reform the sector include:</w:t>
      </w:r>
    </w:p>
    <w:p w14:paraId="7FDEF89D" w14:textId="77777777" w:rsidR="00211584" w:rsidRPr="00211584" w:rsidRDefault="00211584" w:rsidP="00211584">
      <w:pPr>
        <w:numPr>
          <w:ilvl w:val="0"/>
          <w:numId w:val="7"/>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Compulsory insurance enforcement (e.g., third-party motor insurance, group life insurance)</w:t>
      </w:r>
    </w:p>
    <w:p w14:paraId="27F4AB74" w14:textId="77777777" w:rsidR="00211584" w:rsidRPr="00211584" w:rsidRDefault="00211584" w:rsidP="00211584">
      <w:pPr>
        <w:numPr>
          <w:ilvl w:val="0"/>
          <w:numId w:val="7"/>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Recapitalization directives by NAICOM</w:t>
      </w:r>
    </w:p>
    <w:p w14:paraId="706243E6" w14:textId="77777777" w:rsidR="00211584" w:rsidRPr="00211584" w:rsidRDefault="00211584" w:rsidP="00211584">
      <w:pPr>
        <w:numPr>
          <w:ilvl w:val="0"/>
          <w:numId w:val="7"/>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Adoption of digital insurance platforms</w:t>
      </w:r>
    </w:p>
    <w:p w14:paraId="2C8A324A" w14:textId="77777777" w:rsidR="00920001" w:rsidRDefault="00920001" w:rsidP="00920001">
      <w:pPr>
        <w:spacing w:line="360" w:lineRule="auto"/>
        <w:jc w:val="both"/>
        <w:rPr>
          <w:rFonts w:ascii="Times New Roman" w:hAnsi="Times New Roman" w:cs="Times New Roman"/>
          <w:b/>
          <w:bCs/>
          <w:sz w:val="24"/>
          <w:szCs w:val="24"/>
        </w:rPr>
      </w:pPr>
    </w:p>
    <w:p w14:paraId="3E0A62F5" w14:textId="77777777" w:rsidR="00211584" w:rsidRDefault="00211584" w:rsidP="00920001">
      <w:pPr>
        <w:spacing w:line="360" w:lineRule="auto"/>
        <w:jc w:val="both"/>
        <w:rPr>
          <w:rFonts w:ascii="Times New Roman" w:hAnsi="Times New Roman" w:cs="Times New Roman"/>
          <w:b/>
          <w:bCs/>
          <w:sz w:val="24"/>
          <w:szCs w:val="24"/>
        </w:rPr>
      </w:pPr>
    </w:p>
    <w:p w14:paraId="3E241364" w14:textId="77777777" w:rsidR="00211584" w:rsidRPr="0078607C" w:rsidRDefault="00211584" w:rsidP="00211584">
      <w:pPr>
        <w:spacing w:line="360" w:lineRule="auto"/>
        <w:jc w:val="center"/>
        <w:rPr>
          <w:rFonts w:ascii="Times New Roman" w:hAnsi="Times New Roman" w:cs="Times New Roman"/>
          <w:b/>
          <w:bCs/>
          <w:sz w:val="24"/>
          <w:szCs w:val="24"/>
          <w:lang w:val="en-US"/>
        </w:rPr>
      </w:pPr>
      <w:bookmarkStart w:id="2" w:name="_Hlk202090009"/>
      <w:r w:rsidRPr="0078607C">
        <w:rPr>
          <w:rFonts w:ascii="Times New Roman" w:hAnsi="Times New Roman" w:cs="Times New Roman"/>
          <w:b/>
          <w:bCs/>
          <w:sz w:val="24"/>
          <w:szCs w:val="24"/>
          <w:lang w:val="en-US"/>
        </w:rPr>
        <w:lastRenderedPageBreak/>
        <w:t>CHAPTER – III</w:t>
      </w:r>
    </w:p>
    <w:p w14:paraId="0908BFCB" w14:textId="77777777" w:rsidR="00211584" w:rsidRPr="0078607C" w:rsidRDefault="00211584" w:rsidP="0021158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2"/>
    <w:p w14:paraId="2F2CDE9C"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3.1 Introduction</w:t>
      </w:r>
    </w:p>
    <w:p w14:paraId="6764D0C6"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This chapter outlines the methodology used in conducting the study on the insurance industry and risk management in Nigeria. It includes the research design, population, sampling technique, data collection methods, instrumentation, reliability and validity, and data analysis techniques.</w:t>
      </w:r>
    </w:p>
    <w:p w14:paraId="18C3ADB1"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3.2 Research Design</w:t>
      </w:r>
    </w:p>
    <w:p w14:paraId="25EB2B94"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This study adopts a </w:t>
      </w:r>
      <w:r w:rsidRPr="00211584">
        <w:rPr>
          <w:rFonts w:ascii="Times New Roman" w:hAnsi="Times New Roman" w:cs="Times New Roman"/>
          <w:b/>
          <w:bCs/>
          <w:sz w:val="24"/>
          <w:szCs w:val="24"/>
        </w:rPr>
        <w:t>descriptive and exploratory research design</w:t>
      </w:r>
      <w:r w:rsidRPr="00211584">
        <w:rPr>
          <w:rFonts w:ascii="Times New Roman" w:hAnsi="Times New Roman" w:cs="Times New Roman"/>
          <w:sz w:val="24"/>
          <w:szCs w:val="24"/>
        </w:rPr>
        <w:t>. The descriptive approach is used to provide an accurate profile of the current practices, challenges, and opportunities in Nigeria's insurance and risk management sectors. The exploratory aspect helps uncover underlying patterns and relationships that have not been fully investigated.</w:t>
      </w:r>
    </w:p>
    <w:p w14:paraId="22C71FEE"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3.3 Population of the Study</w:t>
      </w:r>
    </w:p>
    <w:p w14:paraId="4C20C49A"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The population of this study comprises stakeholders in the Nigerian insurance sector, including:</w:t>
      </w:r>
    </w:p>
    <w:p w14:paraId="20232B4D" w14:textId="77777777" w:rsidR="00211584" w:rsidRPr="00211584" w:rsidRDefault="00211584" w:rsidP="00211584">
      <w:pPr>
        <w:numPr>
          <w:ilvl w:val="0"/>
          <w:numId w:val="8"/>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Insurance company employees (underwriters, claims officers, risk managers)</w:t>
      </w:r>
    </w:p>
    <w:p w14:paraId="0040FD45" w14:textId="77777777" w:rsidR="00211584" w:rsidRPr="00211584" w:rsidRDefault="00211584" w:rsidP="00211584">
      <w:pPr>
        <w:numPr>
          <w:ilvl w:val="0"/>
          <w:numId w:val="8"/>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Regulators (e.g., NAICOM officials)</w:t>
      </w:r>
    </w:p>
    <w:p w14:paraId="584100CE" w14:textId="77777777" w:rsidR="00211584" w:rsidRPr="00211584" w:rsidRDefault="00211584" w:rsidP="00211584">
      <w:pPr>
        <w:numPr>
          <w:ilvl w:val="0"/>
          <w:numId w:val="8"/>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Policyholders</w:t>
      </w:r>
    </w:p>
    <w:p w14:paraId="50C8B647" w14:textId="77777777" w:rsidR="00211584" w:rsidRPr="00211584" w:rsidRDefault="00211584" w:rsidP="00211584">
      <w:pPr>
        <w:numPr>
          <w:ilvl w:val="0"/>
          <w:numId w:val="8"/>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Risk management professionals in corporate organizations</w:t>
      </w:r>
    </w:p>
    <w:p w14:paraId="3F05A90B" w14:textId="77777777" w:rsidR="00211584" w:rsidRPr="00211584" w:rsidRDefault="00211584" w:rsidP="00211584">
      <w:pPr>
        <w:numPr>
          <w:ilvl w:val="0"/>
          <w:numId w:val="8"/>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Selected academics and consultants in insurance and risk management</w:t>
      </w:r>
    </w:p>
    <w:p w14:paraId="583C637F"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3.4 Sample Size and Sampling Technique</w:t>
      </w:r>
    </w:p>
    <w:p w14:paraId="1FC1EA10"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A sample size of </w:t>
      </w:r>
      <w:r w:rsidRPr="00211584">
        <w:rPr>
          <w:rFonts w:ascii="Times New Roman" w:hAnsi="Times New Roman" w:cs="Times New Roman"/>
          <w:b/>
          <w:bCs/>
          <w:sz w:val="24"/>
          <w:szCs w:val="24"/>
        </w:rPr>
        <w:t>150 respondents</w:t>
      </w:r>
      <w:r w:rsidRPr="00211584">
        <w:rPr>
          <w:rFonts w:ascii="Times New Roman" w:hAnsi="Times New Roman" w:cs="Times New Roman"/>
          <w:sz w:val="24"/>
          <w:szCs w:val="24"/>
        </w:rPr>
        <w:t xml:space="preserve"> was selected using a </w:t>
      </w:r>
      <w:r w:rsidRPr="00211584">
        <w:rPr>
          <w:rFonts w:ascii="Times New Roman" w:hAnsi="Times New Roman" w:cs="Times New Roman"/>
          <w:b/>
          <w:bCs/>
          <w:sz w:val="24"/>
          <w:szCs w:val="24"/>
        </w:rPr>
        <w:t>purposive sampling technique</w:t>
      </w:r>
      <w:r w:rsidRPr="00211584">
        <w:rPr>
          <w:rFonts w:ascii="Times New Roman" w:hAnsi="Times New Roman" w:cs="Times New Roman"/>
          <w:sz w:val="24"/>
          <w:szCs w:val="24"/>
        </w:rPr>
        <w:t>, which allows for the selection of individuals who are knowledgeable and directly involved in the industry. The sample includes:</w:t>
      </w:r>
    </w:p>
    <w:p w14:paraId="6D3D2301" w14:textId="77777777" w:rsidR="00211584" w:rsidRPr="00211584" w:rsidRDefault="00211584" w:rsidP="00211584">
      <w:pPr>
        <w:numPr>
          <w:ilvl w:val="0"/>
          <w:numId w:val="9"/>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50 staff from registered insurance companies</w:t>
      </w:r>
    </w:p>
    <w:p w14:paraId="5D74CA3C" w14:textId="77777777" w:rsidR="00211584" w:rsidRPr="00211584" w:rsidRDefault="00211584" w:rsidP="00211584">
      <w:pPr>
        <w:numPr>
          <w:ilvl w:val="0"/>
          <w:numId w:val="9"/>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30 policyholders (both individuals and businesses)</w:t>
      </w:r>
    </w:p>
    <w:p w14:paraId="647F36C9" w14:textId="77777777" w:rsidR="00211584" w:rsidRPr="00211584" w:rsidRDefault="00211584" w:rsidP="00211584">
      <w:pPr>
        <w:numPr>
          <w:ilvl w:val="0"/>
          <w:numId w:val="9"/>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20 risk management officers from banks and corporations</w:t>
      </w:r>
    </w:p>
    <w:p w14:paraId="7F65B8CC" w14:textId="77777777" w:rsidR="00211584" w:rsidRPr="00211584" w:rsidRDefault="00211584" w:rsidP="00211584">
      <w:pPr>
        <w:numPr>
          <w:ilvl w:val="0"/>
          <w:numId w:val="9"/>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30 academics/consultants in insurance</w:t>
      </w:r>
    </w:p>
    <w:p w14:paraId="7C6F6D01" w14:textId="77777777" w:rsidR="00211584" w:rsidRPr="00211584" w:rsidRDefault="00211584" w:rsidP="00211584">
      <w:pPr>
        <w:numPr>
          <w:ilvl w:val="0"/>
          <w:numId w:val="9"/>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lastRenderedPageBreak/>
        <w:t>20 representatives from NAICOM and related regulatory bodies</w:t>
      </w:r>
    </w:p>
    <w:p w14:paraId="2E65D9B2"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3.5 Sources of Data</w:t>
      </w:r>
    </w:p>
    <w:p w14:paraId="145D603A"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The study makes use of both </w:t>
      </w:r>
      <w:r w:rsidRPr="00211584">
        <w:rPr>
          <w:rFonts w:ascii="Times New Roman" w:hAnsi="Times New Roman" w:cs="Times New Roman"/>
          <w:b/>
          <w:bCs/>
          <w:sz w:val="24"/>
          <w:szCs w:val="24"/>
        </w:rPr>
        <w:t>primary</w:t>
      </w:r>
      <w:r w:rsidRPr="00211584">
        <w:rPr>
          <w:rFonts w:ascii="Times New Roman" w:hAnsi="Times New Roman" w:cs="Times New Roman"/>
          <w:sz w:val="24"/>
          <w:szCs w:val="24"/>
        </w:rPr>
        <w:t xml:space="preserve"> and </w:t>
      </w:r>
      <w:r w:rsidRPr="00211584">
        <w:rPr>
          <w:rFonts w:ascii="Times New Roman" w:hAnsi="Times New Roman" w:cs="Times New Roman"/>
          <w:b/>
          <w:bCs/>
          <w:sz w:val="24"/>
          <w:szCs w:val="24"/>
        </w:rPr>
        <w:t>secondary data</w:t>
      </w:r>
      <w:r w:rsidRPr="00211584">
        <w:rPr>
          <w:rFonts w:ascii="Times New Roman" w:hAnsi="Times New Roman" w:cs="Times New Roman"/>
          <w:sz w:val="24"/>
          <w:szCs w:val="24"/>
        </w:rPr>
        <w:t>.</w:t>
      </w:r>
    </w:p>
    <w:p w14:paraId="5D414D63"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3.5.1 Primary Data</w:t>
      </w:r>
    </w:p>
    <w:p w14:paraId="2D42B146"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Primary data was collected using </w:t>
      </w:r>
      <w:r w:rsidRPr="00211584">
        <w:rPr>
          <w:rFonts w:ascii="Times New Roman" w:hAnsi="Times New Roman" w:cs="Times New Roman"/>
          <w:b/>
          <w:bCs/>
          <w:sz w:val="24"/>
          <w:szCs w:val="24"/>
        </w:rPr>
        <w:t>structured questionnaires</w:t>
      </w:r>
      <w:r w:rsidRPr="00211584">
        <w:rPr>
          <w:rFonts w:ascii="Times New Roman" w:hAnsi="Times New Roman" w:cs="Times New Roman"/>
          <w:sz w:val="24"/>
          <w:szCs w:val="24"/>
        </w:rPr>
        <w:t xml:space="preserve"> and </w:t>
      </w:r>
      <w:r w:rsidRPr="00211584">
        <w:rPr>
          <w:rFonts w:ascii="Times New Roman" w:hAnsi="Times New Roman" w:cs="Times New Roman"/>
          <w:b/>
          <w:bCs/>
          <w:sz w:val="24"/>
          <w:szCs w:val="24"/>
        </w:rPr>
        <w:t>semi-structured interviews</w:t>
      </w:r>
      <w:r w:rsidRPr="00211584">
        <w:rPr>
          <w:rFonts w:ascii="Times New Roman" w:hAnsi="Times New Roman" w:cs="Times New Roman"/>
          <w:sz w:val="24"/>
          <w:szCs w:val="24"/>
        </w:rPr>
        <w:t>. The questionnaires were distributed electronically and in person, while interviews were conducted with key informants in the insurance industry.</w:t>
      </w:r>
    </w:p>
    <w:p w14:paraId="729789E4"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3.5.2 Secondary Data</w:t>
      </w:r>
    </w:p>
    <w:p w14:paraId="3A91EA43"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Secondary data was obtained from:</w:t>
      </w:r>
    </w:p>
    <w:p w14:paraId="0AD4DEB1" w14:textId="77777777" w:rsidR="00211584" w:rsidRPr="00211584" w:rsidRDefault="00211584" w:rsidP="00211584">
      <w:pPr>
        <w:numPr>
          <w:ilvl w:val="0"/>
          <w:numId w:val="10"/>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NAICOM reports</w:t>
      </w:r>
    </w:p>
    <w:p w14:paraId="236FD151" w14:textId="77777777" w:rsidR="00211584" w:rsidRPr="00211584" w:rsidRDefault="00211584" w:rsidP="00211584">
      <w:pPr>
        <w:numPr>
          <w:ilvl w:val="0"/>
          <w:numId w:val="10"/>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Publications from Nigerian Insurance Association (NIA)</w:t>
      </w:r>
    </w:p>
    <w:p w14:paraId="13BDDFED" w14:textId="77777777" w:rsidR="00211584" w:rsidRPr="00211584" w:rsidRDefault="00211584" w:rsidP="00211584">
      <w:pPr>
        <w:numPr>
          <w:ilvl w:val="0"/>
          <w:numId w:val="10"/>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Academic journals, books, and articles</w:t>
      </w:r>
    </w:p>
    <w:p w14:paraId="76445638" w14:textId="77777777" w:rsidR="00211584" w:rsidRPr="00211584" w:rsidRDefault="00211584" w:rsidP="00211584">
      <w:pPr>
        <w:numPr>
          <w:ilvl w:val="0"/>
          <w:numId w:val="10"/>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Central Bank of Nigeria (CBN) publications</w:t>
      </w:r>
    </w:p>
    <w:p w14:paraId="36AC9B5B" w14:textId="77777777" w:rsidR="00211584" w:rsidRPr="00211584" w:rsidRDefault="00211584" w:rsidP="00211584">
      <w:pPr>
        <w:numPr>
          <w:ilvl w:val="0"/>
          <w:numId w:val="10"/>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World Bank and IMF reports on Nigeria's financial sector</w:t>
      </w:r>
    </w:p>
    <w:p w14:paraId="5F70B329" w14:textId="77777777" w:rsidR="00211584" w:rsidRPr="00211584" w:rsidRDefault="00211584" w:rsidP="00211584">
      <w:pPr>
        <w:spacing w:line="360" w:lineRule="auto"/>
        <w:jc w:val="both"/>
        <w:rPr>
          <w:rFonts w:ascii="Times New Roman" w:hAnsi="Times New Roman" w:cs="Times New Roman"/>
          <w:b/>
          <w:bCs/>
          <w:sz w:val="24"/>
          <w:szCs w:val="24"/>
        </w:rPr>
      </w:pPr>
      <w:r w:rsidRPr="00211584">
        <w:rPr>
          <w:rFonts w:ascii="Times New Roman" w:hAnsi="Times New Roman" w:cs="Times New Roman"/>
          <w:b/>
          <w:bCs/>
          <w:sz w:val="24"/>
          <w:szCs w:val="24"/>
        </w:rPr>
        <w:t>3.6 Research Instrument</w:t>
      </w:r>
    </w:p>
    <w:p w14:paraId="01961EC4"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The main instrument for data collection was a </w:t>
      </w:r>
      <w:r w:rsidRPr="00211584">
        <w:rPr>
          <w:rFonts w:ascii="Times New Roman" w:hAnsi="Times New Roman" w:cs="Times New Roman"/>
          <w:b/>
          <w:bCs/>
          <w:sz w:val="24"/>
          <w:szCs w:val="24"/>
        </w:rPr>
        <w:t>questionnaire</w:t>
      </w:r>
      <w:r w:rsidRPr="00211584">
        <w:rPr>
          <w:rFonts w:ascii="Times New Roman" w:hAnsi="Times New Roman" w:cs="Times New Roman"/>
          <w:sz w:val="24"/>
          <w:szCs w:val="24"/>
        </w:rPr>
        <w:t>, divided into four sections:</w:t>
      </w:r>
    </w:p>
    <w:p w14:paraId="7726E3C5" w14:textId="77777777" w:rsidR="00211584" w:rsidRPr="00211584" w:rsidRDefault="00211584" w:rsidP="00211584">
      <w:pPr>
        <w:numPr>
          <w:ilvl w:val="0"/>
          <w:numId w:val="11"/>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Section A: Demographic information</w:t>
      </w:r>
    </w:p>
    <w:p w14:paraId="29FD00F8" w14:textId="77777777" w:rsidR="00211584" w:rsidRPr="00211584" w:rsidRDefault="00211584" w:rsidP="00211584">
      <w:pPr>
        <w:numPr>
          <w:ilvl w:val="0"/>
          <w:numId w:val="11"/>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Section B: Knowledge and perception of insurance</w:t>
      </w:r>
    </w:p>
    <w:p w14:paraId="6A1AE79C" w14:textId="77777777" w:rsidR="00211584" w:rsidRPr="00211584" w:rsidRDefault="00211584" w:rsidP="00211584">
      <w:pPr>
        <w:numPr>
          <w:ilvl w:val="0"/>
          <w:numId w:val="11"/>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Section C: Risk management practices</w:t>
      </w:r>
    </w:p>
    <w:p w14:paraId="25342A62" w14:textId="77777777" w:rsidR="00211584" w:rsidRPr="00211584" w:rsidRDefault="00211584" w:rsidP="00211584">
      <w:pPr>
        <w:numPr>
          <w:ilvl w:val="0"/>
          <w:numId w:val="11"/>
        </w:num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Section D: Challenges and recommendations</w:t>
      </w:r>
    </w:p>
    <w:p w14:paraId="5D4ABBDB"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Additionally, </w:t>
      </w:r>
      <w:r w:rsidRPr="00211584">
        <w:rPr>
          <w:rFonts w:ascii="Times New Roman" w:hAnsi="Times New Roman" w:cs="Times New Roman"/>
          <w:b/>
          <w:bCs/>
          <w:sz w:val="24"/>
          <w:szCs w:val="24"/>
        </w:rPr>
        <w:t>interview guides</w:t>
      </w:r>
      <w:r w:rsidRPr="00211584">
        <w:rPr>
          <w:rFonts w:ascii="Times New Roman" w:hAnsi="Times New Roman" w:cs="Times New Roman"/>
          <w:sz w:val="24"/>
          <w:szCs w:val="24"/>
        </w:rPr>
        <w:t xml:space="preserve"> were used for in-depth discussions with industry experts and regulators.</w:t>
      </w:r>
    </w:p>
    <w:p w14:paraId="529A19F9" w14:textId="77777777" w:rsidR="00211584" w:rsidRDefault="00211584" w:rsidP="00920001">
      <w:pPr>
        <w:spacing w:line="360" w:lineRule="auto"/>
        <w:jc w:val="both"/>
        <w:rPr>
          <w:rFonts w:ascii="Times New Roman" w:hAnsi="Times New Roman" w:cs="Times New Roman"/>
          <w:b/>
          <w:bCs/>
          <w:sz w:val="24"/>
          <w:szCs w:val="24"/>
        </w:rPr>
      </w:pPr>
    </w:p>
    <w:p w14:paraId="0CB2D14F" w14:textId="77777777" w:rsidR="00211584" w:rsidRDefault="00211584" w:rsidP="00920001">
      <w:pPr>
        <w:spacing w:line="360" w:lineRule="auto"/>
        <w:jc w:val="both"/>
        <w:rPr>
          <w:rFonts w:ascii="Times New Roman" w:hAnsi="Times New Roman" w:cs="Times New Roman"/>
          <w:b/>
          <w:bCs/>
          <w:sz w:val="24"/>
          <w:szCs w:val="24"/>
        </w:rPr>
      </w:pPr>
    </w:p>
    <w:p w14:paraId="04D917C1" w14:textId="77777777" w:rsidR="00211584" w:rsidRDefault="00211584" w:rsidP="00920001">
      <w:pPr>
        <w:spacing w:line="360" w:lineRule="auto"/>
        <w:jc w:val="both"/>
        <w:rPr>
          <w:rFonts w:ascii="Times New Roman" w:hAnsi="Times New Roman" w:cs="Times New Roman"/>
          <w:b/>
          <w:bCs/>
          <w:sz w:val="24"/>
          <w:szCs w:val="24"/>
        </w:rPr>
      </w:pPr>
    </w:p>
    <w:p w14:paraId="7855AB1B" w14:textId="77777777" w:rsidR="00211584" w:rsidRPr="0078607C" w:rsidRDefault="00211584" w:rsidP="00211584">
      <w:pPr>
        <w:spacing w:line="360" w:lineRule="auto"/>
        <w:jc w:val="center"/>
        <w:rPr>
          <w:rFonts w:ascii="Times New Roman" w:hAnsi="Times New Roman" w:cs="Times New Roman"/>
          <w:sz w:val="24"/>
          <w:szCs w:val="24"/>
        </w:rPr>
      </w:pPr>
      <w:bookmarkStart w:id="3" w:name="_Hlk203212469"/>
      <w:r w:rsidRPr="0078607C">
        <w:rPr>
          <w:rFonts w:ascii="Times New Roman" w:hAnsi="Times New Roman" w:cs="Times New Roman"/>
          <w:b/>
          <w:sz w:val="24"/>
          <w:szCs w:val="24"/>
          <w:lang w:val="en-US"/>
        </w:rPr>
        <w:lastRenderedPageBreak/>
        <w:t>CHAPTER – IV</w:t>
      </w:r>
    </w:p>
    <w:p w14:paraId="0992270B" w14:textId="77777777" w:rsidR="00211584" w:rsidRDefault="00211584" w:rsidP="0021158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6F08AC4" w14:textId="77777777" w:rsidR="00211584" w:rsidRPr="004D7E4B" w:rsidRDefault="00211584" w:rsidP="0021158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11584" w:rsidRPr="004D7E4B" w14:paraId="2063CF7B"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5085CC5" w14:textId="77777777" w:rsidR="00211584" w:rsidRPr="004D7E4B" w:rsidRDefault="0021158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CDBA3B1" w14:textId="77777777" w:rsidR="00211584" w:rsidRPr="004D7E4B" w:rsidRDefault="0021158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123AB00" w14:textId="77777777" w:rsidR="00211584" w:rsidRPr="004D7E4B" w:rsidRDefault="0021158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11584" w:rsidRPr="004D7E4B" w14:paraId="2EA0938A"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1B692B" w14:textId="10D65E81" w:rsidR="00211584" w:rsidRPr="004D7E4B" w:rsidRDefault="00211584" w:rsidP="009067DA">
            <w:pPr>
              <w:spacing w:line="360" w:lineRule="auto"/>
              <w:jc w:val="center"/>
              <w:rPr>
                <w:rFonts w:ascii="Times New Roman" w:hAnsi="Times New Roman" w:cs="Times New Roman"/>
                <w:b/>
                <w:sz w:val="24"/>
                <w:szCs w:val="24"/>
                <w:lang w:val="en-US"/>
              </w:rPr>
            </w:pPr>
            <w:r w:rsidRPr="00211584">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269E550A" w14:textId="6EB98AA1"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3311FE0" w14:textId="459E0C9B"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13.3</w:t>
            </w:r>
            <w:r w:rsidRPr="004D7E4B">
              <w:rPr>
                <w:rFonts w:ascii="Times New Roman" w:hAnsi="Times New Roman" w:cs="Times New Roman"/>
                <w:b/>
                <w:sz w:val="24"/>
                <w:szCs w:val="24"/>
                <w:lang w:val="en-US"/>
              </w:rPr>
              <w:t>%</w:t>
            </w:r>
          </w:p>
        </w:tc>
      </w:tr>
      <w:tr w:rsidR="00211584" w:rsidRPr="004D7E4B" w14:paraId="2A4F2B3D"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148F3B1" w14:textId="5170DDDC" w:rsidR="00211584" w:rsidRPr="004D7E4B" w:rsidRDefault="00211584" w:rsidP="009067DA">
            <w:pPr>
              <w:spacing w:line="360" w:lineRule="auto"/>
              <w:jc w:val="center"/>
              <w:rPr>
                <w:rFonts w:ascii="Times New Roman" w:hAnsi="Times New Roman" w:cs="Times New Roman"/>
                <w:b/>
                <w:sz w:val="24"/>
                <w:szCs w:val="24"/>
                <w:lang w:val="en-US"/>
              </w:rPr>
            </w:pPr>
            <w:r w:rsidRPr="00211584">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46B9AFFB" w14:textId="09DE5E90"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55</w:t>
            </w:r>
          </w:p>
        </w:tc>
        <w:tc>
          <w:tcPr>
            <w:tcW w:w="3185" w:type="dxa"/>
            <w:tcBorders>
              <w:top w:val="single" w:sz="4" w:space="0" w:color="auto"/>
              <w:left w:val="single" w:sz="4" w:space="0" w:color="auto"/>
              <w:bottom w:val="single" w:sz="4" w:space="0" w:color="auto"/>
              <w:right w:val="single" w:sz="4" w:space="0" w:color="auto"/>
            </w:tcBorders>
            <w:hideMark/>
          </w:tcPr>
          <w:p w14:paraId="5CA1127D" w14:textId="44E52159"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211584" w:rsidRPr="004D7E4B" w14:paraId="2D062CFD"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A3A973B" w14:textId="5ECD323E" w:rsidR="00211584" w:rsidRPr="004D7E4B" w:rsidRDefault="00211584" w:rsidP="009067DA">
            <w:pPr>
              <w:spacing w:line="360" w:lineRule="auto"/>
              <w:jc w:val="center"/>
              <w:rPr>
                <w:rFonts w:ascii="Times New Roman" w:hAnsi="Times New Roman" w:cs="Times New Roman"/>
                <w:b/>
                <w:sz w:val="24"/>
                <w:szCs w:val="24"/>
                <w:lang w:val="en-US"/>
              </w:rPr>
            </w:pPr>
            <w:r w:rsidRPr="00211584">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74C884A1" w14:textId="1D00CF35"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4B94F84B" w14:textId="36A649FB"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30.0</w:t>
            </w:r>
            <w:r w:rsidRPr="004D7E4B">
              <w:rPr>
                <w:rFonts w:ascii="Times New Roman" w:hAnsi="Times New Roman" w:cs="Times New Roman"/>
                <w:b/>
                <w:sz w:val="24"/>
                <w:szCs w:val="24"/>
                <w:lang w:val="en-US"/>
              </w:rPr>
              <w:t>%</w:t>
            </w:r>
          </w:p>
        </w:tc>
      </w:tr>
      <w:tr w:rsidR="00211584" w:rsidRPr="004D7E4B" w14:paraId="3651EAAD"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36A42079" w14:textId="7D5B2D10" w:rsidR="00211584" w:rsidRPr="00211584" w:rsidRDefault="00211584" w:rsidP="009067DA">
            <w:pPr>
              <w:spacing w:line="360" w:lineRule="auto"/>
              <w:jc w:val="center"/>
              <w:rPr>
                <w:rFonts w:ascii="Times New Roman" w:hAnsi="Times New Roman" w:cs="Times New Roman"/>
                <w:b/>
                <w:sz w:val="24"/>
                <w:szCs w:val="24"/>
              </w:rPr>
            </w:pPr>
            <w:r w:rsidRPr="00211584">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517E82B2" w14:textId="5580C40C" w:rsidR="00211584"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7D68BE1A" w14:textId="5FB53C08" w:rsidR="00211584"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13.3%</w:t>
            </w:r>
          </w:p>
        </w:tc>
      </w:tr>
      <w:tr w:rsidR="00211584" w14:paraId="237B0B54"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60F8B449" w14:textId="31CD73B6" w:rsidR="00211584" w:rsidRPr="00EE3350" w:rsidRDefault="00211584" w:rsidP="009067DA">
            <w:pPr>
              <w:spacing w:line="360" w:lineRule="auto"/>
              <w:jc w:val="center"/>
              <w:rPr>
                <w:rFonts w:ascii="Times New Roman" w:hAnsi="Times New Roman" w:cs="Times New Roman"/>
                <w:b/>
                <w:sz w:val="24"/>
                <w:szCs w:val="24"/>
              </w:rPr>
            </w:pPr>
            <w:r w:rsidRPr="00211584">
              <w:rPr>
                <w:rFonts w:ascii="Times New Roman" w:hAnsi="Times New Roman" w:cs="Times New Roman"/>
                <w:b/>
                <w:sz w:val="24"/>
                <w:szCs w:val="24"/>
              </w:rPr>
              <w:t>56 and above</w:t>
            </w:r>
          </w:p>
        </w:tc>
        <w:tc>
          <w:tcPr>
            <w:tcW w:w="3185" w:type="dxa"/>
            <w:tcBorders>
              <w:top w:val="single" w:sz="4" w:space="0" w:color="auto"/>
              <w:left w:val="single" w:sz="4" w:space="0" w:color="auto"/>
              <w:bottom w:val="single" w:sz="4" w:space="0" w:color="auto"/>
              <w:right w:val="single" w:sz="4" w:space="0" w:color="auto"/>
            </w:tcBorders>
          </w:tcPr>
          <w:p w14:paraId="40292E36" w14:textId="77777777" w:rsidR="00211584"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06DE915B" w14:textId="0FD62471" w:rsidR="00211584"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6.7</w:t>
            </w:r>
            <w:r>
              <w:rPr>
                <w:rFonts w:ascii="Times New Roman" w:hAnsi="Times New Roman" w:cs="Times New Roman"/>
                <w:b/>
                <w:sz w:val="24"/>
                <w:szCs w:val="24"/>
                <w:lang w:val="en-US"/>
              </w:rPr>
              <w:t>%</w:t>
            </w:r>
          </w:p>
        </w:tc>
      </w:tr>
      <w:tr w:rsidR="00211584" w:rsidRPr="004D7E4B" w14:paraId="5525CEEC"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426E62FE" w14:textId="77777777" w:rsidR="00211584" w:rsidRPr="004D7E4B" w:rsidRDefault="0021158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FD87D12" w14:textId="65F64142" w:rsidR="00211584" w:rsidRPr="004D7E4B" w:rsidRDefault="0021158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150</w:t>
            </w:r>
          </w:p>
        </w:tc>
        <w:tc>
          <w:tcPr>
            <w:tcW w:w="3185" w:type="dxa"/>
            <w:tcBorders>
              <w:top w:val="single" w:sz="4" w:space="0" w:color="auto"/>
              <w:left w:val="single" w:sz="4" w:space="0" w:color="auto"/>
              <w:bottom w:val="single" w:sz="4" w:space="0" w:color="auto"/>
              <w:right w:val="single" w:sz="4" w:space="0" w:color="auto"/>
            </w:tcBorders>
            <w:hideMark/>
          </w:tcPr>
          <w:p w14:paraId="4F42EA5D" w14:textId="77777777" w:rsidR="00211584" w:rsidRPr="004D7E4B" w:rsidRDefault="0021158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680051C" w14:textId="77777777" w:rsidR="00211584" w:rsidRDefault="00211584" w:rsidP="00211584">
      <w:pPr>
        <w:spacing w:line="360" w:lineRule="auto"/>
        <w:rPr>
          <w:rFonts w:ascii="Times New Roman" w:hAnsi="Times New Roman" w:cs="Times New Roman"/>
          <w:b/>
          <w:sz w:val="24"/>
          <w:szCs w:val="24"/>
          <w:lang w:val="en-US"/>
        </w:rPr>
      </w:pPr>
    </w:p>
    <w:p w14:paraId="1850C0B1" w14:textId="77777777" w:rsidR="00211584" w:rsidRDefault="00211584" w:rsidP="0021158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3DCB8A13"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The table above shows that the majority of respondents fall within the </w:t>
      </w:r>
      <w:r w:rsidRPr="00211584">
        <w:rPr>
          <w:rFonts w:ascii="Times New Roman" w:hAnsi="Times New Roman" w:cs="Times New Roman"/>
          <w:b/>
          <w:bCs/>
          <w:sz w:val="24"/>
          <w:szCs w:val="24"/>
        </w:rPr>
        <w:t>26–35 age group (36.7%)</w:t>
      </w:r>
      <w:r w:rsidRPr="00211584">
        <w:rPr>
          <w:rFonts w:ascii="Times New Roman" w:hAnsi="Times New Roman" w:cs="Times New Roman"/>
          <w:sz w:val="24"/>
          <w:szCs w:val="24"/>
        </w:rPr>
        <w:t xml:space="preserve">, followed by the </w:t>
      </w:r>
      <w:r w:rsidRPr="00211584">
        <w:rPr>
          <w:rFonts w:ascii="Times New Roman" w:hAnsi="Times New Roman" w:cs="Times New Roman"/>
          <w:b/>
          <w:bCs/>
          <w:sz w:val="24"/>
          <w:szCs w:val="24"/>
        </w:rPr>
        <w:t>36–45 age group (30%)</w:t>
      </w:r>
      <w:r w:rsidRPr="00211584">
        <w:rPr>
          <w:rFonts w:ascii="Times New Roman" w:hAnsi="Times New Roman" w:cs="Times New Roman"/>
          <w:sz w:val="24"/>
          <w:szCs w:val="24"/>
        </w:rPr>
        <w:t xml:space="preserve">. This suggests that the insurance industry and risk management professionals in Nigeria are predominantly </w:t>
      </w:r>
      <w:r w:rsidRPr="00211584">
        <w:rPr>
          <w:rFonts w:ascii="Times New Roman" w:hAnsi="Times New Roman" w:cs="Times New Roman"/>
          <w:b/>
          <w:bCs/>
          <w:sz w:val="24"/>
          <w:szCs w:val="24"/>
        </w:rPr>
        <w:t>young to middle-aged adults</w:t>
      </w:r>
      <w:r w:rsidRPr="00211584">
        <w:rPr>
          <w:rFonts w:ascii="Times New Roman" w:hAnsi="Times New Roman" w:cs="Times New Roman"/>
          <w:sz w:val="24"/>
          <w:szCs w:val="24"/>
        </w:rPr>
        <w:t>, which aligns with the active working population.</w:t>
      </w:r>
    </w:p>
    <w:p w14:paraId="447CD1BF"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The </w:t>
      </w:r>
      <w:r w:rsidRPr="00211584">
        <w:rPr>
          <w:rFonts w:ascii="Times New Roman" w:hAnsi="Times New Roman" w:cs="Times New Roman"/>
          <w:b/>
          <w:bCs/>
          <w:sz w:val="24"/>
          <w:szCs w:val="24"/>
        </w:rPr>
        <w:t>18–25 age group (13.3%)</w:t>
      </w:r>
      <w:r w:rsidRPr="00211584">
        <w:rPr>
          <w:rFonts w:ascii="Times New Roman" w:hAnsi="Times New Roman" w:cs="Times New Roman"/>
          <w:sz w:val="24"/>
          <w:szCs w:val="24"/>
        </w:rPr>
        <w:t xml:space="preserve"> likely includes entry-level professionals and younger policyholders. Meanwhile, the </w:t>
      </w:r>
      <w:r w:rsidRPr="00211584">
        <w:rPr>
          <w:rFonts w:ascii="Times New Roman" w:hAnsi="Times New Roman" w:cs="Times New Roman"/>
          <w:b/>
          <w:bCs/>
          <w:sz w:val="24"/>
          <w:szCs w:val="24"/>
        </w:rPr>
        <w:t>46–55</w:t>
      </w:r>
      <w:r w:rsidRPr="00211584">
        <w:rPr>
          <w:rFonts w:ascii="Times New Roman" w:hAnsi="Times New Roman" w:cs="Times New Roman"/>
          <w:sz w:val="24"/>
          <w:szCs w:val="24"/>
        </w:rPr>
        <w:t xml:space="preserve"> and </w:t>
      </w:r>
      <w:r w:rsidRPr="00211584">
        <w:rPr>
          <w:rFonts w:ascii="Times New Roman" w:hAnsi="Times New Roman" w:cs="Times New Roman"/>
          <w:b/>
          <w:bCs/>
          <w:sz w:val="24"/>
          <w:szCs w:val="24"/>
        </w:rPr>
        <w:t>56 and above</w:t>
      </w:r>
      <w:r w:rsidRPr="00211584">
        <w:rPr>
          <w:rFonts w:ascii="Times New Roman" w:hAnsi="Times New Roman" w:cs="Times New Roman"/>
          <w:sz w:val="24"/>
          <w:szCs w:val="24"/>
        </w:rPr>
        <w:t xml:space="preserve"> categories combined account for </w:t>
      </w:r>
      <w:r w:rsidRPr="00211584">
        <w:rPr>
          <w:rFonts w:ascii="Times New Roman" w:hAnsi="Times New Roman" w:cs="Times New Roman"/>
          <w:b/>
          <w:bCs/>
          <w:sz w:val="24"/>
          <w:szCs w:val="24"/>
        </w:rPr>
        <w:t>20%</w:t>
      </w:r>
      <w:r w:rsidRPr="00211584">
        <w:rPr>
          <w:rFonts w:ascii="Times New Roman" w:hAnsi="Times New Roman" w:cs="Times New Roman"/>
          <w:sz w:val="24"/>
          <w:szCs w:val="24"/>
        </w:rPr>
        <w:t>, representing senior professionals, regulators, or experienced stakeholders in the industry.</w:t>
      </w:r>
    </w:p>
    <w:p w14:paraId="038753DF"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This age distribution reflects a </w:t>
      </w:r>
      <w:r w:rsidRPr="00211584">
        <w:rPr>
          <w:rFonts w:ascii="Times New Roman" w:hAnsi="Times New Roman" w:cs="Times New Roman"/>
          <w:b/>
          <w:bCs/>
          <w:sz w:val="24"/>
          <w:szCs w:val="24"/>
        </w:rPr>
        <w:t>good mix of perspectives</w:t>
      </w:r>
      <w:r w:rsidRPr="00211584">
        <w:rPr>
          <w:rFonts w:ascii="Times New Roman" w:hAnsi="Times New Roman" w:cs="Times New Roman"/>
          <w:sz w:val="24"/>
          <w:szCs w:val="24"/>
        </w:rPr>
        <w:t xml:space="preserve">, allowing the study to capture views from both emerging professionals and experienced individuals. It also suggests that the industry is </w:t>
      </w:r>
      <w:r w:rsidRPr="00211584">
        <w:rPr>
          <w:rFonts w:ascii="Times New Roman" w:hAnsi="Times New Roman" w:cs="Times New Roman"/>
          <w:b/>
          <w:bCs/>
          <w:sz w:val="24"/>
          <w:szCs w:val="24"/>
        </w:rPr>
        <w:t>gradually attracting younger talent</w:t>
      </w:r>
      <w:r w:rsidRPr="00211584">
        <w:rPr>
          <w:rFonts w:ascii="Times New Roman" w:hAnsi="Times New Roman" w:cs="Times New Roman"/>
          <w:sz w:val="24"/>
          <w:szCs w:val="24"/>
        </w:rPr>
        <w:t>, which may support innovation, digital adoption, and long-term sector development.</w:t>
      </w:r>
    </w:p>
    <w:p w14:paraId="643065B0" w14:textId="77777777" w:rsidR="00211584" w:rsidRDefault="00211584" w:rsidP="00920001">
      <w:pPr>
        <w:spacing w:line="360" w:lineRule="auto"/>
        <w:jc w:val="both"/>
        <w:rPr>
          <w:rFonts w:ascii="Times New Roman" w:hAnsi="Times New Roman" w:cs="Times New Roman"/>
          <w:sz w:val="24"/>
          <w:szCs w:val="24"/>
        </w:rPr>
      </w:pPr>
    </w:p>
    <w:p w14:paraId="7F328711" w14:textId="77777777" w:rsidR="00211584" w:rsidRDefault="00211584" w:rsidP="00920001">
      <w:pPr>
        <w:spacing w:line="360" w:lineRule="auto"/>
        <w:jc w:val="both"/>
        <w:rPr>
          <w:rFonts w:ascii="Times New Roman" w:hAnsi="Times New Roman" w:cs="Times New Roman"/>
          <w:sz w:val="24"/>
          <w:szCs w:val="24"/>
        </w:rPr>
      </w:pPr>
    </w:p>
    <w:p w14:paraId="24789A99" w14:textId="77777777" w:rsidR="00211584" w:rsidRDefault="00211584" w:rsidP="00920001">
      <w:pPr>
        <w:spacing w:line="360" w:lineRule="auto"/>
        <w:jc w:val="both"/>
        <w:rPr>
          <w:rFonts w:ascii="Times New Roman" w:hAnsi="Times New Roman" w:cs="Times New Roman"/>
          <w:sz w:val="24"/>
          <w:szCs w:val="24"/>
        </w:rPr>
      </w:pPr>
    </w:p>
    <w:p w14:paraId="6A3D8249" w14:textId="77777777" w:rsidR="00211584" w:rsidRPr="00967E78" w:rsidRDefault="00211584" w:rsidP="00211584">
      <w:pPr>
        <w:spacing w:line="360" w:lineRule="auto"/>
        <w:jc w:val="center"/>
        <w:rPr>
          <w:rFonts w:ascii="Times New Roman" w:hAnsi="Times New Roman" w:cs="Times New Roman"/>
          <w:b/>
          <w:bCs/>
          <w:sz w:val="24"/>
          <w:szCs w:val="24"/>
          <w:lang w:val="en-US"/>
        </w:rPr>
      </w:pPr>
      <w:bookmarkStart w:id="4" w:name="_Hlk203212624"/>
      <w:r w:rsidRPr="00967E78">
        <w:rPr>
          <w:rFonts w:ascii="Times New Roman" w:hAnsi="Times New Roman" w:cs="Times New Roman"/>
          <w:b/>
          <w:bCs/>
          <w:sz w:val="24"/>
          <w:szCs w:val="24"/>
          <w:lang w:val="en-US"/>
        </w:rPr>
        <w:lastRenderedPageBreak/>
        <w:t>TABLE – 4.2</w:t>
      </w:r>
    </w:p>
    <w:p w14:paraId="54BC1E35" w14:textId="77777777" w:rsidR="00211584" w:rsidRPr="004D7E4B" w:rsidRDefault="00211584" w:rsidP="00211584">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11584" w:rsidRPr="004D7E4B" w14:paraId="3BD7201C"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4FDFC27A" w14:textId="77777777" w:rsidR="00211584" w:rsidRPr="004D7E4B" w:rsidRDefault="0021158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6349963" w14:textId="77777777" w:rsidR="00211584" w:rsidRPr="004D7E4B" w:rsidRDefault="0021158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AED475A" w14:textId="77777777" w:rsidR="00211584" w:rsidRPr="004D7E4B" w:rsidRDefault="0021158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11584" w:rsidRPr="004D7E4B" w14:paraId="5924D289"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46F7B8E6" w14:textId="77777777" w:rsidR="00211584" w:rsidRPr="004D7E4B" w:rsidRDefault="00211584"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287D2A85" w14:textId="662D0F46" w:rsidR="00211584" w:rsidRPr="004D7E4B" w:rsidRDefault="0021158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p>
        </w:tc>
        <w:tc>
          <w:tcPr>
            <w:tcW w:w="2685" w:type="dxa"/>
            <w:tcBorders>
              <w:top w:val="single" w:sz="4" w:space="0" w:color="auto"/>
              <w:left w:val="single" w:sz="4" w:space="0" w:color="auto"/>
              <w:bottom w:val="single" w:sz="4" w:space="0" w:color="auto"/>
              <w:right w:val="single" w:sz="4" w:space="0" w:color="auto"/>
            </w:tcBorders>
            <w:hideMark/>
          </w:tcPr>
          <w:p w14:paraId="64D4F76C" w14:textId="39F0D89C" w:rsidR="00211584" w:rsidRPr="004D7E4B" w:rsidRDefault="0021158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211584" w:rsidRPr="004D7E4B" w14:paraId="0564252C"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4ADA59D" w14:textId="77777777" w:rsidR="00211584" w:rsidRPr="004D7E4B" w:rsidRDefault="00211584"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4B75BB1" w14:textId="3276F5D3" w:rsidR="00211584" w:rsidRPr="004D7E4B" w:rsidRDefault="0021158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49455F41" w14:textId="2215748E" w:rsidR="00211584" w:rsidRPr="004D7E4B" w:rsidRDefault="0021158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r>
              <w:rPr>
                <w:rFonts w:ascii="Times New Roman" w:hAnsi="Times New Roman" w:cs="Times New Roman"/>
                <w:bCs/>
                <w:sz w:val="24"/>
                <w:szCs w:val="24"/>
                <w:lang w:val="en-US"/>
              </w:rPr>
              <w:t>%</w:t>
            </w:r>
          </w:p>
        </w:tc>
      </w:tr>
      <w:tr w:rsidR="00211584" w:rsidRPr="004D7E4B" w14:paraId="6A0AE12A"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6DF2B351" w14:textId="77777777" w:rsidR="00211584" w:rsidRPr="004D7E4B" w:rsidRDefault="0021158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2D61C52" w14:textId="0ACFBFAF" w:rsidR="00211584" w:rsidRPr="004D7E4B" w:rsidRDefault="00211584"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150</w:t>
            </w:r>
          </w:p>
        </w:tc>
        <w:tc>
          <w:tcPr>
            <w:tcW w:w="2685" w:type="dxa"/>
            <w:tcBorders>
              <w:top w:val="single" w:sz="4" w:space="0" w:color="auto"/>
              <w:left w:val="single" w:sz="4" w:space="0" w:color="auto"/>
              <w:bottom w:val="single" w:sz="4" w:space="0" w:color="auto"/>
              <w:right w:val="single" w:sz="4" w:space="0" w:color="auto"/>
            </w:tcBorders>
            <w:hideMark/>
          </w:tcPr>
          <w:p w14:paraId="3B092CDD" w14:textId="77777777" w:rsidR="00211584" w:rsidRPr="004D7E4B" w:rsidRDefault="0021158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E6D0204" w14:textId="77777777" w:rsidR="00211584" w:rsidRDefault="00211584" w:rsidP="00211584">
      <w:pPr>
        <w:spacing w:line="360" w:lineRule="auto"/>
        <w:jc w:val="both"/>
        <w:rPr>
          <w:rFonts w:ascii="Times New Roman" w:hAnsi="Times New Roman" w:cs="Times New Roman"/>
          <w:bCs/>
          <w:sz w:val="24"/>
          <w:szCs w:val="24"/>
        </w:rPr>
      </w:pPr>
    </w:p>
    <w:p w14:paraId="76F333A8" w14:textId="77777777" w:rsidR="00211584" w:rsidRDefault="00211584" w:rsidP="00211584">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4"/>
    </w:p>
    <w:p w14:paraId="1C86E40E"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From the table above, </w:t>
      </w:r>
      <w:r w:rsidRPr="00211584">
        <w:rPr>
          <w:rFonts w:ascii="Times New Roman" w:hAnsi="Times New Roman" w:cs="Times New Roman"/>
          <w:b/>
          <w:bCs/>
          <w:sz w:val="24"/>
          <w:szCs w:val="24"/>
        </w:rPr>
        <w:t>60% of respondents are male</w:t>
      </w:r>
      <w:r w:rsidRPr="00211584">
        <w:rPr>
          <w:rFonts w:ascii="Times New Roman" w:hAnsi="Times New Roman" w:cs="Times New Roman"/>
          <w:sz w:val="24"/>
          <w:szCs w:val="24"/>
        </w:rPr>
        <w:t xml:space="preserve">, while </w:t>
      </w:r>
      <w:r w:rsidRPr="00211584">
        <w:rPr>
          <w:rFonts w:ascii="Times New Roman" w:hAnsi="Times New Roman" w:cs="Times New Roman"/>
          <w:b/>
          <w:bCs/>
          <w:sz w:val="24"/>
          <w:szCs w:val="24"/>
        </w:rPr>
        <w:t>40% are female</w:t>
      </w:r>
      <w:r w:rsidRPr="00211584">
        <w:rPr>
          <w:rFonts w:ascii="Times New Roman" w:hAnsi="Times New Roman" w:cs="Times New Roman"/>
          <w:sz w:val="24"/>
          <w:szCs w:val="24"/>
        </w:rPr>
        <w:t xml:space="preserve">. This reflects a </w:t>
      </w:r>
      <w:r w:rsidRPr="00211584">
        <w:rPr>
          <w:rFonts w:ascii="Times New Roman" w:hAnsi="Times New Roman" w:cs="Times New Roman"/>
          <w:b/>
          <w:bCs/>
          <w:sz w:val="24"/>
          <w:szCs w:val="24"/>
        </w:rPr>
        <w:t>male-dominated respondent pool</w:t>
      </w:r>
      <w:r w:rsidRPr="00211584">
        <w:rPr>
          <w:rFonts w:ascii="Times New Roman" w:hAnsi="Times New Roman" w:cs="Times New Roman"/>
          <w:sz w:val="24"/>
          <w:szCs w:val="24"/>
        </w:rPr>
        <w:t>, which may correspond to the broader employment patterns in the Nigerian financial services and insurance sectors, where more men traditionally occupy technical and leadership roles.</w:t>
      </w:r>
    </w:p>
    <w:p w14:paraId="7DE7AA26"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However, the </w:t>
      </w:r>
      <w:r w:rsidRPr="00211584">
        <w:rPr>
          <w:rFonts w:ascii="Times New Roman" w:hAnsi="Times New Roman" w:cs="Times New Roman"/>
          <w:b/>
          <w:bCs/>
          <w:sz w:val="24"/>
          <w:szCs w:val="24"/>
        </w:rPr>
        <w:t>40% female representation</w:t>
      </w:r>
      <w:r w:rsidRPr="00211584">
        <w:rPr>
          <w:rFonts w:ascii="Times New Roman" w:hAnsi="Times New Roman" w:cs="Times New Roman"/>
          <w:sz w:val="24"/>
          <w:szCs w:val="24"/>
        </w:rPr>
        <w:t xml:space="preserve"> is a notable and encouraging indicator of growing gender diversity in the industry. The presence of women in both operational and professional roles within insurance and risk management suggests progress toward gender inclusion and workforce balance.</w:t>
      </w:r>
    </w:p>
    <w:p w14:paraId="3B77756E"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 xml:space="preserve">In the context of risk management, gender diversity can offer </w:t>
      </w:r>
      <w:r w:rsidRPr="00211584">
        <w:rPr>
          <w:rFonts w:ascii="Times New Roman" w:hAnsi="Times New Roman" w:cs="Times New Roman"/>
          <w:b/>
          <w:bCs/>
          <w:sz w:val="24"/>
          <w:szCs w:val="24"/>
        </w:rPr>
        <w:t>broader perspectives in assessing and responding to risk</w:t>
      </w:r>
      <w:r w:rsidRPr="00211584">
        <w:rPr>
          <w:rFonts w:ascii="Times New Roman" w:hAnsi="Times New Roman" w:cs="Times New Roman"/>
          <w:sz w:val="24"/>
          <w:szCs w:val="24"/>
        </w:rPr>
        <w:t>, which is critical for innovation and effective decision-making. It also aligns with corporate governance trends and regulatory encouragement for inclusive workplaces in Nigeria's financial sector.</w:t>
      </w:r>
    </w:p>
    <w:p w14:paraId="70E0E017" w14:textId="77777777" w:rsidR="00211584" w:rsidRPr="00211584" w:rsidRDefault="00211584" w:rsidP="00211584">
      <w:pPr>
        <w:spacing w:line="360" w:lineRule="auto"/>
        <w:jc w:val="both"/>
        <w:rPr>
          <w:rFonts w:ascii="Times New Roman" w:hAnsi="Times New Roman" w:cs="Times New Roman"/>
          <w:sz w:val="24"/>
          <w:szCs w:val="24"/>
        </w:rPr>
      </w:pPr>
      <w:r w:rsidRPr="00211584">
        <w:rPr>
          <w:rFonts w:ascii="Times New Roman" w:hAnsi="Times New Roman" w:cs="Times New Roman"/>
          <w:sz w:val="24"/>
          <w:szCs w:val="24"/>
        </w:rPr>
        <w:t>This gender distribution helps the study reflect a reasonably balanced view of perceptions, experiences, and practices related to insurance uptake, trust, policy awareness, and professional involvement in risk management.</w:t>
      </w:r>
    </w:p>
    <w:p w14:paraId="54D34667" w14:textId="77777777" w:rsidR="00211584" w:rsidRDefault="00211584" w:rsidP="00920001">
      <w:pPr>
        <w:spacing w:line="360" w:lineRule="auto"/>
        <w:jc w:val="both"/>
        <w:rPr>
          <w:rFonts w:ascii="Times New Roman" w:hAnsi="Times New Roman" w:cs="Times New Roman"/>
          <w:sz w:val="24"/>
          <w:szCs w:val="24"/>
        </w:rPr>
      </w:pPr>
    </w:p>
    <w:p w14:paraId="12329681" w14:textId="77777777" w:rsidR="00211584" w:rsidRDefault="00211584" w:rsidP="00920001">
      <w:pPr>
        <w:spacing w:line="360" w:lineRule="auto"/>
        <w:jc w:val="both"/>
        <w:rPr>
          <w:rFonts w:ascii="Times New Roman" w:hAnsi="Times New Roman" w:cs="Times New Roman"/>
          <w:sz w:val="24"/>
          <w:szCs w:val="24"/>
        </w:rPr>
      </w:pPr>
    </w:p>
    <w:p w14:paraId="42D2CFBE" w14:textId="77777777" w:rsidR="00211584" w:rsidRDefault="00211584" w:rsidP="00920001">
      <w:pPr>
        <w:spacing w:line="360" w:lineRule="auto"/>
        <w:jc w:val="both"/>
        <w:rPr>
          <w:rFonts w:ascii="Times New Roman" w:hAnsi="Times New Roman" w:cs="Times New Roman"/>
          <w:sz w:val="24"/>
          <w:szCs w:val="24"/>
        </w:rPr>
      </w:pPr>
    </w:p>
    <w:p w14:paraId="28C5292A" w14:textId="77777777" w:rsidR="00211584" w:rsidRDefault="00211584" w:rsidP="00920001">
      <w:pPr>
        <w:spacing w:line="360" w:lineRule="auto"/>
        <w:jc w:val="both"/>
        <w:rPr>
          <w:rFonts w:ascii="Times New Roman" w:hAnsi="Times New Roman" w:cs="Times New Roman"/>
          <w:sz w:val="24"/>
          <w:szCs w:val="24"/>
        </w:rPr>
      </w:pPr>
    </w:p>
    <w:p w14:paraId="4CD62481" w14:textId="77777777" w:rsidR="00211584" w:rsidRDefault="00211584" w:rsidP="00211584">
      <w:pPr>
        <w:spacing w:line="360" w:lineRule="auto"/>
        <w:jc w:val="both"/>
        <w:rPr>
          <w:rFonts w:ascii="Times New Roman" w:hAnsi="Times New Roman" w:cs="Times New Roman"/>
          <w:b/>
          <w:bCs/>
          <w:sz w:val="24"/>
          <w:szCs w:val="24"/>
        </w:rPr>
      </w:pPr>
      <w:bookmarkStart w:id="5" w:name="_Hlk202090519"/>
      <w:r w:rsidRPr="007B042D">
        <w:rPr>
          <w:rFonts w:ascii="Times New Roman" w:hAnsi="Times New Roman" w:cs="Times New Roman"/>
          <w:b/>
          <w:bCs/>
          <w:sz w:val="24"/>
          <w:szCs w:val="24"/>
        </w:rPr>
        <w:lastRenderedPageBreak/>
        <w:t>CONCLUSION</w:t>
      </w:r>
    </w:p>
    <w:bookmarkEnd w:id="5"/>
    <w:p w14:paraId="2B3BA0DF" w14:textId="09D7383F" w:rsidR="002E5B2D" w:rsidRPr="002E5B2D" w:rsidRDefault="002E5B2D" w:rsidP="002E5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B2D">
        <w:rPr>
          <w:rFonts w:ascii="Times New Roman" w:hAnsi="Times New Roman" w:cs="Times New Roman"/>
          <w:sz w:val="24"/>
          <w:szCs w:val="24"/>
        </w:rPr>
        <w:t>This study set out to examine the dynamics of the insurance industry and risk management practices in Nigeria, with a focus on assessing the level of awareness, adoption, operational efficiency, and the role of insurance in mitigating risk across various sectors.</w:t>
      </w:r>
    </w:p>
    <w:p w14:paraId="2997503F" w14:textId="5ACE8D7F" w:rsidR="002E5B2D" w:rsidRPr="002E5B2D" w:rsidRDefault="002E5B2D" w:rsidP="002E5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B2D">
        <w:rPr>
          <w:rFonts w:ascii="Times New Roman" w:hAnsi="Times New Roman" w:cs="Times New Roman"/>
          <w:sz w:val="24"/>
          <w:szCs w:val="24"/>
        </w:rPr>
        <w:t>The findings reveal that while the insurance sector in Nigeria has made measurable progress in terms of regulatory oversight, market expansion, and technological innovation, it still faces significant challenges. These include low public awareness and trust, delayed claims processing, poor enforcement of compulsory insurance policies, and limited penetration among low-income populations and SMEs.</w:t>
      </w:r>
    </w:p>
    <w:p w14:paraId="2CEE546F" w14:textId="1F048458" w:rsidR="002E5B2D" w:rsidRPr="002E5B2D" w:rsidRDefault="002E5B2D" w:rsidP="002E5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B2D">
        <w:rPr>
          <w:rFonts w:ascii="Times New Roman" w:hAnsi="Times New Roman" w:cs="Times New Roman"/>
          <w:sz w:val="24"/>
          <w:szCs w:val="24"/>
        </w:rPr>
        <w:t>A demographic analysis of the respondents shows that the majority are in the age range of 26–45 years, indicating that the active participants in the insurance industry and risk management fields are predominantly young to middle-aged professionals. Gender distribution also shows a growing presence of women, highlighting a gradual shift towards more inclusive participation.</w:t>
      </w:r>
    </w:p>
    <w:p w14:paraId="4E29EE1B" w14:textId="205D0D66" w:rsidR="002E5B2D" w:rsidRPr="002E5B2D" w:rsidRDefault="002E5B2D" w:rsidP="002E5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B2D">
        <w:rPr>
          <w:rFonts w:ascii="Times New Roman" w:hAnsi="Times New Roman" w:cs="Times New Roman"/>
          <w:sz w:val="24"/>
          <w:szCs w:val="24"/>
        </w:rPr>
        <w:t>Risk management practices are evolving, particularly among large corporations, financial institutions, and government agencies. However, many businesses—especially small and medium-sized enterprises—still lack structured risk management frameworks. This poses a threat to their sustainability, especially in the face of rising risks such as cyber threats, economic volatility, and climate-related disasters.</w:t>
      </w:r>
    </w:p>
    <w:p w14:paraId="39A05C19" w14:textId="60CD0E7E" w:rsidR="002E5B2D" w:rsidRPr="002E5B2D" w:rsidRDefault="002E5B2D" w:rsidP="002E5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B2D">
        <w:rPr>
          <w:rFonts w:ascii="Times New Roman" w:hAnsi="Times New Roman" w:cs="Times New Roman"/>
          <w:sz w:val="24"/>
          <w:szCs w:val="24"/>
        </w:rPr>
        <w:t>Regulatory agencies such as the National Insurance Commission (NAICOM) and the Central Bank of Nigeria (CBN) have played vital roles in pushing for reforms, enforcing compliance, and encouraging corporate governance. Nonetheless, enforcement mechanisms require further strengthening, particularly in ensuring that mandatory insurance policies are not only purchased but also renewed and monitored.</w:t>
      </w:r>
    </w:p>
    <w:p w14:paraId="57FA0033" w14:textId="218AEDFB" w:rsidR="002E5B2D" w:rsidRDefault="002E5B2D" w:rsidP="002E5B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B2D">
        <w:rPr>
          <w:rFonts w:ascii="Times New Roman" w:hAnsi="Times New Roman" w:cs="Times New Roman"/>
          <w:sz w:val="24"/>
          <w:szCs w:val="24"/>
        </w:rPr>
        <w:t>Additionally, the study found that digital transformation presents a significant opportunity for the industry. Mobile insurance platforms, automated claims processing, and online policy management systems are emerging, especially among innovative insurers. These technologies have the potential to close the gap in customer trust and accessibility.</w:t>
      </w:r>
    </w:p>
    <w:p w14:paraId="2FE4185A" w14:textId="77777777" w:rsidR="002E5B2D" w:rsidRDefault="002E5B2D" w:rsidP="002E5B2D">
      <w:pPr>
        <w:spacing w:line="360" w:lineRule="auto"/>
        <w:jc w:val="both"/>
        <w:rPr>
          <w:rFonts w:ascii="Times New Roman" w:hAnsi="Times New Roman" w:cs="Times New Roman"/>
          <w:sz w:val="24"/>
          <w:szCs w:val="24"/>
        </w:rPr>
      </w:pPr>
    </w:p>
    <w:p w14:paraId="40153FAE" w14:textId="77777777" w:rsidR="002E5B2D" w:rsidRDefault="002E5B2D" w:rsidP="002E5B2D">
      <w:pPr>
        <w:spacing w:line="360" w:lineRule="auto"/>
        <w:jc w:val="both"/>
        <w:rPr>
          <w:rFonts w:ascii="Times New Roman" w:hAnsi="Times New Roman" w:cs="Times New Roman"/>
          <w:sz w:val="24"/>
          <w:szCs w:val="24"/>
        </w:rPr>
      </w:pPr>
    </w:p>
    <w:p w14:paraId="622F89BC" w14:textId="77777777" w:rsidR="002E5B2D" w:rsidRPr="007B042D" w:rsidRDefault="002E5B2D" w:rsidP="002E5B2D">
      <w:pPr>
        <w:spacing w:line="360" w:lineRule="auto"/>
        <w:jc w:val="center"/>
        <w:rPr>
          <w:rFonts w:ascii="Times New Roman" w:hAnsi="Times New Roman" w:cs="Times New Roman"/>
          <w:b/>
          <w:bCs/>
          <w:sz w:val="24"/>
          <w:szCs w:val="24"/>
          <w:lang w:val="en-US"/>
        </w:rPr>
      </w:pPr>
      <w:bookmarkStart w:id="6" w:name="_Hlk203474877"/>
      <w:bookmarkStart w:id="7" w:name="_Hlk203252345"/>
      <w:r w:rsidRPr="007B042D">
        <w:rPr>
          <w:rFonts w:ascii="Times New Roman" w:hAnsi="Times New Roman" w:cs="Times New Roman"/>
          <w:b/>
          <w:bCs/>
          <w:sz w:val="24"/>
          <w:szCs w:val="24"/>
          <w:lang w:val="en-US"/>
        </w:rPr>
        <w:lastRenderedPageBreak/>
        <w:t>BIBLIOGRAPHY</w:t>
      </w:r>
      <w:bookmarkEnd w:id="6"/>
    </w:p>
    <w:bookmarkEnd w:id="7"/>
    <w:p w14:paraId="34202D36" w14:textId="77777777" w:rsidR="006B023A" w:rsidRPr="006B023A" w:rsidRDefault="006B023A" w:rsidP="006B023A">
      <w:pPr>
        <w:spacing w:line="360" w:lineRule="auto"/>
        <w:jc w:val="both"/>
        <w:rPr>
          <w:rFonts w:ascii="Times New Roman" w:hAnsi="Times New Roman" w:cs="Times New Roman"/>
          <w:b/>
          <w:bCs/>
          <w:sz w:val="24"/>
          <w:szCs w:val="24"/>
        </w:rPr>
      </w:pPr>
      <w:r w:rsidRPr="006B023A">
        <w:rPr>
          <w:rFonts w:ascii="Times New Roman" w:hAnsi="Times New Roman" w:cs="Times New Roman"/>
          <w:b/>
          <w:bCs/>
          <w:sz w:val="24"/>
          <w:szCs w:val="24"/>
        </w:rPr>
        <w:t>Books and Foundational Texts</w:t>
      </w:r>
    </w:p>
    <w:p w14:paraId="517352D9" w14:textId="77777777" w:rsidR="006B023A" w:rsidRPr="006B023A" w:rsidRDefault="006B023A" w:rsidP="006B023A">
      <w:pPr>
        <w:numPr>
          <w:ilvl w:val="0"/>
          <w:numId w:val="12"/>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Irukwu, J.O.</w:t>
      </w:r>
      <w:r w:rsidRPr="006B023A">
        <w:rPr>
          <w:rFonts w:ascii="Times New Roman" w:hAnsi="Times New Roman" w:cs="Times New Roman"/>
          <w:sz w:val="24"/>
          <w:szCs w:val="24"/>
        </w:rPr>
        <w:t xml:space="preserve"> (1976). </w:t>
      </w:r>
      <w:r w:rsidRPr="006B023A">
        <w:rPr>
          <w:rFonts w:ascii="Times New Roman" w:hAnsi="Times New Roman" w:cs="Times New Roman"/>
          <w:i/>
          <w:iCs/>
          <w:sz w:val="24"/>
          <w:szCs w:val="24"/>
        </w:rPr>
        <w:t>Insurance Management in Africa</w:t>
      </w:r>
      <w:r w:rsidRPr="006B023A">
        <w:rPr>
          <w:rFonts w:ascii="Times New Roman" w:hAnsi="Times New Roman" w:cs="Times New Roman"/>
          <w:sz w:val="24"/>
          <w:szCs w:val="24"/>
        </w:rPr>
        <w:t>.</w:t>
      </w:r>
    </w:p>
    <w:p w14:paraId="503E2DB1" w14:textId="77777777" w:rsidR="006B023A" w:rsidRPr="006B023A" w:rsidRDefault="006B023A" w:rsidP="006B023A">
      <w:pPr>
        <w:numPr>
          <w:ilvl w:val="0"/>
          <w:numId w:val="12"/>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Irukwu, J.O.</w:t>
      </w:r>
      <w:r w:rsidRPr="006B023A">
        <w:rPr>
          <w:rFonts w:ascii="Times New Roman" w:hAnsi="Times New Roman" w:cs="Times New Roman"/>
          <w:sz w:val="24"/>
          <w:szCs w:val="24"/>
        </w:rPr>
        <w:t xml:space="preserve"> (1974). </w:t>
      </w:r>
      <w:r w:rsidRPr="006B023A">
        <w:rPr>
          <w:rFonts w:ascii="Times New Roman" w:hAnsi="Times New Roman" w:cs="Times New Roman"/>
          <w:i/>
          <w:iCs/>
          <w:sz w:val="24"/>
          <w:szCs w:val="24"/>
        </w:rPr>
        <w:t>Accident and Motor Insurance in West Africa</w:t>
      </w:r>
      <w:r w:rsidRPr="006B023A">
        <w:rPr>
          <w:rFonts w:ascii="Times New Roman" w:hAnsi="Times New Roman" w:cs="Times New Roman"/>
          <w:sz w:val="24"/>
          <w:szCs w:val="24"/>
        </w:rPr>
        <w:t>.</w:t>
      </w:r>
    </w:p>
    <w:p w14:paraId="7C6BB77D" w14:textId="77777777" w:rsidR="006B023A" w:rsidRPr="006B023A" w:rsidRDefault="006B023A" w:rsidP="006B023A">
      <w:pPr>
        <w:numPr>
          <w:ilvl w:val="0"/>
          <w:numId w:val="12"/>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Nwankwo, G.O.</w:t>
      </w:r>
      <w:r w:rsidRPr="006B023A">
        <w:rPr>
          <w:rFonts w:ascii="Times New Roman" w:hAnsi="Times New Roman" w:cs="Times New Roman"/>
          <w:sz w:val="24"/>
          <w:szCs w:val="24"/>
        </w:rPr>
        <w:t xml:space="preserve"> (1991). </w:t>
      </w:r>
      <w:r w:rsidRPr="006B023A">
        <w:rPr>
          <w:rFonts w:ascii="Times New Roman" w:hAnsi="Times New Roman" w:cs="Times New Roman"/>
          <w:i/>
          <w:iCs/>
          <w:sz w:val="24"/>
          <w:szCs w:val="24"/>
        </w:rPr>
        <w:t>Money and Capital Markets in Nigeria Today</w:t>
      </w:r>
      <w:r w:rsidRPr="006B023A">
        <w:rPr>
          <w:rFonts w:ascii="Times New Roman" w:hAnsi="Times New Roman" w:cs="Times New Roman"/>
          <w:sz w:val="24"/>
          <w:szCs w:val="24"/>
        </w:rPr>
        <w:t>.</w:t>
      </w:r>
    </w:p>
    <w:p w14:paraId="4B6B2E98" w14:textId="77777777" w:rsidR="006B023A" w:rsidRPr="006B023A" w:rsidRDefault="006B023A" w:rsidP="006B023A">
      <w:pPr>
        <w:numPr>
          <w:ilvl w:val="0"/>
          <w:numId w:val="12"/>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Nwankwo, G.O.</w:t>
      </w:r>
      <w:r w:rsidRPr="006B023A">
        <w:rPr>
          <w:rFonts w:ascii="Times New Roman" w:hAnsi="Times New Roman" w:cs="Times New Roman"/>
          <w:sz w:val="24"/>
          <w:szCs w:val="24"/>
        </w:rPr>
        <w:t xml:space="preserve"> (1980). </w:t>
      </w:r>
      <w:r w:rsidRPr="006B023A">
        <w:rPr>
          <w:rFonts w:ascii="Times New Roman" w:hAnsi="Times New Roman" w:cs="Times New Roman"/>
          <w:i/>
          <w:iCs/>
          <w:sz w:val="24"/>
          <w:szCs w:val="24"/>
        </w:rPr>
        <w:t>The Nigerian Financial System</w:t>
      </w:r>
      <w:r w:rsidRPr="006B023A">
        <w:rPr>
          <w:rFonts w:ascii="Times New Roman" w:hAnsi="Times New Roman" w:cs="Times New Roman"/>
          <w:sz w:val="24"/>
          <w:szCs w:val="24"/>
        </w:rPr>
        <w:t>.</w:t>
      </w:r>
    </w:p>
    <w:p w14:paraId="6D0914D7" w14:textId="77777777" w:rsidR="006B023A" w:rsidRPr="006B023A" w:rsidRDefault="006B023A" w:rsidP="006B023A">
      <w:pPr>
        <w:spacing w:line="360" w:lineRule="auto"/>
        <w:jc w:val="both"/>
        <w:rPr>
          <w:rFonts w:ascii="Times New Roman" w:hAnsi="Times New Roman" w:cs="Times New Roman"/>
          <w:b/>
          <w:bCs/>
          <w:sz w:val="24"/>
          <w:szCs w:val="24"/>
        </w:rPr>
      </w:pPr>
      <w:r w:rsidRPr="006B023A">
        <w:rPr>
          <w:rFonts w:ascii="Segoe UI Emoji" w:hAnsi="Segoe UI Emoji" w:cs="Segoe UI Emoji"/>
          <w:b/>
          <w:bCs/>
          <w:sz w:val="24"/>
          <w:szCs w:val="24"/>
        </w:rPr>
        <w:t>📄</w:t>
      </w:r>
      <w:r w:rsidRPr="006B023A">
        <w:rPr>
          <w:rFonts w:ascii="Times New Roman" w:hAnsi="Times New Roman" w:cs="Times New Roman"/>
          <w:b/>
          <w:bCs/>
          <w:sz w:val="24"/>
          <w:szCs w:val="24"/>
        </w:rPr>
        <w:t xml:space="preserve"> Journal Articles</w:t>
      </w:r>
    </w:p>
    <w:p w14:paraId="10716EF9"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Adesina, O.S. et al.</w:t>
      </w:r>
      <w:r w:rsidRPr="006B023A">
        <w:rPr>
          <w:rFonts w:ascii="Times New Roman" w:hAnsi="Times New Roman" w:cs="Times New Roman"/>
          <w:sz w:val="24"/>
          <w:szCs w:val="24"/>
        </w:rPr>
        <w:t xml:space="preserve"> (2016). </w:t>
      </w:r>
      <w:r w:rsidRPr="006B023A">
        <w:rPr>
          <w:rFonts w:ascii="Times New Roman" w:hAnsi="Times New Roman" w:cs="Times New Roman"/>
          <w:i/>
          <w:iCs/>
          <w:sz w:val="24"/>
          <w:szCs w:val="24"/>
        </w:rPr>
        <w:t>Modeling Insurance Risk in Nigeria’s Motor Industry</w:t>
      </w:r>
      <w:r w:rsidRPr="006B023A">
        <w:rPr>
          <w:rFonts w:ascii="Times New Roman" w:hAnsi="Times New Roman" w:cs="Times New Roman"/>
          <w:sz w:val="24"/>
          <w:szCs w:val="24"/>
        </w:rPr>
        <w:t>.</w:t>
      </w:r>
    </w:p>
    <w:p w14:paraId="6ABB0B77"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OkO-Osi, A.H.</w:t>
      </w:r>
      <w:r w:rsidRPr="006B023A">
        <w:rPr>
          <w:rFonts w:ascii="Times New Roman" w:hAnsi="Times New Roman" w:cs="Times New Roman"/>
          <w:sz w:val="24"/>
          <w:szCs w:val="24"/>
        </w:rPr>
        <w:t xml:space="preserve"> (2020). </w:t>
      </w:r>
      <w:r w:rsidRPr="006B023A">
        <w:rPr>
          <w:rFonts w:ascii="Times New Roman" w:hAnsi="Times New Roman" w:cs="Times New Roman"/>
          <w:i/>
          <w:iCs/>
          <w:sz w:val="24"/>
          <w:szCs w:val="24"/>
        </w:rPr>
        <w:t>Operational Risk in Nigerian Insurance Companies</w:t>
      </w:r>
      <w:r w:rsidRPr="006B023A">
        <w:rPr>
          <w:rFonts w:ascii="Times New Roman" w:hAnsi="Times New Roman" w:cs="Times New Roman"/>
          <w:sz w:val="24"/>
          <w:szCs w:val="24"/>
        </w:rPr>
        <w:t>.</w:t>
      </w:r>
    </w:p>
    <w:p w14:paraId="24B3B93C"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Usman, A.O. et al.</w:t>
      </w:r>
      <w:r w:rsidRPr="006B023A">
        <w:rPr>
          <w:rFonts w:ascii="Times New Roman" w:hAnsi="Times New Roman" w:cs="Times New Roman"/>
          <w:sz w:val="24"/>
          <w:szCs w:val="24"/>
        </w:rPr>
        <w:t xml:space="preserve"> (2025). </w:t>
      </w:r>
      <w:r w:rsidRPr="006B023A">
        <w:rPr>
          <w:rFonts w:ascii="Times New Roman" w:hAnsi="Times New Roman" w:cs="Times New Roman"/>
          <w:i/>
          <w:iCs/>
          <w:sz w:val="24"/>
          <w:szCs w:val="24"/>
        </w:rPr>
        <w:t>Risk Retention and Financial Performance of Nigerian Insurers</w:t>
      </w:r>
      <w:r w:rsidRPr="006B023A">
        <w:rPr>
          <w:rFonts w:ascii="Times New Roman" w:hAnsi="Times New Roman" w:cs="Times New Roman"/>
          <w:sz w:val="24"/>
          <w:szCs w:val="24"/>
        </w:rPr>
        <w:t>.</w:t>
      </w:r>
    </w:p>
    <w:p w14:paraId="1DD606F2"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Abass, O.A. &amp; Dansu, S.F.</w:t>
      </w:r>
      <w:r w:rsidRPr="006B023A">
        <w:rPr>
          <w:rFonts w:ascii="Times New Roman" w:hAnsi="Times New Roman" w:cs="Times New Roman"/>
          <w:sz w:val="24"/>
          <w:szCs w:val="24"/>
        </w:rPr>
        <w:t xml:space="preserve"> (2021). </w:t>
      </w:r>
      <w:r w:rsidRPr="006B023A">
        <w:rPr>
          <w:rFonts w:ascii="Times New Roman" w:hAnsi="Times New Roman" w:cs="Times New Roman"/>
          <w:i/>
          <w:iCs/>
          <w:sz w:val="24"/>
          <w:szCs w:val="24"/>
        </w:rPr>
        <w:t>Risk Culture and Efficiency in Nigerian Insurance</w:t>
      </w:r>
      <w:r w:rsidRPr="006B023A">
        <w:rPr>
          <w:rFonts w:ascii="Times New Roman" w:hAnsi="Times New Roman" w:cs="Times New Roman"/>
          <w:sz w:val="24"/>
          <w:szCs w:val="24"/>
        </w:rPr>
        <w:t>.</w:t>
      </w:r>
    </w:p>
    <w:p w14:paraId="36D524B7"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OlayiAlsey, K.I. et al.</w:t>
      </w:r>
      <w:r w:rsidRPr="006B023A">
        <w:rPr>
          <w:rFonts w:ascii="Times New Roman" w:hAnsi="Times New Roman" w:cs="Times New Roman"/>
          <w:sz w:val="24"/>
          <w:szCs w:val="24"/>
        </w:rPr>
        <w:t xml:space="preserve"> (2022). </w:t>
      </w:r>
      <w:r w:rsidRPr="006B023A">
        <w:rPr>
          <w:rFonts w:ascii="Times New Roman" w:hAnsi="Times New Roman" w:cs="Times New Roman"/>
          <w:i/>
          <w:iCs/>
          <w:sz w:val="24"/>
          <w:szCs w:val="24"/>
        </w:rPr>
        <w:t>Risk Management and Governance in Nigerian Insurance</w:t>
      </w:r>
      <w:r w:rsidRPr="006B023A">
        <w:rPr>
          <w:rFonts w:ascii="Times New Roman" w:hAnsi="Times New Roman" w:cs="Times New Roman"/>
          <w:sz w:val="24"/>
          <w:szCs w:val="24"/>
        </w:rPr>
        <w:t>.</w:t>
      </w:r>
    </w:p>
    <w:p w14:paraId="29EE602A"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Kunle Aduloju &amp; Azeez, F.T.</w:t>
      </w:r>
      <w:r w:rsidRPr="006B023A">
        <w:rPr>
          <w:rFonts w:ascii="Times New Roman" w:hAnsi="Times New Roman" w:cs="Times New Roman"/>
          <w:sz w:val="24"/>
          <w:szCs w:val="24"/>
        </w:rPr>
        <w:t xml:space="preserve"> (2022). </w:t>
      </w:r>
      <w:r w:rsidRPr="006B023A">
        <w:rPr>
          <w:rFonts w:ascii="Times New Roman" w:hAnsi="Times New Roman" w:cs="Times New Roman"/>
          <w:i/>
          <w:iCs/>
          <w:sz w:val="24"/>
          <w:szCs w:val="24"/>
        </w:rPr>
        <w:t>Technology and Risk in Composite Insurance Firms</w:t>
      </w:r>
      <w:r w:rsidRPr="006B023A">
        <w:rPr>
          <w:rFonts w:ascii="Times New Roman" w:hAnsi="Times New Roman" w:cs="Times New Roman"/>
          <w:sz w:val="24"/>
          <w:szCs w:val="24"/>
        </w:rPr>
        <w:t>.</w:t>
      </w:r>
    </w:p>
    <w:p w14:paraId="38EC0360"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Abere, O.J. &amp; Saka, T.S.</w:t>
      </w:r>
      <w:r w:rsidRPr="006B023A">
        <w:rPr>
          <w:rFonts w:ascii="Times New Roman" w:hAnsi="Times New Roman" w:cs="Times New Roman"/>
          <w:sz w:val="24"/>
          <w:szCs w:val="24"/>
        </w:rPr>
        <w:t xml:space="preserve"> (2023). </w:t>
      </w:r>
      <w:r w:rsidRPr="006B023A">
        <w:rPr>
          <w:rFonts w:ascii="Times New Roman" w:hAnsi="Times New Roman" w:cs="Times New Roman"/>
          <w:i/>
          <w:iCs/>
          <w:sz w:val="24"/>
          <w:szCs w:val="24"/>
        </w:rPr>
        <w:t>Enterprise Risk Management in Nigeria’s Insurance Industry</w:t>
      </w:r>
      <w:r w:rsidRPr="006B023A">
        <w:rPr>
          <w:rFonts w:ascii="Times New Roman" w:hAnsi="Times New Roman" w:cs="Times New Roman"/>
          <w:sz w:val="24"/>
          <w:szCs w:val="24"/>
        </w:rPr>
        <w:t>.</w:t>
      </w:r>
    </w:p>
    <w:p w14:paraId="514A44BA"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Mesike, G.C. et al.</w:t>
      </w:r>
      <w:r w:rsidRPr="006B023A">
        <w:rPr>
          <w:rFonts w:ascii="Times New Roman" w:hAnsi="Times New Roman" w:cs="Times New Roman"/>
          <w:sz w:val="24"/>
          <w:szCs w:val="24"/>
        </w:rPr>
        <w:t xml:space="preserve"> (2020). </w:t>
      </w:r>
      <w:r w:rsidRPr="006B023A">
        <w:rPr>
          <w:rFonts w:ascii="Times New Roman" w:hAnsi="Times New Roman" w:cs="Times New Roman"/>
          <w:i/>
          <w:iCs/>
          <w:sz w:val="24"/>
          <w:szCs w:val="24"/>
        </w:rPr>
        <w:t>Risk-Based Pricing for Motor Insurance in Nigeria</w:t>
      </w:r>
      <w:r w:rsidRPr="006B023A">
        <w:rPr>
          <w:rFonts w:ascii="Times New Roman" w:hAnsi="Times New Roman" w:cs="Times New Roman"/>
          <w:sz w:val="24"/>
          <w:szCs w:val="24"/>
        </w:rPr>
        <w:t>.</w:t>
      </w:r>
    </w:p>
    <w:p w14:paraId="293B7F05" w14:textId="77777777" w:rsidR="006B023A" w:rsidRPr="006B023A" w:rsidRDefault="006B023A" w:rsidP="006B023A">
      <w:pPr>
        <w:numPr>
          <w:ilvl w:val="0"/>
          <w:numId w:val="13"/>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Inyang, U. &amp; Okonkwo, I.V.</w:t>
      </w:r>
      <w:r w:rsidRPr="006B023A">
        <w:rPr>
          <w:rFonts w:ascii="Times New Roman" w:hAnsi="Times New Roman" w:cs="Times New Roman"/>
          <w:sz w:val="24"/>
          <w:szCs w:val="24"/>
        </w:rPr>
        <w:t xml:space="preserve"> (2022). </w:t>
      </w:r>
      <w:r w:rsidRPr="006B023A">
        <w:rPr>
          <w:rFonts w:ascii="Times New Roman" w:hAnsi="Times New Roman" w:cs="Times New Roman"/>
          <w:i/>
          <w:iCs/>
          <w:sz w:val="24"/>
          <w:szCs w:val="24"/>
        </w:rPr>
        <w:t>Microinsurance and Market Penetration in Nigeria</w:t>
      </w:r>
      <w:r w:rsidRPr="006B023A">
        <w:rPr>
          <w:rFonts w:ascii="Times New Roman" w:hAnsi="Times New Roman" w:cs="Times New Roman"/>
          <w:sz w:val="24"/>
          <w:szCs w:val="24"/>
        </w:rPr>
        <w:t>.</w:t>
      </w:r>
    </w:p>
    <w:p w14:paraId="7E3E2D9E" w14:textId="77777777" w:rsidR="006B023A" w:rsidRPr="006B023A" w:rsidRDefault="006B023A" w:rsidP="006B023A">
      <w:pPr>
        <w:spacing w:line="360" w:lineRule="auto"/>
        <w:jc w:val="both"/>
        <w:rPr>
          <w:rFonts w:ascii="Times New Roman" w:hAnsi="Times New Roman" w:cs="Times New Roman"/>
          <w:b/>
          <w:bCs/>
          <w:sz w:val="24"/>
          <w:szCs w:val="24"/>
        </w:rPr>
      </w:pPr>
      <w:r w:rsidRPr="006B023A">
        <w:rPr>
          <w:rFonts w:ascii="Segoe UI Symbol" w:hAnsi="Segoe UI Symbol" w:cs="Segoe UI Symbol"/>
          <w:b/>
          <w:bCs/>
          <w:sz w:val="24"/>
          <w:szCs w:val="24"/>
        </w:rPr>
        <w:t>🏛</w:t>
      </w:r>
      <w:r w:rsidRPr="006B023A">
        <w:rPr>
          <w:rFonts w:ascii="Times New Roman" w:hAnsi="Times New Roman" w:cs="Times New Roman"/>
          <w:b/>
          <w:bCs/>
          <w:sz w:val="24"/>
          <w:szCs w:val="24"/>
        </w:rPr>
        <w:t xml:space="preserve"> Regulatory Sources</w:t>
      </w:r>
    </w:p>
    <w:p w14:paraId="3269064D" w14:textId="77777777" w:rsidR="006B023A" w:rsidRPr="006B023A" w:rsidRDefault="006B023A" w:rsidP="006B023A">
      <w:pPr>
        <w:numPr>
          <w:ilvl w:val="0"/>
          <w:numId w:val="14"/>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NAICOM (National Insurance Commission)</w:t>
      </w:r>
      <w:r w:rsidRPr="006B023A">
        <w:rPr>
          <w:rFonts w:ascii="Times New Roman" w:hAnsi="Times New Roman" w:cs="Times New Roman"/>
          <w:sz w:val="24"/>
          <w:szCs w:val="24"/>
        </w:rPr>
        <w:t xml:space="preserve"> – Guidelines, reports, and regulations.</w:t>
      </w:r>
    </w:p>
    <w:p w14:paraId="02239437" w14:textId="77777777" w:rsidR="006B023A" w:rsidRPr="006B023A" w:rsidRDefault="006B023A" w:rsidP="006B023A">
      <w:pPr>
        <w:numPr>
          <w:ilvl w:val="0"/>
          <w:numId w:val="14"/>
        </w:numPr>
        <w:spacing w:line="360" w:lineRule="auto"/>
        <w:jc w:val="both"/>
        <w:rPr>
          <w:rFonts w:ascii="Times New Roman" w:hAnsi="Times New Roman" w:cs="Times New Roman"/>
          <w:sz w:val="24"/>
          <w:szCs w:val="24"/>
        </w:rPr>
      </w:pPr>
      <w:r w:rsidRPr="006B023A">
        <w:rPr>
          <w:rFonts w:ascii="Times New Roman" w:hAnsi="Times New Roman" w:cs="Times New Roman"/>
          <w:b/>
          <w:bCs/>
          <w:sz w:val="24"/>
          <w:szCs w:val="24"/>
        </w:rPr>
        <w:t>Nigerian Senate Committee on Insurance and Banking</w:t>
      </w:r>
      <w:r w:rsidRPr="006B023A">
        <w:rPr>
          <w:rFonts w:ascii="Times New Roman" w:hAnsi="Times New Roman" w:cs="Times New Roman"/>
          <w:sz w:val="24"/>
          <w:szCs w:val="24"/>
        </w:rPr>
        <w:t xml:space="preserve"> – Oversight and policy.</w:t>
      </w:r>
    </w:p>
    <w:p w14:paraId="40E5B0A5" w14:textId="77777777" w:rsidR="002E5B2D" w:rsidRPr="002E5B2D" w:rsidRDefault="002E5B2D" w:rsidP="002E5B2D">
      <w:pPr>
        <w:spacing w:line="360" w:lineRule="auto"/>
        <w:jc w:val="both"/>
        <w:rPr>
          <w:rFonts w:ascii="Times New Roman" w:hAnsi="Times New Roman" w:cs="Times New Roman"/>
          <w:sz w:val="24"/>
          <w:szCs w:val="24"/>
        </w:rPr>
      </w:pPr>
    </w:p>
    <w:p w14:paraId="6D1D2639" w14:textId="77777777" w:rsidR="00211584" w:rsidRPr="00920001" w:rsidRDefault="00211584" w:rsidP="00920001">
      <w:pPr>
        <w:spacing w:line="360" w:lineRule="auto"/>
        <w:jc w:val="both"/>
        <w:rPr>
          <w:rFonts w:ascii="Times New Roman" w:hAnsi="Times New Roman" w:cs="Times New Roman"/>
          <w:sz w:val="24"/>
          <w:szCs w:val="24"/>
        </w:rPr>
      </w:pPr>
    </w:p>
    <w:sectPr w:rsidR="00211584" w:rsidRPr="00920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B35B3"/>
    <w:multiLevelType w:val="hybridMultilevel"/>
    <w:tmpl w:val="87927E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EBA1EE0"/>
    <w:multiLevelType w:val="multilevel"/>
    <w:tmpl w:val="535448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0037E38"/>
    <w:multiLevelType w:val="multilevel"/>
    <w:tmpl w:val="F4CA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396440"/>
    <w:multiLevelType w:val="multilevel"/>
    <w:tmpl w:val="82347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6265E5"/>
    <w:multiLevelType w:val="multilevel"/>
    <w:tmpl w:val="BEBA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16446"/>
    <w:multiLevelType w:val="multilevel"/>
    <w:tmpl w:val="49B8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6175D9"/>
    <w:multiLevelType w:val="hybridMultilevel"/>
    <w:tmpl w:val="B37C36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EBF13F5"/>
    <w:multiLevelType w:val="multilevel"/>
    <w:tmpl w:val="B63A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D27721"/>
    <w:multiLevelType w:val="hybridMultilevel"/>
    <w:tmpl w:val="147E62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32D0749"/>
    <w:multiLevelType w:val="multilevel"/>
    <w:tmpl w:val="476A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CB50BB"/>
    <w:multiLevelType w:val="multilevel"/>
    <w:tmpl w:val="C69E4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91058D"/>
    <w:multiLevelType w:val="multilevel"/>
    <w:tmpl w:val="2DEC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E5244C"/>
    <w:multiLevelType w:val="multilevel"/>
    <w:tmpl w:val="3EB2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5D5165"/>
    <w:multiLevelType w:val="multilevel"/>
    <w:tmpl w:val="C080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3898624">
    <w:abstractNumId w:val="1"/>
  </w:num>
  <w:num w:numId="2" w16cid:durableId="380523741">
    <w:abstractNumId w:val="8"/>
  </w:num>
  <w:num w:numId="3" w16cid:durableId="1188760584">
    <w:abstractNumId w:val="6"/>
  </w:num>
  <w:num w:numId="4" w16cid:durableId="1122072220">
    <w:abstractNumId w:val="0"/>
  </w:num>
  <w:num w:numId="5" w16cid:durableId="1967615415">
    <w:abstractNumId w:val="9"/>
  </w:num>
  <w:num w:numId="6" w16cid:durableId="1852179027">
    <w:abstractNumId w:val="4"/>
  </w:num>
  <w:num w:numId="7" w16cid:durableId="1183783291">
    <w:abstractNumId w:val="5"/>
  </w:num>
  <w:num w:numId="8" w16cid:durableId="300307964">
    <w:abstractNumId w:val="12"/>
  </w:num>
  <w:num w:numId="9" w16cid:durableId="1095051204">
    <w:abstractNumId w:val="13"/>
  </w:num>
  <w:num w:numId="10" w16cid:durableId="1777865628">
    <w:abstractNumId w:val="2"/>
  </w:num>
  <w:num w:numId="11" w16cid:durableId="1852376352">
    <w:abstractNumId w:val="11"/>
  </w:num>
  <w:num w:numId="12" w16cid:durableId="706031924">
    <w:abstractNumId w:val="10"/>
  </w:num>
  <w:num w:numId="13" w16cid:durableId="2001228680">
    <w:abstractNumId w:val="3"/>
  </w:num>
  <w:num w:numId="14" w16cid:durableId="6943065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87"/>
    <w:rsid w:val="0020187E"/>
    <w:rsid w:val="00211584"/>
    <w:rsid w:val="002E5B2D"/>
    <w:rsid w:val="00526F87"/>
    <w:rsid w:val="006B023A"/>
    <w:rsid w:val="008F7F7B"/>
    <w:rsid w:val="00920001"/>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FF665"/>
  <w15:chartTrackingRefBased/>
  <w15:docId w15:val="{7CEC9C0E-A787-4372-B956-855B7FE6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001"/>
  </w:style>
  <w:style w:type="paragraph" w:styleId="Heading1">
    <w:name w:val="heading 1"/>
    <w:basedOn w:val="Normal"/>
    <w:next w:val="Normal"/>
    <w:link w:val="Heading1Char"/>
    <w:uiPriority w:val="9"/>
    <w:qFormat/>
    <w:rsid w:val="00526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6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6F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6F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6F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6F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F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F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F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F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6F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6F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6F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6F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6F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F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F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F87"/>
    <w:rPr>
      <w:rFonts w:eastAsiaTheme="majorEastAsia" w:cstheme="majorBidi"/>
      <w:color w:val="272727" w:themeColor="text1" w:themeTint="D8"/>
    </w:rPr>
  </w:style>
  <w:style w:type="paragraph" w:styleId="Title">
    <w:name w:val="Title"/>
    <w:basedOn w:val="Normal"/>
    <w:next w:val="Normal"/>
    <w:link w:val="TitleChar"/>
    <w:uiPriority w:val="10"/>
    <w:qFormat/>
    <w:rsid w:val="00526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F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F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F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F87"/>
    <w:pPr>
      <w:spacing w:before="160"/>
      <w:jc w:val="center"/>
    </w:pPr>
    <w:rPr>
      <w:i/>
      <w:iCs/>
      <w:color w:val="404040" w:themeColor="text1" w:themeTint="BF"/>
    </w:rPr>
  </w:style>
  <w:style w:type="character" w:customStyle="1" w:styleId="QuoteChar">
    <w:name w:val="Quote Char"/>
    <w:basedOn w:val="DefaultParagraphFont"/>
    <w:link w:val="Quote"/>
    <w:uiPriority w:val="29"/>
    <w:rsid w:val="00526F87"/>
    <w:rPr>
      <w:i/>
      <w:iCs/>
      <w:color w:val="404040" w:themeColor="text1" w:themeTint="BF"/>
    </w:rPr>
  </w:style>
  <w:style w:type="paragraph" w:styleId="ListParagraph">
    <w:name w:val="List Paragraph"/>
    <w:basedOn w:val="Normal"/>
    <w:uiPriority w:val="34"/>
    <w:qFormat/>
    <w:rsid w:val="00526F87"/>
    <w:pPr>
      <w:ind w:left="720"/>
      <w:contextualSpacing/>
    </w:pPr>
  </w:style>
  <w:style w:type="character" w:styleId="IntenseEmphasis">
    <w:name w:val="Intense Emphasis"/>
    <w:basedOn w:val="DefaultParagraphFont"/>
    <w:uiPriority w:val="21"/>
    <w:qFormat/>
    <w:rsid w:val="00526F87"/>
    <w:rPr>
      <w:i/>
      <w:iCs/>
      <w:color w:val="2F5496" w:themeColor="accent1" w:themeShade="BF"/>
    </w:rPr>
  </w:style>
  <w:style w:type="paragraph" w:styleId="IntenseQuote">
    <w:name w:val="Intense Quote"/>
    <w:basedOn w:val="Normal"/>
    <w:next w:val="Normal"/>
    <w:link w:val="IntenseQuoteChar"/>
    <w:uiPriority w:val="30"/>
    <w:qFormat/>
    <w:rsid w:val="00526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6F87"/>
    <w:rPr>
      <w:i/>
      <w:iCs/>
      <w:color w:val="2F5496" w:themeColor="accent1" w:themeShade="BF"/>
    </w:rPr>
  </w:style>
  <w:style w:type="character" w:styleId="IntenseReference">
    <w:name w:val="Intense Reference"/>
    <w:basedOn w:val="DefaultParagraphFont"/>
    <w:uiPriority w:val="32"/>
    <w:qFormat/>
    <w:rsid w:val="00526F87"/>
    <w:rPr>
      <w:b/>
      <w:bCs/>
      <w:smallCaps/>
      <w:color w:val="2F5496" w:themeColor="accent1" w:themeShade="BF"/>
      <w:spacing w:val="5"/>
    </w:rPr>
  </w:style>
  <w:style w:type="paragraph" w:styleId="NormalWeb">
    <w:name w:val="Normal (Web)"/>
    <w:basedOn w:val="Normal"/>
    <w:uiPriority w:val="99"/>
    <w:semiHidden/>
    <w:unhideWhenUsed/>
    <w:rsid w:val="00920001"/>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920001"/>
    <w:rPr>
      <w:color w:val="0563C1" w:themeColor="hyperlink"/>
      <w:u w:val="single"/>
    </w:rPr>
  </w:style>
  <w:style w:type="character" w:styleId="UnresolvedMention">
    <w:name w:val="Unresolved Mention"/>
    <w:basedOn w:val="DefaultParagraphFont"/>
    <w:uiPriority w:val="99"/>
    <w:semiHidden/>
    <w:unhideWhenUsed/>
    <w:rsid w:val="00920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visionnigeria.com.ng/index.php/2024/09/13/naicom-chief-calls-for-industry-wide-reforms-to-drive-nigerias-insurance-sector-and-economic-growth/?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anguardngr.com/2024/10/naicom-lists-measures-to-revitalize-insurance-sector/?utm_source=chatgpt.com" TargetMode="External"/><Relationship Id="rId12" Type="http://schemas.openxmlformats.org/officeDocument/2006/relationships/hyperlink" Target="https://www.businessjournalng.com/naicom-insurance-sector-facing-challenge-of-corporate-governance-low-compliance-culture/?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journalng.com/naicom-insurance-sector-facing-challenge-of-corporate-governance-low-compliance-culture/?utm_source=chatgpt.com" TargetMode="External"/><Relationship Id="rId11" Type="http://schemas.openxmlformats.org/officeDocument/2006/relationships/hyperlink" Target="https://professions.ng/challenges-faced-by-insurance-underwriters-in-nigeria/?utm_source=chatgpt.com" TargetMode="External"/><Relationship Id="rId5" Type="http://schemas.openxmlformats.org/officeDocument/2006/relationships/hyperlink" Target="https://thesun.ng/naicom-unveils-4-year-plan-5-strategic-priorities-creates-new-directorate/?utm_source=chatgpt.com" TargetMode="External"/><Relationship Id="rId10" Type="http://schemas.openxmlformats.org/officeDocument/2006/relationships/hyperlink" Target="https://www.linkedin.com/pulse/challenges-nigerian-insurance-industry-damilola-b-l-aciarb-uk-?utm_source=chatgpt.com" TargetMode="External"/><Relationship Id="rId4" Type="http://schemas.openxmlformats.org/officeDocument/2006/relationships/webSettings" Target="webSettings.xml"/><Relationship Id="rId9" Type="http://schemas.openxmlformats.org/officeDocument/2006/relationships/hyperlink" Target="https://thesun.ng/naicom-unveils-4-year-plan-5-strategic-priorities-creates-new-directorate/?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15</Pages>
  <Words>4504</Words>
  <Characters>25679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2025-08-03T12:04:00Z</dcterms:created>
  <dcterms:modified xsi:type="dcterms:W3CDTF">2025-08-03T12:37:00Z</dcterms:modified>
</cp:coreProperties>
</file>