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3687" w14:textId="77777777" w:rsidR="00993BE3" w:rsidRPr="00DA2E13" w:rsidRDefault="00993BE3" w:rsidP="00993BE3">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2BD9C04C" w14:textId="77777777" w:rsidR="00993BE3" w:rsidRPr="00DA2E13" w:rsidRDefault="00993BE3" w:rsidP="00993BE3">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64BC264B" w14:textId="77777777" w:rsidR="00993BE3" w:rsidRDefault="00993BE3" w:rsidP="00993B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93BE3">
        <w:rPr>
          <w:rFonts w:ascii="Times New Roman" w:hAnsi="Times New Roman" w:cs="Times New Roman"/>
          <w:sz w:val="24"/>
          <w:szCs w:val="24"/>
        </w:rPr>
        <w:t xml:space="preserve">In the contemporary banking environment, risk management has emerged as a fundamental pillar that significantly influences the sustainability and profitability of financial institutions. Banks operate in highly dynamic and volatile markets, facing a myriad of risks ranging from credit risk, market risk, operational risk, liquidity risk, to regulatory and reputational risks. The ability of banks to identify, assess, and effectively manage these risks determines not only their financial stability but also their profitability and competitive advantage. Over the years, the banking sector has witnessed numerous financial crises and failures, many of which were attributed to inadequate risk management practices. </w:t>
      </w:r>
    </w:p>
    <w:p w14:paraId="6B7BCC92" w14:textId="77777777" w:rsidR="00993BE3" w:rsidRDefault="00993BE3" w:rsidP="00993B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93BE3">
        <w:rPr>
          <w:rFonts w:ascii="Times New Roman" w:hAnsi="Times New Roman" w:cs="Times New Roman"/>
          <w:sz w:val="24"/>
          <w:szCs w:val="24"/>
        </w:rPr>
        <w:t xml:space="preserve">Consequently, regulatory bodies worldwide have emphasized the importance of robust risk management frameworks to safeguard banks’ assets and protect stakeholders’ interests. Profitability, which reflects a bank’s capacity to generate earnings from its operations, is closely linked to how well risks are managed. Poor risk management often leads to increased loan defaults, operational losses, liquidity shortages, and regulatory penalties, all of which erode profits. Conversely, banks that adopt comprehensive and proactive risk management strategies are better positioned to mitigate potential losses, optimize capital allocation, and capitalize on profitable opportunities. This relationship between risk management and profitability has attracted significant academic and industry attention, given the critical role banks play in economic development. </w:t>
      </w:r>
    </w:p>
    <w:p w14:paraId="650F2012" w14:textId="77777777" w:rsidR="00993BE3" w:rsidRDefault="00993BE3" w:rsidP="00993B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93BE3">
        <w:rPr>
          <w:rFonts w:ascii="Times New Roman" w:hAnsi="Times New Roman" w:cs="Times New Roman"/>
          <w:sz w:val="24"/>
          <w:szCs w:val="24"/>
        </w:rPr>
        <w:t xml:space="preserve">Effective risk management enables banks to maintain customer confidence, comply with regulatory requirements, and enhance shareholder value. The adoption of risk management tools such as credit scoring models, stress testing, risk-adjusted performance measurement, and enterprise risk management (ERM) frameworks has revolutionized banking operations. These tools help banks forecast potential losses, set aside adequate capital reserves, and make informed lending and investment decisions. Despite the global recognition of risk management’s importance, the degree to which it impacts profitability varies across banks due to differences in size, governance structures, market conditions, and regulatory environments. </w:t>
      </w:r>
    </w:p>
    <w:p w14:paraId="28C4BCD9" w14:textId="77777777" w:rsidR="00993BE3" w:rsidRDefault="00993BE3" w:rsidP="00993B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93BE3">
        <w:rPr>
          <w:rFonts w:ascii="Times New Roman" w:hAnsi="Times New Roman" w:cs="Times New Roman"/>
          <w:sz w:val="24"/>
          <w:szCs w:val="24"/>
        </w:rPr>
        <w:t xml:space="preserve">Additionally, emerging risks such as cybersecurity threats and technological disruptions present new challenges that banks must incorporate into their risk frameworks. In developing economies, where banking sectors are often characterized by rapid growth and evolving regulatory landscapes, the need for effective risk management is even more pronounced. </w:t>
      </w:r>
      <w:r w:rsidRPr="00993BE3">
        <w:rPr>
          <w:rFonts w:ascii="Times New Roman" w:hAnsi="Times New Roman" w:cs="Times New Roman"/>
          <w:sz w:val="24"/>
          <w:szCs w:val="24"/>
        </w:rPr>
        <w:lastRenderedPageBreak/>
        <w:t xml:space="preserve">Understanding the impact of risk management on profitability is therefore essential for bank managers, regulators, investors, and policymakers aiming to ensure the resilience and growth of the banking industry. </w:t>
      </w:r>
    </w:p>
    <w:p w14:paraId="5363788C" w14:textId="2D312663" w:rsidR="00E75FD5" w:rsidRDefault="00993BE3" w:rsidP="00993B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93BE3">
        <w:rPr>
          <w:rFonts w:ascii="Times New Roman" w:hAnsi="Times New Roman" w:cs="Times New Roman"/>
          <w:sz w:val="24"/>
          <w:szCs w:val="24"/>
        </w:rPr>
        <w:t xml:space="preserve">This study seeks to </w:t>
      </w:r>
      <w:proofErr w:type="spellStart"/>
      <w:r w:rsidRPr="00993BE3">
        <w:rPr>
          <w:rFonts w:ascii="Times New Roman" w:hAnsi="Times New Roman" w:cs="Times New Roman"/>
          <w:sz w:val="24"/>
          <w:szCs w:val="24"/>
        </w:rPr>
        <w:t>analyze</w:t>
      </w:r>
      <w:proofErr w:type="spellEnd"/>
      <w:r w:rsidRPr="00993BE3">
        <w:rPr>
          <w:rFonts w:ascii="Times New Roman" w:hAnsi="Times New Roman" w:cs="Times New Roman"/>
          <w:sz w:val="24"/>
          <w:szCs w:val="24"/>
        </w:rPr>
        <w:t xml:space="preserve"> the extent to which risk management influences the profitability of banks by reviewing existing literature, evaluating risk management practices, and examining financial performance indicators. The findings aim to provide insights into best practices that can enhance risk mitigation and profitability, thereby contributing to the stability and efficiency of the banking sector globally.</w:t>
      </w:r>
    </w:p>
    <w:p w14:paraId="2F0157B3" w14:textId="45446E4C" w:rsidR="00993BE3" w:rsidRDefault="00993BE3" w:rsidP="00993BE3">
      <w:pPr>
        <w:spacing w:line="360" w:lineRule="auto"/>
        <w:jc w:val="both"/>
        <w:rPr>
          <w:rFonts w:ascii="Times New Roman" w:hAnsi="Times New Roman" w:cs="Times New Roman"/>
          <w:b/>
          <w:sz w:val="24"/>
          <w:szCs w:val="24"/>
        </w:rPr>
      </w:pPr>
      <w:bookmarkStart w:id="1" w:name="_Hlk202099740"/>
      <w:bookmarkStart w:id="2" w:name="_Hlk203252668"/>
      <w:r w:rsidRPr="00DA2E13">
        <w:rPr>
          <w:rFonts w:ascii="Times New Roman" w:hAnsi="Times New Roman" w:cs="Times New Roman"/>
          <w:b/>
          <w:sz w:val="24"/>
          <w:szCs w:val="24"/>
          <w:lang w:val="en-US"/>
        </w:rPr>
        <w:t>What are the benefits of</w:t>
      </w:r>
      <w:bookmarkEnd w:id="1"/>
      <w:bookmarkEnd w:id="2"/>
      <w:r>
        <w:rPr>
          <w:rFonts w:ascii="Times New Roman" w:hAnsi="Times New Roman" w:cs="Times New Roman"/>
          <w:b/>
          <w:sz w:val="24"/>
          <w:szCs w:val="24"/>
          <w:lang w:val="en-US"/>
        </w:rPr>
        <w:t xml:space="preserve"> </w:t>
      </w:r>
      <w:r w:rsidRPr="00993BE3">
        <w:rPr>
          <w:rFonts w:ascii="Times New Roman" w:hAnsi="Times New Roman" w:cs="Times New Roman"/>
          <w:b/>
          <w:sz w:val="24"/>
          <w:szCs w:val="24"/>
        </w:rPr>
        <w:t>the impact of risk management on profitability of banks</w:t>
      </w:r>
      <w:r>
        <w:rPr>
          <w:rFonts w:ascii="Times New Roman" w:hAnsi="Times New Roman" w:cs="Times New Roman"/>
          <w:b/>
          <w:sz w:val="24"/>
          <w:szCs w:val="24"/>
        </w:rPr>
        <w:t>?</w:t>
      </w:r>
    </w:p>
    <w:p w14:paraId="453669EE" w14:textId="77777777" w:rsidR="00993BE3" w:rsidRPr="00993BE3" w:rsidRDefault="00993BE3" w:rsidP="00993BE3">
      <w:pPr>
        <w:pStyle w:val="ListParagraph"/>
        <w:numPr>
          <w:ilvl w:val="0"/>
          <w:numId w:val="1"/>
        </w:numPr>
        <w:spacing w:line="360" w:lineRule="auto"/>
        <w:jc w:val="both"/>
        <w:rPr>
          <w:rFonts w:ascii="Times New Roman" w:hAnsi="Times New Roman" w:cs="Times New Roman"/>
          <w:sz w:val="24"/>
          <w:szCs w:val="24"/>
        </w:rPr>
      </w:pPr>
      <w:r w:rsidRPr="00993BE3">
        <w:rPr>
          <w:rFonts w:ascii="Times New Roman" w:hAnsi="Times New Roman" w:cs="Times New Roman"/>
          <w:sz w:val="24"/>
          <w:szCs w:val="24"/>
        </w:rPr>
        <w:t>This study provides valuable insights for bank management by highlighting how effective risk management strategies can directly enhance profitability and financial stability. It helps banking executives understand the critical areas where risk mitigation can reduce losses and optimize returns, leading to better decision-making.</w:t>
      </w:r>
    </w:p>
    <w:p w14:paraId="538AA5B4" w14:textId="77777777" w:rsidR="00993BE3" w:rsidRPr="00993BE3" w:rsidRDefault="00993BE3" w:rsidP="00993BE3">
      <w:pPr>
        <w:pStyle w:val="ListParagraph"/>
        <w:numPr>
          <w:ilvl w:val="0"/>
          <w:numId w:val="1"/>
        </w:numPr>
        <w:spacing w:line="360" w:lineRule="auto"/>
        <w:jc w:val="both"/>
        <w:rPr>
          <w:rFonts w:ascii="Times New Roman" w:hAnsi="Times New Roman" w:cs="Times New Roman"/>
          <w:sz w:val="24"/>
          <w:szCs w:val="24"/>
        </w:rPr>
      </w:pPr>
      <w:r w:rsidRPr="00993BE3">
        <w:rPr>
          <w:rFonts w:ascii="Times New Roman" w:hAnsi="Times New Roman" w:cs="Times New Roman"/>
          <w:sz w:val="24"/>
          <w:szCs w:val="24"/>
        </w:rPr>
        <w:t>For regulators and policymakers, the study offers empirical evidence on the importance of enforcing strong risk management frameworks. This can guide the formulation of policies that promote safer banking practices and protect the broader financial system from systemic risks.</w:t>
      </w:r>
    </w:p>
    <w:p w14:paraId="0903C6DB" w14:textId="77777777" w:rsidR="00993BE3" w:rsidRPr="00993BE3" w:rsidRDefault="00993BE3" w:rsidP="00993BE3">
      <w:pPr>
        <w:pStyle w:val="ListParagraph"/>
        <w:numPr>
          <w:ilvl w:val="0"/>
          <w:numId w:val="1"/>
        </w:numPr>
        <w:spacing w:line="360" w:lineRule="auto"/>
        <w:jc w:val="both"/>
        <w:rPr>
          <w:rFonts w:ascii="Times New Roman" w:hAnsi="Times New Roman" w:cs="Times New Roman"/>
          <w:sz w:val="24"/>
          <w:szCs w:val="24"/>
        </w:rPr>
      </w:pPr>
      <w:r w:rsidRPr="00993BE3">
        <w:rPr>
          <w:rFonts w:ascii="Times New Roman" w:hAnsi="Times New Roman" w:cs="Times New Roman"/>
          <w:sz w:val="24"/>
          <w:szCs w:val="24"/>
        </w:rPr>
        <w:t>Investors and shareholders also benefit from this study by gaining a clearer understanding of how well-managed risks contribute to sustained earnings and long-term value creation. It enables them to assess banks’ risk exposure more accurately and make informed investment choices.</w:t>
      </w:r>
    </w:p>
    <w:p w14:paraId="70F07894" w14:textId="77777777" w:rsidR="00993BE3" w:rsidRPr="00993BE3" w:rsidRDefault="00993BE3" w:rsidP="00993BE3">
      <w:pPr>
        <w:pStyle w:val="ListParagraph"/>
        <w:numPr>
          <w:ilvl w:val="0"/>
          <w:numId w:val="1"/>
        </w:numPr>
        <w:spacing w:line="360" w:lineRule="auto"/>
        <w:jc w:val="both"/>
        <w:rPr>
          <w:rFonts w:ascii="Times New Roman" w:hAnsi="Times New Roman" w:cs="Times New Roman"/>
          <w:sz w:val="24"/>
          <w:szCs w:val="24"/>
        </w:rPr>
      </w:pPr>
      <w:r w:rsidRPr="00993BE3">
        <w:rPr>
          <w:rFonts w:ascii="Times New Roman" w:hAnsi="Times New Roman" w:cs="Times New Roman"/>
          <w:sz w:val="24"/>
          <w:szCs w:val="24"/>
        </w:rPr>
        <w:t>Academically, this study contributes to the existing body of knowledge by bridging gaps related to the specific relationship between risk management and bank profitability, particularly in different banking environments. It provides a foundation for further research and case studies in the field.</w:t>
      </w:r>
    </w:p>
    <w:p w14:paraId="544EA85F" w14:textId="77777777" w:rsidR="00993BE3" w:rsidRPr="00993BE3" w:rsidRDefault="00993BE3" w:rsidP="00993BE3">
      <w:pPr>
        <w:pStyle w:val="ListParagraph"/>
        <w:numPr>
          <w:ilvl w:val="0"/>
          <w:numId w:val="1"/>
        </w:numPr>
        <w:spacing w:line="360" w:lineRule="auto"/>
        <w:jc w:val="both"/>
        <w:rPr>
          <w:rFonts w:ascii="Times New Roman" w:hAnsi="Times New Roman" w:cs="Times New Roman"/>
          <w:sz w:val="24"/>
          <w:szCs w:val="24"/>
        </w:rPr>
      </w:pPr>
      <w:r w:rsidRPr="00993BE3">
        <w:rPr>
          <w:rFonts w:ascii="Times New Roman" w:hAnsi="Times New Roman" w:cs="Times New Roman"/>
          <w:sz w:val="24"/>
          <w:szCs w:val="24"/>
        </w:rPr>
        <w:t>Finally, customers and the general public indirectly benefit as banks with sound risk management are more likely to maintain solvency and continue offering reliable financial services. This stability fosters greater confidence in the banking sector, which is crucial for economic growth.</w:t>
      </w:r>
    </w:p>
    <w:p w14:paraId="79071404" w14:textId="73D60CBE" w:rsidR="00993BE3" w:rsidRDefault="00993BE3" w:rsidP="00993BE3">
      <w:pPr>
        <w:spacing w:line="360" w:lineRule="auto"/>
        <w:jc w:val="both"/>
        <w:rPr>
          <w:rFonts w:ascii="Times New Roman" w:hAnsi="Times New Roman" w:cs="Times New Roman"/>
          <w:b/>
          <w:sz w:val="24"/>
          <w:szCs w:val="24"/>
        </w:rPr>
      </w:pPr>
      <w:r w:rsidRPr="00993BE3">
        <w:rPr>
          <w:rFonts w:ascii="Times New Roman" w:hAnsi="Times New Roman" w:cs="Times New Roman"/>
          <w:b/>
          <w:sz w:val="24"/>
          <w:szCs w:val="24"/>
        </w:rPr>
        <w:t xml:space="preserve">The impact of risk management on profitability of banks </w:t>
      </w:r>
      <w:r w:rsidRPr="00993BE3">
        <w:rPr>
          <w:rFonts w:ascii="Times New Roman" w:hAnsi="Times New Roman" w:cs="Times New Roman"/>
          <w:b/>
          <w:sz w:val="24"/>
          <w:szCs w:val="24"/>
        </w:rPr>
        <w:t>advantages</w:t>
      </w:r>
    </w:p>
    <w:p w14:paraId="7AD55088" w14:textId="77777777" w:rsidR="00993BE3" w:rsidRPr="00993BE3" w:rsidRDefault="00993BE3" w:rsidP="00993BE3">
      <w:pPr>
        <w:pStyle w:val="ListParagraph"/>
        <w:numPr>
          <w:ilvl w:val="0"/>
          <w:numId w:val="2"/>
        </w:numPr>
        <w:spacing w:line="360" w:lineRule="auto"/>
        <w:jc w:val="both"/>
        <w:rPr>
          <w:rFonts w:ascii="Times New Roman" w:hAnsi="Times New Roman" w:cs="Times New Roman"/>
          <w:bCs/>
          <w:sz w:val="24"/>
          <w:szCs w:val="24"/>
        </w:rPr>
      </w:pPr>
      <w:r w:rsidRPr="00993BE3">
        <w:rPr>
          <w:rFonts w:ascii="Times New Roman" w:hAnsi="Times New Roman" w:cs="Times New Roman"/>
          <w:bCs/>
          <w:sz w:val="24"/>
          <w:szCs w:val="24"/>
        </w:rPr>
        <w:lastRenderedPageBreak/>
        <w:t>This study enables banks to identify critical risk areas that have the most significant effect on profitability, allowing management to prioritize resources effectively. By understanding these risk factors, banks can develop targeted strategies that reduce potential losses and enhance overall financial performance.</w:t>
      </w:r>
    </w:p>
    <w:p w14:paraId="647F67B7" w14:textId="77777777" w:rsidR="00993BE3" w:rsidRPr="00993BE3" w:rsidRDefault="00993BE3" w:rsidP="00993BE3">
      <w:pPr>
        <w:pStyle w:val="ListParagraph"/>
        <w:numPr>
          <w:ilvl w:val="0"/>
          <w:numId w:val="2"/>
        </w:numPr>
        <w:spacing w:line="360" w:lineRule="auto"/>
        <w:jc w:val="both"/>
        <w:rPr>
          <w:rFonts w:ascii="Times New Roman" w:hAnsi="Times New Roman" w:cs="Times New Roman"/>
          <w:bCs/>
          <w:sz w:val="24"/>
          <w:szCs w:val="24"/>
        </w:rPr>
      </w:pPr>
      <w:r w:rsidRPr="00993BE3">
        <w:rPr>
          <w:rFonts w:ascii="Times New Roman" w:hAnsi="Times New Roman" w:cs="Times New Roman"/>
          <w:bCs/>
          <w:sz w:val="24"/>
          <w:szCs w:val="24"/>
        </w:rPr>
        <w:t>Another advantage of this study is that it promotes the adoption of modern risk management frameworks and tools, such as Enterprise Risk Management (ERM), which integrate risk considerations into all business processes. This holistic approach helps banks maintain a balance between risk-taking and risk control, which is essential for sustainable profitability.</w:t>
      </w:r>
    </w:p>
    <w:p w14:paraId="06BAD07E" w14:textId="77777777" w:rsidR="00993BE3" w:rsidRPr="00993BE3" w:rsidRDefault="00993BE3" w:rsidP="00993BE3">
      <w:pPr>
        <w:pStyle w:val="ListParagraph"/>
        <w:numPr>
          <w:ilvl w:val="0"/>
          <w:numId w:val="2"/>
        </w:numPr>
        <w:spacing w:line="360" w:lineRule="auto"/>
        <w:jc w:val="both"/>
        <w:rPr>
          <w:rFonts w:ascii="Times New Roman" w:hAnsi="Times New Roman" w:cs="Times New Roman"/>
          <w:bCs/>
          <w:sz w:val="24"/>
          <w:szCs w:val="24"/>
        </w:rPr>
      </w:pPr>
      <w:r w:rsidRPr="00993BE3">
        <w:rPr>
          <w:rFonts w:ascii="Times New Roman" w:hAnsi="Times New Roman" w:cs="Times New Roman"/>
          <w:bCs/>
          <w:sz w:val="24"/>
          <w:szCs w:val="24"/>
        </w:rPr>
        <w:t>The study also provides valuable guidance for training and capacity-building initiatives within banks. By emphasizing the importance of risk awareness and mitigation, banks can cultivate a culture of risk-conscious decision-making at all levels, improving operational efficiency and reducing costly errors.</w:t>
      </w:r>
    </w:p>
    <w:p w14:paraId="47DD32A9" w14:textId="77777777" w:rsidR="00993BE3" w:rsidRPr="00993BE3" w:rsidRDefault="00993BE3" w:rsidP="00993BE3">
      <w:pPr>
        <w:pStyle w:val="ListParagraph"/>
        <w:numPr>
          <w:ilvl w:val="0"/>
          <w:numId w:val="2"/>
        </w:numPr>
        <w:spacing w:line="360" w:lineRule="auto"/>
        <w:jc w:val="both"/>
        <w:rPr>
          <w:rFonts w:ascii="Times New Roman" w:hAnsi="Times New Roman" w:cs="Times New Roman"/>
          <w:bCs/>
          <w:sz w:val="24"/>
          <w:szCs w:val="24"/>
        </w:rPr>
      </w:pPr>
      <w:r w:rsidRPr="00993BE3">
        <w:rPr>
          <w:rFonts w:ascii="Times New Roman" w:hAnsi="Times New Roman" w:cs="Times New Roman"/>
          <w:bCs/>
          <w:sz w:val="24"/>
          <w:szCs w:val="24"/>
        </w:rPr>
        <w:t>Moreover, the findings can assist regulatory bodies in refining their supervisory roles, ensuring that banks comply with best practices and regulatory requirements. This advantage contributes to the overall stability of the banking sector by minimizing systemic risks that can have far-reaching economic consequences.</w:t>
      </w:r>
    </w:p>
    <w:p w14:paraId="0BED62C7" w14:textId="77777777" w:rsidR="00993BE3" w:rsidRPr="00993BE3" w:rsidRDefault="00993BE3" w:rsidP="00993BE3">
      <w:pPr>
        <w:pStyle w:val="ListParagraph"/>
        <w:numPr>
          <w:ilvl w:val="0"/>
          <w:numId w:val="2"/>
        </w:numPr>
        <w:spacing w:line="360" w:lineRule="auto"/>
        <w:jc w:val="both"/>
        <w:rPr>
          <w:rFonts w:ascii="Times New Roman" w:hAnsi="Times New Roman" w:cs="Times New Roman"/>
          <w:bCs/>
          <w:sz w:val="24"/>
          <w:szCs w:val="24"/>
        </w:rPr>
      </w:pPr>
      <w:r w:rsidRPr="00993BE3">
        <w:rPr>
          <w:rFonts w:ascii="Times New Roman" w:hAnsi="Times New Roman" w:cs="Times New Roman"/>
          <w:bCs/>
          <w:sz w:val="24"/>
          <w:szCs w:val="24"/>
        </w:rPr>
        <w:t>From an academic perspective, this study contributes to the literature by offering empirical evidence on how risk management practices influence profitability in different banking contexts. This knowledge encourages further research and innovation in risk management methodologies tailored to evolving market conditions.</w:t>
      </w:r>
    </w:p>
    <w:p w14:paraId="2CF3168E" w14:textId="77777777" w:rsidR="00993BE3" w:rsidRPr="00993BE3" w:rsidRDefault="00993BE3" w:rsidP="00993BE3">
      <w:pPr>
        <w:pStyle w:val="ListParagraph"/>
        <w:numPr>
          <w:ilvl w:val="0"/>
          <w:numId w:val="2"/>
        </w:numPr>
        <w:spacing w:line="360" w:lineRule="auto"/>
        <w:jc w:val="both"/>
        <w:rPr>
          <w:rFonts w:ascii="Times New Roman" w:hAnsi="Times New Roman" w:cs="Times New Roman"/>
          <w:bCs/>
          <w:sz w:val="24"/>
          <w:szCs w:val="24"/>
        </w:rPr>
      </w:pPr>
      <w:r w:rsidRPr="00993BE3">
        <w:rPr>
          <w:rFonts w:ascii="Times New Roman" w:hAnsi="Times New Roman" w:cs="Times New Roman"/>
          <w:bCs/>
          <w:sz w:val="24"/>
          <w:szCs w:val="24"/>
        </w:rPr>
        <w:t>Lastly, the study benefits investors by providing a clearer framework to evaluate banks’ risk profiles and their potential impact on returns. Investors gain confidence knowing that banks with strong risk management are more likely to sustain profitability and navigate financial uncertainties successfully.</w:t>
      </w:r>
    </w:p>
    <w:p w14:paraId="0B9E0B23" w14:textId="77777777" w:rsidR="00993BE3" w:rsidRPr="00993BE3" w:rsidRDefault="00993BE3" w:rsidP="00993BE3">
      <w:pPr>
        <w:spacing w:line="360" w:lineRule="auto"/>
        <w:jc w:val="both"/>
        <w:rPr>
          <w:rFonts w:ascii="Times New Roman" w:hAnsi="Times New Roman" w:cs="Times New Roman"/>
          <w:b/>
          <w:sz w:val="24"/>
          <w:szCs w:val="24"/>
        </w:rPr>
      </w:pPr>
    </w:p>
    <w:p w14:paraId="5F9D4584" w14:textId="77777777" w:rsidR="00993BE3" w:rsidRDefault="00993BE3" w:rsidP="00993BE3">
      <w:pPr>
        <w:spacing w:line="360" w:lineRule="auto"/>
        <w:jc w:val="both"/>
        <w:rPr>
          <w:rFonts w:ascii="Times New Roman" w:hAnsi="Times New Roman" w:cs="Times New Roman"/>
          <w:sz w:val="24"/>
          <w:szCs w:val="24"/>
        </w:rPr>
      </w:pPr>
    </w:p>
    <w:p w14:paraId="7F3D4CF0" w14:textId="77777777" w:rsidR="00993BE3" w:rsidRDefault="00993BE3" w:rsidP="00993BE3">
      <w:pPr>
        <w:spacing w:line="360" w:lineRule="auto"/>
        <w:jc w:val="both"/>
        <w:rPr>
          <w:rFonts w:ascii="Times New Roman" w:hAnsi="Times New Roman" w:cs="Times New Roman"/>
          <w:sz w:val="24"/>
          <w:szCs w:val="24"/>
        </w:rPr>
      </w:pPr>
    </w:p>
    <w:p w14:paraId="1F083B6B" w14:textId="77777777" w:rsidR="00993BE3" w:rsidRDefault="00993BE3" w:rsidP="00993BE3">
      <w:pPr>
        <w:spacing w:line="360" w:lineRule="auto"/>
        <w:jc w:val="both"/>
        <w:rPr>
          <w:rFonts w:ascii="Times New Roman" w:hAnsi="Times New Roman" w:cs="Times New Roman"/>
          <w:sz w:val="24"/>
          <w:szCs w:val="24"/>
        </w:rPr>
      </w:pPr>
    </w:p>
    <w:p w14:paraId="2E55488F" w14:textId="77777777" w:rsidR="00993BE3" w:rsidRDefault="00993BE3" w:rsidP="00993BE3">
      <w:pPr>
        <w:spacing w:line="360" w:lineRule="auto"/>
        <w:jc w:val="both"/>
        <w:rPr>
          <w:rFonts w:ascii="Times New Roman" w:hAnsi="Times New Roman" w:cs="Times New Roman"/>
          <w:sz w:val="24"/>
          <w:szCs w:val="24"/>
        </w:rPr>
      </w:pPr>
    </w:p>
    <w:p w14:paraId="181ED9E8" w14:textId="77777777" w:rsidR="00993BE3" w:rsidRDefault="00993BE3" w:rsidP="00993BE3">
      <w:pPr>
        <w:spacing w:line="360" w:lineRule="auto"/>
        <w:jc w:val="both"/>
        <w:rPr>
          <w:rFonts w:ascii="Times New Roman" w:hAnsi="Times New Roman" w:cs="Times New Roman"/>
          <w:sz w:val="24"/>
          <w:szCs w:val="24"/>
        </w:rPr>
      </w:pPr>
    </w:p>
    <w:p w14:paraId="28B84F86" w14:textId="77777777" w:rsidR="00993BE3" w:rsidRDefault="00993BE3" w:rsidP="00993BE3">
      <w:pPr>
        <w:spacing w:line="360" w:lineRule="auto"/>
        <w:jc w:val="both"/>
        <w:rPr>
          <w:rFonts w:ascii="Times New Roman" w:hAnsi="Times New Roman" w:cs="Times New Roman"/>
          <w:sz w:val="24"/>
          <w:szCs w:val="24"/>
        </w:rPr>
      </w:pPr>
    </w:p>
    <w:p w14:paraId="113A61D6" w14:textId="77777777" w:rsidR="00993BE3" w:rsidRDefault="00993BE3" w:rsidP="00993BE3">
      <w:pPr>
        <w:spacing w:line="360" w:lineRule="auto"/>
        <w:jc w:val="both"/>
        <w:rPr>
          <w:rFonts w:ascii="Times New Roman" w:hAnsi="Times New Roman" w:cs="Times New Roman"/>
          <w:b/>
          <w:sz w:val="24"/>
          <w:szCs w:val="24"/>
        </w:rPr>
      </w:pPr>
      <w:r w:rsidRPr="00E63095">
        <w:rPr>
          <w:rFonts w:ascii="Times New Roman" w:hAnsi="Times New Roman" w:cs="Times New Roman"/>
          <w:b/>
          <w:sz w:val="24"/>
          <w:szCs w:val="24"/>
        </w:rPr>
        <w:lastRenderedPageBreak/>
        <w:t>INDUSTRY PROFILE</w:t>
      </w:r>
    </w:p>
    <w:p w14:paraId="64D13715" w14:textId="72C3F30D" w:rsidR="00993BE3" w:rsidRPr="00993BE3" w:rsidRDefault="00993BE3" w:rsidP="00993B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93BE3">
        <w:rPr>
          <w:rFonts w:ascii="Times New Roman" w:hAnsi="Times New Roman" w:cs="Times New Roman"/>
          <w:sz w:val="24"/>
          <w:szCs w:val="24"/>
        </w:rPr>
        <w:t>The banking industry plays a pivotal role in the global economy by facilitating financial intermediation, credit allocation, payment systems, and economic development. Banks serve as custodians of public savings and providers of credit to individuals, businesses, and governments. Given their central role, banks are inherently exposed to a wide array of risks that can affect their operational stability and profitability.</w:t>
      </w:r>
    </w:p>
    <w:p w14:paraId="493B058F" w14:textId="69A4F41D" w:rsidR="00993BE3" w:rsidRPr="00993BE3" w:rsidRDefault="00993BE3" w:rsidP="00993B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93BE3">
        <w:rPr>
          <w:rFonts w:ascii="Times New Roman" w:hAnsi="Times New Roman" w:cs="Times New Roman"/>
          <w:sz w:val="24"/>
          <w:szCs w:val="24"/>
        </w:rPr>
        <w:t>The banking sector is characterized by intense competition, rapid technological changes, evolving customer expectations, and stringent regulatory environments. Banks face various types of risks including credit risk—the risk of borrower default, market risk stemming from fluctuations in interest rates and foreign exchange rates, operational risk related to failures in internal processes or systems, liquidity risk concerning the ability to meet short-term obligations, and compliance risk arising from regulatory non-adherence. Managing these risks effectively is critical for the survival and profitability of banks.</w:t>
      </w:r>
    </w:p>
    <w:p w14:paraId="78510C1F" w14:textId="4B6BB0BB" w:rsidR="00993BE3" w:rsidRPr="00993BE3" w:rsidRDefault="00993BE3" w:rsidP="00993B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93BE3">
        <w:rPr>
          <w:rFonts w:ascii="Times New Roman" w:hAnsi="Times New Roman" w:cs="Times New Roman"/>
          <w:sz w:val="24"/>
          <w:szCs w:val="24"/>
        </w:rPr>
        <w:t>Globally, the banking industry has undergone significant transformation driven by financial innovations, deregulation, and globalization. Regulatory frameworks such as Basel Accords (Basel I, II, and III) have been established to ensure banks maintain adequate capital buffers and robust risk management practices. These frameworks aim to enhance the resilience of banks against financial shocks and promote sound banking practices.</w:t>
      </w:r>
    </w:p>
    <w:p w14:paraId="584B04E9" w14:textId="641825D9" w:rsidR="00993BE3" w:rsidRPr="00993BE3" w:rsidRDefault="00993BE3" w:rsidP="00993B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93BE3">
        <w:rPr>
          <w:rFonts w:ascii="Times New Roman" w:hAnsi="Times New Roman" w:cs="Times New Roman"/>
          <w:sz w:val="24"/>
          <w:szCs w:val="24"/>
        </w:rPr>
        <w:t>In emerging markets, including many African and Asian countries, the banking sector is growing rapidly but remains vulnerable due to limited risk management infrastructure and volatile economic conditions. For instance, Nigerian banks have experienced significant reforms aimed at improving capitalization, governance, and risk management following past financial crises.</w:t>
      </w:r>
    </w:p>
    <w:p w14:paraId="51083E07" w14:textId="42D8257A" w:rsidR="00993BE3" w:rsidRPr="00993BE3" w:rsidRDefault="00993BE3" w:rsidP="00993B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93BE3">
        <w:rPr>
          <w:rFonts w:ascii="Times New Roman" w:hAnsi="Times New Roman" w:cs="Times New Roman"/>
          <w:sz w:val="24"/>
          <w:szCs w:val="24"/>
        </w:rPr>
        <w:t>Profitability in the banking industry is influenced by several factors, among which risk management is paramount. Poor risk management can lead to loan defaults, operational losses, liquidity crises, and reputational damage, all of which negatively impact profitability. Conversely, banks that implement effective risk management strategies are able to minimize losses, optimize asset quality, and achieve sustainable returns.</w:t>
      </w:r>
    </w:p>
    <w:p w14:paraId="5329D75F" w14:textId="77777777" w:rsidR="00993BE3" w:rsidRDefault="00993BE3" w:rsidP="00993BE3">
      <w:pPr>
        <w:spacing w:line="360" w:lineRule="auto"/>
        <w:jc w:val="both"/>
        <w:rPr>
          <w:rFonts w:ascii="Times New Roman" w:hAnsi="Times New Roman" w:cs="Times New Roman"/>
          <w:sz w:val="24"/>
          <w:szCs w:val="24"/>
        </w:rPr>
      </w:pPr>
    </w:p>
    <w:p w14:paraId="3F155653" w14:textId="77777777" w:rsidR="00993BE3" w:rsidRDefault="00993BE3" w:rsidP="00993BE3">
      <w:pPr>
        <w:spacing w:line="360" w:lineRule="auto"/>
        <w:jc w:val="both"/>
        <w:rPr>
          <w:rFonts w:ascii="Times New Roman" w:hAnsi="Times New Roman" w:cs="Times New Roman"/>
          <w:sz w:val="24"/>
          <w:szCs w:val="24"/>
        </w:rPr>
      </w:pPr>
    </w:p>
    <w:p w14:paraId="32459121" w14:textId="77777777" w:rsidR="00993BE3" w:rsidRPr="00643432" w:rsidRDefault="00993BE3" w:rsidP="00993BE3">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lang w:val="en-US"/>
        </w:rPr>
        <w:lastRenderedPageBreak/>
        <w:t>1.4 STATEMENT OF THE PROBLEM</w:t>
      </w:r>
    </w:p>
    <w:p w14:paraId="195D6012" w14:textId="3AA95D23" w:rsidR="00993BE3" w:rsidRPr="00993BE3" w:rsidRDefault="00993BE3" w:rsidP="00993B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93BE3">
        <w:rPr>
          <w:rFonts w:ascii="Times New Roman" w:hAnsi="Times New Roman" w:cs="Times New Roman"/>
          <w:sz w:val="24"/>
          <w:szCs w:val="24"/>
        </w:rPr>
        <w:t>The banking industry is inherently exposed to various types of risks including credit risk, market risk, operational risk, and liquidity risk. These risks, if not properly managed, can significantly erode banks’ profitability and threaten their long-term sustainability. Despite the critical importance of risk management, many banks continue to experience financial distress, losses, and in some cases, collapse due to inadequate risk identification, assessment, and mitigation strategies.</w:t>
      </w:r>
    </w:p>
    <w:p w14:paraId="2E3B4F15" w14:textId="31DE0A0E" w:rsidR="00993BE3" w:rsidRPr="00993BE3" w:rsidRDefault="00993BE3" w:rsidP="00993B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93BE3">
        <w:rPr>
          <w:rFonts w:ascii="Times New Roman" w:hAnsi="Times New Roman" w:cs="Times New Roman"/>
          <w:sz w:val="24"/>
          <w:szCs w:val="24"/>
        </w:rPr>
        <w:t>The challenge lies in the increasing complexity of financial products, volatile economic environments, and evolving regulatory requirements, which make risk management both more necessary and more difficult to implement effectively. Poor risk management can lead to high levels of non-performing loans, unexpected financial losses, and reduced investor confidence, all of which negatively impact a bank’s profitability.</w:t>
      </w:r>
    </w:p>
    <w:p w14:paraId="3455A97A" w14:textId="3698A45D" w:rsidR="00993BE3" w:rsidRDefault="00993BE3" w:rsidP="00993B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93BE3">
        <w:rPr>
          <w:rFonts w:ascii="Times New Roman" w:hAnsi="Times New Roman" w:cs="Times New Roman"/>
          <w:sz w:val="24"/>
          <w:szCs w:val="24"/>
        </w:rPr>
        <w:t>Additionally, there is often a gap between risk management policies and their actual implementation within banks. Factors such as insufficient risk culture, lack of skilled personnel, inadequate technology, and weak internal controls contribute to ineffective risk management. This creates uncertainty about how much risk management truly influences profitability and which risk practices are most beneficial.</w:t>
      </w:r>
    </w:p>
    <w:p w14:paraId="04838873" w14:textId="77777777" w:rsidR="00993BE3" w:rsidRDefault="00993BE3" w:rsidP="00993BE3">
      <w:pPr>
        <w:spacing w:line="360" w:lineRule="auto"/>
        <w:jc w:val="both"/>
        <w:rPr>
          <w:rFonts w:ascii="Times New Roman" w:hAnsi="Times New Roman" w:cs="Times New Roman"/>
          <w:b/>
          <w:bCs/>
          <w:sz w:val="24"/>
          <w:szCs w:val="24"/>
        </w:rPr>
      </w:pPr>
      <w:bookmarkStart w:id="3" w:name="_Hlk202098728"/>
      <w:r w:rsidRPr="00AD7255">
        <w:rPr>
          <w:rFonts w:ascii="Times New Roman" w:hAnsi="Times New Roman" w:cs="Times New Roman"/>
          <w:b/>
          <w:bCs/>
          <w:sz w:val="24"/>
          <w:szCs w:val="24"/>
        </w:rPr>
        <w:t>1.5 OBJECTIVES OF THE STUDY</w:t>
      </w:r>
      <w:bookmarkEnd w:id="3"/>
    </w:p>
    <w:p w14:paraId="7D3DAA1B" w14:textId="6D631061" w:rsidR="00993BE3" w:rsidRPr="00993BE3" w:rsidRDefault="00993BE3" w:rsidP="00993BE3">
      <w:pPr>
        <w:pStyle w:val="ListParagraph"/>
        <w:numPr>
          <w:ilvl w:val="0"/>
          <w:numId w:val="2"/>
        </w:numPr>
        <w:spacing w:line="360" w:lineRule="auto"/>
        <w:jc w:val="both"/>
        <w:rPr>
          <w:rFonts w:ascii="Times New Roman" w:hAnsi="Times New Roman" w:cs="Times New Roman"/>
          <w:sz w:val="24"/>
          <w:szCs w:val="24"/>
        </w:rPr>
      </w:pPr>
      <w:r w:rsidRPr="00993BE3">
        <w:rPr>
          <w:rFonts w:ascii="Times New Roman" w:hAnsi="Times New Roman" w:cs="Times New Roman"/>
          <w:sz w:val="24"/>
          <w:szCs w:val="24"/>
        </w:rPr>
        <w:t>To examine the relationship between risk management practices and the profitability of banks.</w:t>
      </w:r>
    </w:p>
    <w:p w14:paraId="41B3C3AC" w14:textId="1BECE5C5" w:rsidR="00993BE3" w:rsidRPr="00993BE3" w:rsidRDefault="00993BE3" w:rsidP="00993BE3">
      <w:pPr>
        <w:pStyle w:val="ListParagraph"/>
        <w:numPr>
          <w:ilvl w:val="0"/>
          <w:numId w:val="2"/>
        </w:numPr>
        <w:spacing w:line="360" w:lineRule="auto"/>
        <w:jc w:val="both"/>
        <w:rPr>
          <w:rFonts w:ascii="Times New Roman" w:hAnsi="Times New Roman" w:cs="Times New Roman"/>
          <w:sz w:val="24"/>
          <w:szCs w:val="24"/>
        </w:rPr>
      </w:pPr>
      <w:r w:rsidRPr="00993BE3">
        <w:rPr>
          <w:rFonts w:ascii="Times New Roman" w:hAnsi="Times New Roman" w:cs="Times New Roman"/>
          <w:sz w:val="24"/>
          <w:szCs w:val="24"/>
        </w:rPr>
        <w:t>To identify the types of risks that most significantly affect bank profitability.</w:t>
      </w:r>
    </w:p>
    <w:p w14:paraId="28666CAF" w14:textId="1FE9D76B" w:rsidR="00993BE3" w:rsidRPr="00993BE3" w:rsidRDefault="00993BE3" w:rsidP="00993BE3">
      <w:pPr>
        <w:pStyle w:val="ListParagraph"/>
        <w:numPr>
          <w:ilvl w:val="0"/>
          <w:numId w:val="2"/>
        </w:numPr>
        <w:spacing w:line="360" w:lineRule="auto"/>
        <w:jc w:val="both"/>
        <w:rPr>
          <w:rFonts w:ascii="Times New Roman" w:hAnsi="Times New Roman" w:cs="Times New Roman"/>
          <w:sz w:val="24"/>
          <w:szCs w:val="24"/>
        </w:rPr>
      </w:pPr>
      <w:r w:rsidRPr="00993BE3">
        <w:rPr>
          <w:rFonts w:ascii="Times New Roman" w:hAnsi="Times New Roman" w:cs="Times New Roman"/>
          <w:sz w:val="24"/>
          <w:szCs w:val="24"/>
        </w:rPr>
        <w:t>To assess the effectiveness of risk management frameworks adopted by banks.</w:t>
      </w:r>
    </w:p>
    <w:p w14:paraId="7C644F2F" w14:textId="26577DC6" w:rsidR="00993BE3" w:rsidRPr="00993BE3" w:rsidRDefault="00993BE3" w:rsidP="00993BE3">
      <w:pPr>
        <w:pStyle w:val="ListParagraph"/>
        <w:numPr>
          <w:ilvl w:val="0"/>
          <w:numId w:val="2"/>
        </w:numPr>
        <w:spacing w:line="360" w:lineRule="auto"/>
        <w:jc w:val="both"/>
        <w:rPr>
          <w:rFonts w:ascii="Times New Roman" w:hAnsi="Times New Roman" w:cs="Times New Roman"/>
          <w:sz w:val="24"/>
          <w:szCs w:val="24"/>
        </w:rPr>
      </w:pPr>
      <w:r w:rsidRPr="00993BE3">
        <w:rPr>
          <w:rFonts w:ascii="Times New Roman" w:hAnsi="Times New Roman" w:cs="Times New Roman"/>
          <w:sz w:val="24"/>
          <w:szCs w:val="24"/>
        </w:rPr>
        <w:t>To evaluate how credit risk management impacts the financial performance of banks.</w:t>
      </w:r>
    </w:p>
    <w:p w14:paraId="2F3EC792" w14:textId="2E6A5FB6" w:rsidR="00993BE3" w:rsidRPr="00993BE3" w:rsidRDefault="00993BE3" w:rsidP="00993BE3">
      <w:pPr>
        <w:pStyle w:val="ListParagraph"/>
        <w:numPr>
          <w:ilvl w:val="0"/>
          <w:numId w:val="2"/>
        </w:numPr>
        <w:spacing w:line="360" w:lineRule="auto"/>
        <w:jc w:val="both"/>
        <w:rPr>
          <w:rFonts w:ascii="Times New Roman" w:hAnsi="Times New Roman" w:cs="Times New Roman"/>
          <w:sz w:val="24"/>
          <w:szCs w:val="24"/>
        </w:rPr>
      </w:pPr>
      <w:r w:rsidRPr="00993BE3">
        <w:rPr>
          <w:rFonts w:ascii="Times New Roman" w:hAnsi="Times New Roman" w:cs="Times New Roman"/>
          <w:sz w:val="24"/>
          <w:szCs w:val="24"/>
        </w:rPr>
        <w:t xml:space="preserve">To </w:t>
      </w:r>
      <w:proofErr w:type="spellStart"/>
      <w:r w:rsidRPr="00993BE3">
        <w:rPr>
          <w:rFonts w:ascii="Times New Roman" w:hAnsi="Times New Roman" w:cs="Times New Roman"/>
          <w:sz w:val="24"/>
          <w:szCs w:val="24"/>
        </w:rPr>
        <w:t>analyze</w:t>
      </w:r>
      <w:proofErr w:type="spellEnd"/>
      <w:r w:rsidRPr="00993BE3">
        <w:rPr>
          <w:rFonts w:ascii="Times New Roman" w:hAnsi="Times New Roman" w:cs="Times New Roman"/>
          <w:sz w:val="24"/>
          <w:szCs w:val="24"/>
        </w:rPr>
        <w:t xml:space="preserve"> the influence of operational risk management on bank profitability.</w:t>
      </w:r>
    </w:p>
    <w:p w14:paraId="167AEB82" w14:textId="109127C1" w:rsidR="00993BE3" w:rsidRPr="00993BE3" w:rsidRDefault="00993BE3" w:rsidP="00993BE3">
      <w:pPr>
        <w:pStyle w:val="ListParagraph"/>
        <w:numPr>
          <w:ilvl w:val="0"/>
          <w:numId w:val="2"/>
        </w:numPr>
        <w:spacing w:line="360" w:lineRule="auto"/>
        <w:jc w:val="both"/>
        <w:rPr>
          <w:rFonts w:ascii="Times New Roman" w:hAnsi="Times New Roman" w:cs="Times New Roman"/>
          <w:sz w:val="24"/>
          <w:szCs w:val="24"/>
        </w:rPr>
      </w:pPr>
      <w:r w:rsidRPr="00993BE3">
        <w:rPr>
          <w:rFonts w:ascii="Times New Roman" w:hAnsi="Times New Roman" w:cs="Times New Roman"/>
          <w:sz w:val="24"/>
          <w:szCs w:val="24"/>
        </w:rPr>
        <w:t>To investigate the role of liquidity risk management in maintaining profitability.</w:t>
      </w:r>
    </w:p>
    <w:p w14:paraId="591E2F3C" w14:textId="77777777" w:rsidR="00993BE3" w:rsidRPr="00993BE3" w:rsidRDefault="00993BE3" w:rsidP="00993BE3">
      <w:pPr>
        <w:spacing w:line="360" w:lineRule="auto"/>
        <w:jc w:val="both"/>
        <w:rPr>
          <w:rFonts w:ascii="Times New Roman" w:hAnsi="Times New Roman" w:cs="Times New Roman"/>
          <w:sz w:val="24"/>
          <w:szCs w:val="24"/>
        </w:rPr>
      </w:pPr>
    </w:p>
    <w:p w14:paraId="26546E80" w14:textId="77777777" w:rsidR="00993BE3" w:rsidRDefault="00993BE3" w:rsidP="00993BE3">
      <w:pPr>
        <w:spacing w:line="360" w:lineRule="auto"/>
        <w:jc w:val="both"/>
        <w:rPr>
          <w:rFonts w:ascii="Times New Roman" w:hAnsi="Times New Roman" w:cs="Times New Roman"/>
          <w:sz w:val="24"/>
          <w:szCs w:val="24"/>
        </w:rPr>
      </w:pPr>
    </w:p>
    <w:p w14:paraId="22FD6664" w14:textId="77777777" w:rsidR="00993BE3" w:rsidRDefault="00993BE3" w:rsidP="00993BE3">
      <w:pPr>
        <w:spacing w:line="360" w:lineRule="auto"/>
        <w:jc w:val="both"/>
        <w:rPr>
          <w:rFonts w:ascii="Times New Roman" w:hAnsi="Times New Roman" w:cs="Times New Roman"/>
          <w:sz w:val="24"/>
          <w:szCs w:val="24"/>
        </w:rPr>
      </w:pPr>
    </w:p>
    <w:p w14:paraId="37F5D3D1" w14:textId="77777777" w:rsidR="00993BE3" w:rsidRDefault="00993BE3" w:rsidP="00993BE3">
      <w:pPr>
        <w:spacing w:line="360" w:lineRule="auto"/>
        <w:jc w:val="both"/>
        <w:rPr>
          <w:rFonts w:ascii="Times New Roman" w:hAnsi="Times New Roman" w:cs="Times New Roman"/>
          <w:sz w:val="24"/>
          <w:szCs w:val="24"/>
        </w:rPr>
      </w:pPr>
    </w:p>
    <w:p w14:paraId="5AEDD4BF" w14:textId="77777777" w:rsidR="00993BE3" w:rsidRDefault="00993BE3" w:rsidP="00993BE3">
      <w:pPr>
        <w:spacing w:line="360" w:lineRule="auto"/>
        <w:jc w:val="both"/>
        <w:rPr>
          <w:rFonts w:ascii="Times New Roman" w:hAnsi="Times New Roman" w:cs="Times New Roman"/>
          <w:b/>
          <w:bCs/>
          <w:sz w:val="24"/>
          <w:szCs w:val="24"/>
          <w:lang w:val="en-US"/>
        </w:rPr>
      </w:pPr>
      <w:r w:rsidRPr="00643432">
        <w:rPr>
          <w:rFonts w:ascii="Times New Roman" w:hAnsi="Times New Roman" w:cs="Times New Roman"/>
          <w:b/>
          <w:bCs/>
          <w:sz w:val="24"/>
          <w:szCs w:val="24"/>
          <w:lang w:val="en-US"/>
        </w:rPr>
        <w:lastRenderedPageBreak/>
        <w:t>1.6 SCOPE OF THE STUDY</w:t>
      </w:r>
    </w:p>
    <w:p w14:paraId="54073DE9" w14:textId="7CD3622E" w:rsidR="00993BE3" w:rsidRPr="00993BE3" w:rsidRDefault="00993BE3" w:rsidP="00993B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93BE3">
        <w:rPr>
          <w:rFonts w:ascii="Times New Roman" w:hAnsi="Times New Roman" w:cs="Times New Roman"/>
          <w:sz w:val="24"/>
          <w:szCs w:val="24"/>
        </w:rPr>
        <w:t xml:space="preserve">This study focuses on </w:t>
      </w:r>
      <w:proofErr w:type="spellStart"/>
      <w:r w:rsidRPr="00993BE3">
        <w:rPr>
          <w:rFonts w:ascii="Times New Roman" w:hAnsi="Times New Roman" w:cs="Times New Roman"/>
          <w:sz w:val="24"/>
          <w:szCs w:val="24"/>
        </w:rPr>
        <w:t>analyzing</w:t>
      </w:r>
      <w:proofErr w:type="spellEnd"/>
      <w:r w:rsidRPr="00993BE3">
        <w:rPr>
          <w:rFonts w:ascii="Times New Roman" w:hAnsi="Times New Roman" w:cs="Times New Roman"/>
          <w:sz w:val="24"/>
          <w:szCs w:val="24"/>
        </w:rPr>
        <w:t xml:space="preserve"> the impact of risk management on the profitability of banks, covering various dimensions of risk such as credit risk, market risk, operational risk, and liquidity risk. The research primarily examines how these risks are identified, measured, and mitigated within the banking sector and how such practices influence key financial performance indicators like Return on Assets (ROA) and Return on Equity (ROE). The scope also extends to evaluating the effectiveness of risk management frameworks and tools adopted by banks to safeguard their assets and ensure sustainable profitability.</w:t>
      </w:r>
    </w:p>
    <w:p w14:paraId="34DEE76A" w14:textId="78459DD6" w:rsidR="00993BE3" w:rsidRPr="00993BE3" w:rsidRDefault="00993BE3" w:rsidP="00993B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93BE3">
        <w:rPr>
          <w:rFonts w:ascii="Times New Roman" w:hAnsi="Times New Roman" w:cs="Times New Roman"/>
          <w:sz w:val="24"/>
          <w:szCs w:val="24"/>
        </w:rPr>
        <w:t>The study is limited to commercial banks operating within a specified geographical region, which could be a particular country or group of countries depending on the research focus. It considers both large multinational banks and smaller domestic banks to capture a diverse perspective on risk management practices and their outcomes. The selection of banks also takes into account differences in ownership structure, size, and market focus, which may affect how risk is managed and its subsequent impact on profitability.</w:t>
      </w:r>
    </w:p>
    <w:p w14:paraId="6660AA31" w14:textId="5B77E52C" w:rsidR="00993BE3" w:rsidRPr="00993BE3" w:rsidRDefault="00993BE3" w:rsidP="00993B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93BE3">
        <w:rPr>
          <w:rFonts w:ascii="Times New Roman" w:hAnsi="Times New Roman" w:cs="Times New Roman"/>
          <w:sz w:val="24"/>
          <w:szCs w:val="24"/>
        </w:rPr>
        <w:t xml:space="preserve">Furthermore, the study covers a specific period, typically ranging from five to ten years, to </w:t>
      </w:r>
      <w:proofErr w:type="spellStart"/>
      <w:r w:rsidRPr="00993BE3">
        <w:rPr>
          <w:rFonts w:ascii="Times New Roman" w:hAnsi="Times New Roman" w:cs="Times New Roman"/>
          <w:sz w:val="24"/>
          <w:szCs w:val="24"/>
        </w:rPr>
        <w:t>analyze</w:t>
      </w:r>
      <w:proofErr w:type="spellEnd"/>
      <w:r w:rsidRPr="00993BE3">
        <w:rPr>
          <w:rFonts w:ascii="Times New Roman" w:hAnsi="Times New Roman" w:cs="Times New Roman"/>
          <w:sz w:val="24"/>
          <w:szCs w:val="24"/>
        </w:rPr>
        <w:t xml:space="preserve"> trends and changes in risk management approaches and their corresponding effects on profitability. This timeframe allows for a comprehensive understanding of how banks adapt to evolving regulatory requirements, economic fluctuations, and technological advancements impacting risk exposure.</w:t>
      </w:r>
    </w:p>
    <w:p w14:paraId="256E0E17" w14:textId="10AE03F2" w:rsidR="00993BE3" w:rsidRPr="00993BE3" w:rsidRDefault="00993BE3" w:rsidP="00993B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93BE3">
        <w:rPr>
          <w:rFonts w:ascii="Times New Roman" w:hAnsi="Times New Roman" w:cs="Times New Roman"/>
          <w:sz w:val="24"/>
          <w:szCs w:val="24"/>
        </w:rPr>
        <w:t>The research employs both qualitative and quantitative methods, utilizing financial statements, risk reports, and surveys or interviews with bank managers and risk officers to gather data. This mixed-method approach ensures a holistic view of the practical challenges and successes encountered in risk management.</w:t>
      </w:r>
    </w:p>
    <w:p w14:paraId="0A1F5E9A" w14:textId="09244A1B" w:rsidR="00993BE3" w:rsidRDefault="00993BE3" w:rsidP="00993B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93BE3">
        <w:rPr>
          <w:rFonts w:ascii="Times New Roman" w:hAnsi="Times New Roman" w:cs="Times New Roman"/>
          <w:sz w:val="24"/>
          <w:szCs w:val="24"/>
        </w:rPr>
        <w:t>However, the study does not extend to other financial institutions such as insurance companies, microfinance institutions, or investment firms, as their risk profiles and profitability dynamics differ significantly from those of commercial banks. Additionally, while the study acknowledges external factors such as economic conditions and regulatory changes, its primary focus remains on internal risk management practices and their direct relationship with profitability.</w:t>
      </w:r>
    </w:p>
    <w:p w14:paraId="0F669560" w14:textId="77777777" w:rsidR="00993BE3" w:rsidRDefault="00993BE3" w:rsidP="00993BE3">
      <w:pPr>
        <w:spacing w:line="360" w:lineRule="auto"/>
        <w:jc w:val="both"/>
        <w:rPr>
          <w:rFonts w:ascii="Times New Roman" w:hAnsi="Times New Roman" w:cs="Times New Roman"/>
          <w:b/>
          <w:bCs/>
          <w:sz w:val="24"/>
          <w:szCs w:val="24"/>
          <w:lang w:val="en-US"/>
        </w:rPr>
      </w:pPr>
      <w:r w:rsidRPr="006E2866">
        <w:rPr>
          <w:rFonts w:ascii="Times New Roman" w:hAnsi="Times New Roman" w:cs="Times New Roman"/>
          <w:b/>
          <w:bCs/>
          <w:sz w:val="24"/>
          <w:szCs w:val="24"/>
          <w:lang w:val="en-US"/>
        </w:rPr>
        <w:t>1.7 LIMITATIONS OF THE STUDY</w:t>
      </w:r>
    </w:p>
    <w:p w14:paraId="224BD8C1" w14:textId="6E9E46CF" w:rsidR="00993BE3" w:rsidRPr="00993BE3" w:rsidRDefault="00993BE3" w:rsidP="00993BE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993BE3">
        <w:rPr>
          <w:rFonts w:ascii="Times New Roman" w:hAnsi="Times New Roman" w:cs="Times New Roman"/>
          <w:sz w:val="24"/>
          <w:szCs w:val="24"/>
        </w:rPr>
        <w:t>While this study seeks to provide comprehensive insights into the impact of risk management on the profitability of banks, it is subject to several limitations that may affect the scope and generalizability of its findings. One major limitation is the availability and accessibility of data. Banks often consider their risk management strategies and financial performance data to be sensitive and confidential, which can restrict access to detailed and up-to-date information. This limitation may result in the reliance on secondary data sources or publicly available financial statements, which might not fully capture the nuances of risk management practices.</w:t>
      </w:r>
    </w:p>
    <w:p w14:paraId="52C722FA" w14:textId="427DC93F" w:rsidR="00993BE3" w:rsidRPr="00993BE3" w:rsidRDefault="00993BE3" w:rsidP="00993B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93BE3">
        <w:rPr>
          <w:rFonts w:ascii="Times New Roman" w:hAnsi="Times New Roman" w:cs="Times New Roman"/>
          <w:sz w:val="24"/>
          <w:szCs w:val="24"/>
        </w:rPr>
        <w:t>Another limitation concerns the sample size and geographical scope of the study. The research may focus on a limited number of banks within a particular country or region, which could restrict the ability to generalize the findings to the broader banking industry, especially in different regulatory or economic environments. The differences in banking systems, market conditions, and regulatory frameworks across countries mean that risk management’s impact on profitability may vary significantly.</w:t>
      </w:r>
    </w:p>
    <w:p w14:paraId="3C95B9DF" w14:textId="31EB59C7" w:rsidR="00993BE3" w:rsidRPr="00993BE3" w:rsidRDefault="00993BE3" w:rsidP="00993B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93BE3">
        <w:rPr>
          <w:rFonts w:ascii="Times New Roman" w:hAnsi="Times New Roman" w:cs="Times New Roman"/>
          <w:sz w:val="24"/>
          <w:szCs w:val="24"/>
        </w:rPr>
        <w:t>The study also faces challenges related to the dynamic and evolving nature of risks faced by banks. New and emerging risks, such as cybersecurity threats and fintech disruptions, are continuously changing the risk landscape. These evolving risks may not be fully accounted for in the study, especially if the data period examined does not reflect the most recent developments in risk management practices.</w:t>
      </w:r>
    </w:p>
    <w:p w14:paraId="57086CD0" w14:textId="78280952" w:rsidR="00993BE3" w:rsidRPr="00993BE3" w:rsidRDefault="00993BE3" w:rsidP="00993B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93BE3">
        <w:rPr>
          <w:rFonts w:ascii="Times New Roman" w:hAnsi="Times New Roman" w:cs="Times New Roman"/>
          <w:sz w:val="24"/>
          <w:szCs w:val="24"/>
        </w:rPr>
        <w:t>Additionally, the research methodology itself may impose some limitations. For instance, surveys and interviews used to gather qualitative data might be influenced by respondents’ biases or limited by their understanding of risk management concepts. Similarly, quantitative measures of profitability and risk may not capture the full complexity of the relationship, as external economic factors and management decisions also play significant roles.</w:t>
      </w:r>
    </w:p>
    <w:p w14:paraId="7943485E" w14:textId="4671CFF5" w:rsidR="00993BE3" w:rsidRPr="00993BE3" w:rsidRDefault="00993BE3" w:rsidP="00993B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93BE3">
        <w:rPr>
          <w:rFonts w:ascii="Times New Roman" w:hAnsi="Times New Roman" w:cs="Times New Roman"/>
          <w:sz w:val="24"/>
          <w:szCs w:val="24"/>
        </w:rPr>
        <w:t>Time constraints and resource availability may also limit the depth of the study. Comprehensive risk management assessment requires detailed analysis over extended periods and across multiple dimensions of banking operations, which may not be fully achievable within the study’s timeframe.</w:t>
      </w:r>
    </w:p>
    <w:p w14:paraId="63E86949" w14:textId="77777777" w:rsidR="00993BE3" w:rsidRDefault="00993BE3" w:rsidP="00993BE3">
      <w:pPr>
        <w:spacing w:line="360" w:lineRule="auto"/>
        <w:jc w:val="both"/>
        <w:rPr>
          <w:rFonts w:ascii="Times New Roman" w:hAnsi="Times New Roman" w:cs="Times New Roman"/>
          <w:sz w:val="24"/>
          <w:szCs w:val="24"/>
        </w:rPr>
      </w:pPr>
    </w:p>
    <w:p w14:paraId="273F568B" w14:textId="77777777" w:rsidR="00993BE3" w:rsidRDefault="00993BE3" w:rsidP="00993BE3">
      <w:pPr>
        <w:spacing w:line="360" w:lineRule="auto"/>
        <w:jc w:val="both"/>
        <w:rPr>
          <w:rFonts w:ascii="Times New Roman" w:hAnsi="Times New Roman" w:cs="Times New Roman"/>
          <w:sz w:val="24"/>
          <w:szCs w:val="24"/>
        </w:rPr>
      </w:pPr>
    </w:p>
    <w:p w14:paraId="0B8EB209" w14:textId="77777777" w:rsidR="00993BE3" w:rsidRPr="00AD7255" w:rsidRDefault="00993BE3" w:rsidP="00993BE3">
      <w:pPr>
        <w:spacing w:line="360" w:lineRule="auto"/>
        <w:jc w:val="center"/>
        <w:rPr>
          <w:rFonts w:ascii="Times New Roman" w:hAnsi="Times New Roman" w:cs="Times New Roman"/>
          <w:b/>
          <w:bCs/>
          <w:sz w:val="24"/>
          <w:szCs w:val="24"/>
          <w:lang w:val="en-US"/>
        </w:rPr>
      </w:pPr>
      <w:bookmarkStart w:id="4" w:name="_Hlk202089904"/>
      <w:r w:rsidRPr="00AD7255">
        <w:rPr>
          <w:rFonts w:ascii="Times New Roman" w:hAnsi="Times New Roman" w:cs="Times New Roman"/>
          <w:b/>
          <w:bCs/>
          <w:sz w:val="24"/>
          <w:szCs w:val="24"/>
          <w:lang w:val="en-US"/>
        </w:rPr>
        <w:lastRenderedPageBreak/>
        <w:t>CHAPTER – II</w:t>
      </w:r>
    </w:p>
    <w:p w14:paraId="7C50B46B" w14:textId="77777777" w:rsidR="00993BE3" w:rsidRDefault="00993BE3" w:rsidP="00993BE3">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4"/>
    <w:p w14:paraId="04CF2878" w14:textId="329DEC67" w:rsidR="00F321FA" w:rsidRPr="00F321FA" w:rsidRDefault="00F321FA" w:rsidP="00F321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321FA">
        <w:rPr>
          <w:rFonts w:ascii="Times New Roman" w:hAnsi="Times New Roman" w:cs="Times New Roman"/>
          <w:sz w:val="24"/>
          <w:szCs w:val="24"/>
        </w:rPr>
        <w:t>The relationship between risk management and profitability in the banking sector has attracted considerable attention from researchers, practitioners, and regulators worldwide. Effective risk management is widely recognized as a crucial determinant of financial stability and success in banks. This chapter reviews relevant theoretical frameworks, empirical studies, and industry reports to provide a comprehensive understanding of how risk management influences bank profitability.</w:t>
      </w:r>
    </w:p>
    <w:p w14:paraId="1A502BAF" w14:textId="77777777" w:rsidR="00F321FA" w:rsidRPr="00F321FA" w:rsidRDefault="00F321FA" w:rsidP="00F321FA">
      <w:pPr>
        <w:spacing w:line="360" w:lineRule="auto"/>
        <w:jc w:val="both"/>
        <w:rPr>
          <w:rFonts w:ascii="Times New Roman" w:hAnsi="Times New Roman" w:cs="Times New Roman"/>
          <w:b/>
          <w:bCs/>
          <w:sz w:val="24"/>
          <w:szCs w:val="24"/>
        </w:rPr>
      </w:pPr>
      <w:r w:rsidRPr="00F321FA">
        <w:rPr>
          <w:rFonts w:ascii="Times New Roman" w:hAnsi="Times New Roman" w:cs="Times New Roman"/>
          <w:b/>
          <w:bCs/>
          <w:sz w:val="24"/>
          <w:szCs w:val="24"/>
        </w:rPr>
        <w:t>2.1 Theoretical Framework</w:t>
      </w:r>
    </w:p>
    <w:p w14:paraId="10A892DF" w14:textId="77777777" w:rsidR="00F321FA" w:rsidRPr="00F321FA" w:rsidRDefault="00F321FA" w:rsidP="00F321FA">
      <w:pPr>
        <w:spacing w:line="360" w:lineRule="auto"/>
        <w:jc w:val="both"/>
        <w:rPr>
          <w:rFonts w:ascii="Times New Roman" w:hAnsi="Times New Roman" w:cs="Times New Roman"/>
          <w:sz w:val="24"/>
          <w:szCs w:val="24"/>
        </w:rPr>
      </w:pPr>
      <w:r w:rsidRPr="00F321FA">
        <w:rPr>
          <w:rFonts w:ascii="Times New Roman" w:hAnsi="Times New Roman" w:cs="Times New Roman"/>
          <w:sz w:val="24"/>
          <w:szCs w:val="24"/>
        </w:rPr>
        <w:t xml:space="preserve">Several theories underpin the study of risk management in banks, including the Modern Portfolio Theory (Markowitz, 1952), which emphasizes diversification as a risk reduction strategy, and the Risk-Return </w:t>
      </w:r>
      <w:proofErr w:type="spellStart"/>
      <w:r w:rsidRPr="00F321FA">
        <w:rPr>
          <w:rFonts w:ascii="Times New Roman" w:hAnsi="Times New Roman" w:cs="Times New Roman"/>
          <w:sz w:val="24"/>
          <w:szCs w:val="24"/>
        </w:rPr>
        <w:t>Tradeoff</w:t>
      </w:r>
      <w:proofErr w:type="spellEnd"/>
      <w:r w:rsidRPr="00F321FA">
        <w:rPr>
          <w:rFonts w:ascii="Times New Roman" w:hAnsi="Times New Roman" w:cs="Times New Roman"/>
          <w:sz w:val="24"/>
          <w:szCs w:val="24"/>
        </w:rPr>
        <w:t xml:space="preserve"> Theory, which posits that higher risks are associated with higher potential returns. The Agency Theory (Jensen &amp; Meckling, 1976) also highlights the conflicts of interest between bank managers and shareholders regarding risk-taking, suggesting the need for strong risk controls to align interests.</w:t>
      </w:r>
    </w:p>
    <w:p w14:paraId="2E1734A1" w14:textId="77777777" w:rsidR="00F321FA" w:rsidRPr="00F321FA" w:rsidRDefault="00F321FA" w:rsidP="00F321FA">
      <w:pPr>
        <w:spacing w:line="360" w:lineRule="auto"/>
        <w:jc w:val="both"/>
        <w:rPr>
          <w:rFonts w:ascii="Times New Roman" w:hAnsi="Times New Roman" w:cs="Times New Roman"/>
          <w:sz w:val="24"/>
          <w:szCs w:val="24"/>
        </w:rPr>
      </w:pPr>
      <w:r w:rsidRPr="00F321FA">
        <w:rPr>
          <w:rFonts w:ascii="Times New Roman" w:hAnsi="Times New Roman" w:cs="Times New Roman"/>
          <w:sz w:val="24"/>
          <w:szCs w:val="24"/>
        </w:rPr>
        <w:t>Enterprise Risk Management (ERM) frameworks, as proposed by COSO (Committee of Sponsoring Organizations of the Treadway Commission), emphasize a holistic approach to identifying, assessing, and managing risks across the entire organization. ERM integrates risk management into strategic planning and decision-making processes, thereby enhancing the bank’s ability to sustain profitability under various conditions.</w:t>
      </w:r>
    </w:p>
    <w:p w14:paraId="4B4AC021" w14:textId="77777777" w:rsidR="00F321FA" w:rsidRPr="00F321FA" w:rsidRDefault="00F321FA" w:rsidP="00F321FA">
      <w:pPr>
        <w:spacing w:line="360" w:lineRule="auto"/>
        <w:jc w:val="both"/>
        <w:rPr>
          <w:rFonts w:ascii="Times New Roman" w:hAnsi="Times New Roman" w:cs="Times New Roman"/>
          <w:b/>
          <w:bCs/>
          <w:sz w:val="24"/>
          <w:szCs w:val="24"/>
        </w:rPr>
      </w:pPr>
      <w:r w:rsidRPr="00F321FA">
        <w:rPr>
          <w:rFonts w:ascii="Times New Roman" w:hAnsi="Times New Roman" w:cs="Times New Roman"/>
          <w:b/>
          <w:bCs/>
          <w:sz w:val="24"/>
          <w:szCs w:val="24"/>
        </w:rPr>
        <w:t>2.2 Empirical Studies on Risk Management and Profitability</w:t>
      </w:r>
    </w:p>
    <w:p w14:paraId="0DB9A24F" w14:textId="77777777" w:rsidR="00F321FA" w:rsidRPr="00F321FA" w:rsidRDefault="00F321FA" w:rsidP="00F321FA">
      <w:pPr>
        <w:spacing w:line="360" w:lineRule="auto"/>
        <w:jc w:val="both"/>
        <w:rPr>
          <w:rFonts w:ascii="Times New Roman" w:hAnsi="Times New Roman" w:cs="Times New Roman"/>
          <w:sz w:val="24"/>
          <w:szCs w:val="24"/>
        </w:rPr>
      </w:pPr>
      <w:r w:rsidRPr="00F321FA">
        <w:rPr>
          <w:rFonts w:ascii="Times New Roman" w:hAnsi="Times New Roman" w:cs="Times New Roman"/>
          <w:sz w:val="24"/>
          <w:szCs w:val="24"/>
        </w:rPr>
        <w:t>Numerous empirical studies have explored the impact of different types of risks on bank profitability. Credit risk, the risk of borrower default, is widely documented as the most significant threat to bank earnings. Studies such as those by Kargi (2011) and Kolapo et al. (2012) found a negative relationship between high non-performing loan ratios and bank profitability in Nigerian banks. Effective credit risk management through proper loan appraisal and monitoring reduces loan defaults, thereby improving profitability.</w:t>
      </w:r>
    </w:p>
    <w:p w14:paraId="25946EE4" w14:textId="77777777" w:rsidR="00F321FA" w:rsidRPr="00F321FA" w:rsidRDefault="00F321FA" w:rsidP="00F321FA">
      <w:pPr>
        <w:spacing w:line="360" w:lineRule="auto"/>
        <w:jc w:val="both"/>
        <w:rPr>
          <w:rFonts w:ascii="Times New Roman" w:hAnsi="Times New Roman" w:cs="Times New Roman"/>
          <w:sz w:val="24"/>
          <w:szCs w:val="24"/>
        </w:rPr>
      </w:pPr>
      <w:r w:rsidRPr="00F321FA">
        <w:rPr>
          <w:rFonts w:ascii="Times New Roman" w:hAnsi="Times New Roman" w:cs="Times New Roman"/>
          <w:sz w:val="24"/>
          <w:szCs w:val="24"/>
        </w:rPr>
        <w:t xml:space="preserve">Operational risk, related to failures in internal processes, systems, or human errors, also affects profitability by causing unexpected losses. Nocco and Stulz (2006) highlighted that banks with strong operational risk controls suffer fewer losses, protecting profit margins. Market risk, </w:t>
      </w:r>
      <w:r w:rsidRPr="00F321FA">
        <w:rPr>
          <w:rFonts w:ascii="Times New Roman" w:hAnsi="Times New Roman" w:cs="Times New Roman"/>
          <w:sz w:val="24"/>
          <w:szCs w:val="24"/>
        </w:rPr>
        <w:lastRenderedPageBreak/>
        <w:t>including interest rate and foreign exchange fluctuations, has been shown to influence net interest income and trading revenues, impacting overall profitability.</w:t>
      </w:r>
    </w:p>
    <w:p w14:paraId="4A6EF187" w14:textId="77777777" w:rsidR="00F321FA" w:rsidRPr="00F321FA" w:rsidRDefault="00F321FA" w:rsidP="00F321FA">
      <w:pPr>
        <w:spacing w:line="360" w:lineRule="auto"/>
        <w:jc w:val="both"/>
        <w:rPr>
          <w:rFonts w:ascii="Times New Roman" w:hAnsi="Times New Roman" w:cs="Times New Roman"/>
          <w:sz w:val="24"/>
          <w:szCs w:val="24"/>
        </w:rPr>
      </w:pPr>
      <w:r w:rsidRPr="00F321FA">
        <w:rPr>
          <w:rFonts w:ascii="Times New Roman" w:hAnsi="Times New Roman" w:cs="Times New Roman"/>
          <w:sz w:val="24"/>
          <w:szCs w:val="24"/>
        </w:rPr>
        <w:t xml:space="preserve">Liquidity risk management is equally vital, as insufficient liquidity can lead to costly funding shortages. </w:t>
      </w:r>
      <w:proofErr w:type="spellStart"/>
      <w:r w:rsidRPr="00F321FA">
        <w:rPr>
          <w:rFonts w:ascii="Times New Roman" w:hAnsi="Times New Roman" w:cs="Times New Roman"/>
          <w:sz w:val="24"/>
          <w:szCs w:val="24"/>
        </w:rPr>
        <w:t>Onaolapo</w:t>
      </w:r>
      <w:proofErr w:type="spellEnd"/>
      <w:r w:rsidRPr="00F321FA">
        <w:rPr>
          <w:rFonts w:ascii="Times New Roman" w:hAnsi="Times New Roman" w:cs="Times New Roman"/>
          <w:sz w:val="24"/>
          <w:szCs w:val="24"/>
        </w:rPr>
        <w:t xml:space="preserve"> (2012) emphasized that banks maintaining adequate liquidity ratios tend to perform better financially by avoiding distress situations that erode profits.</w:t>
      </w:r>
    </w:p>
    <w:p w14:paraId="1D349393" w14:textId="77777777" w:rsidR="00F321FA" w:rsidRPr="00F321FA" w:rsidRDefault="00F321FA" w:rsidP="00F321FA">
      <w:pPr>
        <w:spacing w:line="360" w:lineRule="auto"/>
        <w:jc w:val="both"/>
        <w:rPr>
          <w:rFonts w:ascii="Times New Roman" w:hAnsi="Times New Roman" w:cs="Times New Roman"/>
          <w:b/>
          <w:bCs/>
          <w:sz w:val="24"/>
          <w:szCs w:val="24"/>
        </w:rPr>
      </w:pPr>
      <w:r w:rsidRPr="00F321FA">
        <w:rPr>
          <w:rFonts w:ascii="Times New Roman" w:hAnsi="Times New Roman" w:cs="Times New Roman"/>
          <w:b/>
          <w:bCs/>
          <w:sz w:val="24"/>
          <w:szCs w:val="24"/>
        </w:rPr>
        <w:t>2.3 Risk Management Practices in Banks</w:t>
      </w:r>
    </w:p>
    <w:p w14:paraId="050E257B" w14:textId="77777777" w:rsidR="00F321FA" w:rsidRPr="00F321FA" w:rsidRDefault="00F321FA" w:rsidP="00F321FA">
      <w:pPr>
        <w:spacing w:line="360" w:lineRule="auto"/>
        <w:jc w:val="both"/>
        <w:rPr>
          <w:rFonts w:ascii="Times New Roman" w:hAnsi="Times New Roman" w:cs="Times New Roman"/>
          <w:sz w:val="24"/>
          <w:szCs w:val="24"/>
        </w:rPr>
      </w:pPr>
      <w:r w:rsidRPr="00F321FA">
        <w:rPr>
          <w:rFonts w:ascii="Times New Roman" w:hAnsi="Times New Roman" w:cs="Times New Roman"/>
          <w:sz w:val="24"/>
          <w:szCs w:val="24"/>
        </w:rPr>
        <w:t>Effective risk management practices include the adoption of credit scoring models, stress testing, risk-adjusted performance measurement, and the use of technology for real-time risk monitoring. Regulatory frameworks such as Basel II and Basel III have pushed banks globally to enhance their risk management standards by requiring higher capital adequacy and robust risk reporting systems.</w:t>
      </w:r>
    </w:p>
    <w:p w14:paraId="0AC08035" w14:textId="77777777" w:rsidR="00F321FA" w:rsidRPr="00F321FA" w:rsidRDefault="00F321FA" w:rsidP="00F321FA">
      <w:pPr>
        <w:spacing w:line="360" w:lineRule="auto"/>
        <w:jc w:val="both"/>
        <w:rPr>
          <w:rFonts w:ascii="Times New Roman" w:hAnsi="Times New Roman" w:cs="Times New Roman"/>
          <w:sz w:val="24"/>
          <w:szCs w:val="24"/>
        </w:rPr>
      </w:pPr>
      <w:r w:rsidRPr="00F321FA">
        <w:rPr>
          <w:rFonts w:ascii="Times New Roman" w:hAnsi="Times New Roman" w:cs="Times New Roman"/>
          <w:sz w:val="24"/>
          <w:szCs w:val="24"/>
        </w:rPr>
        <w:t>Studies by Olayinka and Oseni (2017) on Nigerian banks revealed that banks investing in advanced risk management technologies and staff training are more profitable due to better risk mitigation. Moreover, banks that cultivate a strong risk culture and governance structure tend to manage risks proactively, minimizing financial setbacks.</w:t>
      </w:r>
    </w:p>
    <w:p w14:paraId="16031E4A" w14:textId="77777777" w:rsidR="00F321FA" w:rsidRPr="00F321FA" w:rsidRDefault="00F321FA" w:rsidP="00F321FA">
      <w:pPr>
        <w:spacing w:line="360" w:lineRule="auto"/>
        <w:jc w:val="both"/>
        <w:rPr>
          <w:rFonts w:ascii="Times New Roman" w:hAnsi="Times New Roman" w:cs="Times New Roman"/>
          <w:b/>
          <w:bCs/>
          <w:sz w:val="24"/>
          <w:szCs w:val="24"/>
        </w:rPr>
      </w:pPr>
      <w:r w:rsidRPr="00F321FA">
        <w:rPr>
          <w:rFonts w:ascii="Times New Roman" w:hAnsi="Times New Roman" w:cs="Times New Roman"/>
          <w:b/>
          <w:bCs/>
          <w:sz w:val="24"/>
          <w:szCs w:val="24"/>
        </w:rPr>
        <w:t>2.4 Challenges in Risk Management</w:t>
      </w:r>
    </w:p>
    <w:p w14:paraId="10ADB6BB" w14:textId="77777777" w:rsidR="00F321FA" w:rsidRPr="00F321FA" w:rsidRDefault="00F321FA" w:rsidP="00F321FA">
      <w:pPr>
        <w:spacing w:line="360" w:lineRule="auto"/>
        <w:jc w:val="both"/>
        <w:rPr>
          <w:rFonts w:ascii="Times New Roman" w:hAnsi="Times New Roman" w:cs="Times New Roman"/>
          <w:sz w:val="24"/>
          <w:szCs w:val="24"/>
        </w:rPr>
      </w:pPr>
      <w:r w:rsidRPr="00F321FA">
        <w:rPr>
          <w:rFonts w:ascii="Times New Roman" w:hAnsi="Times New Roman" w:cs="Times New Roman"/>
          <w:sz w:val="24"/>
          <w:szCs w:val="24"/>
        </w:rPr>
        <w:t>Despite the benefits, banks face several challenges in implementing effective risk management. These include rapid changes in financial markets, technological disruptions, regulatory compliance complexities, and the emergence of new risks such as cyber threats. Additionally, limitations in data quality and the skills gap among risk management personnel hinder optimal risk control.</w:t>
      </w:r>
    </w:p>
    <w:p w14:paraId="32B038EF" w14:textId="77777777" w:rsidR="00993BE3" w:rsidRDefault="00993BE3" w:rsidP="00993BE3">
      <w:pPr>
        <w:spacing w:line="360" w:lineRule="auto"/>
        <w:jc w:val="both"/>
        <w:rPr>
          <w:rFonts w:ascii="Times New Roman" w:hAnsi="Times New Roman" w:cs="Times New Roman"/>
          <w:sz w:val="24"/>
          <w:szCs w:val="24"/>
        </w:rPr>
      </w:pPr>
    </w:p>
    <w:p w14:paraId="0FBE2E8A" w14:textId="77777777" w:rsidR="00F321FA" w:rsidRDefault="00F321FA" w:rsidP="00993BE3">
      <w:pPr>
        <w:spacing w:line="360" w:lineRule="auto"/>
        <w:jc w:val="both"/>
        <w:rPr>
          <w:rFonts w:ascii="Times New Roman" w:hAnsi="Times New Roman" w:cs="Times New Roman"/>
          <w:sz w:val="24"/>
          <w:szCs w:val="24"/>
        </w:rPr>
      </w:pPr>
    </w:p>
    <w:p w14:paraId="0411A965" w14:textId="77777777" w:rsidR="00F321FA" w:rsidRDefault="00F321FA" w:rsidP="00993BE3">
      <w:pPr>
        <w:spacing w:line="360" w:lineRule="auto"/>
        <w:jc w:val="both"/>
        <w:rPr>
          <w:rFonts w:ascii="Times New Roman" w:hAnsi="Times New Roman" w:cs="Times New Roman"/>
          <w:sz w:val="24"/>
          <w:szCs w:val="24"/>
        </w:rPr>
      </w:pPr>
    </w:p>
    <w:p w14:paraId="694EAA04" w14:textId="77777777" w:rsidR="00F321FA" w:rsidRDefault="00F321FA" w:rsidP="00993BE3">
      <w:pPr>
        <w:spacing w:line="360" w:lineRule="auto"/>
        <w:jc w:val="both"/>
        <w:rPr>
          <w:rFonts w:ascii="Times New Roman" w:hAnsi="Times New Roman" w:cs="Times New Roman"/>
          <w:sz w:val="24"/>
          <w:szCs w:val="24"/>
        </w:rPr>
      </w:pPr>
    </w:p>
    <w:p w14:paraId="06F9086C" w14:textId="77777777" w:rsidR="00F321FA" w:rsidRDefault="00F321FA" w:rsidP="00993BE3">
      <w:pPr>
        <w:spacing w:line="360" w:lineRule="auto"/>
        <w:jc w:val="both"/>
        <w:rPr>
          <w:rFonts w:ascii="Times New Roman" w:hAnsi="Times New Roman" w:cs="Times New Roman"/>
          <w:sz w:val="24"/>
          <w:szCs w:val="24"/>
        </w:rPr>
      </w:pPr>
    </w:p>
    <w:p w14:paraId="093D09D4" w14:textId="77777777" w:rsidR="00F321FA" w:rsidRDefault="00F321FA" w:rsidP="00993BE3">
      <w:pPr>
        <w:spacing w:line="360" w:lineRule="auto"/>
        <w:jc w:val="both"/>
        <w:rPr>
          <w:rFonts w:ascii="Times New Roman" w:hAnsi="Times New Roman" w:cs="Times New Roman"/>
          <w:sz w:val="24"/>
          <w:szCs w:val="24"/>
        </w:rPr>
      </w:pPr>
    </w:p>
    <w:p w14:paraId="1D6E8804" w14:textId="77777777" w:rsidR="00F321FA" w:rsidRDefault="00F321FA" w:rsidP="00993BE3">
      <w:pPr>
        <w:spacing w:line="360" w:lineRule="auto"/>
        <w:jc w:val="both"/>
        <w:rPr>
          <w:rFonts w:ascii="Times New Roman" w:hAnsi="Times New Roman" w:cs="Times New Roman"/>
          <w:sz w:val="24"/>
          <w:szCs w:val="24"/>
        </w:rPr>
      </w:pPr>
    </w:p>
    <w:p w14:paraId="051E81F5" w14:textId="77777777" w:rsidR="00F321FA" w:rsidRPr="0078607C" w:rsidRDefault="00F321FA" w:rsidP="00F321FA">
      <w:pPr>
        <w:spacing w:line="360" w:lineRule="auto"/>
        <w:jc w:val="center"/>
        <w:rPr>
          <w:rFonts w:ascii="Times New Roman" w:hAnsi="Times New Roman" w:cs="Times New Roman"/>
          <w:b/>
          <w:bCs/>
          <w:sz w:val="24"/>
          <w:szCs w:val="24"/>
          <w:lang w:val="en-US"/>
        </w:rPr>
      </w:pPr>
      <w:bookmarkStart w:id="5" w:name="_Hlk202090009"/>
      <w:r w:rsidRPr="0078607C">
        <w:rPr>
          <w:rFonts w:ascii="Times New Roman" w:hAnsi="Times New Roman" w:cs="Times New Roman"/>
          <w:b/>
          <w:bCs/>
          <w:sz w:val="24"/>
          <w:szCs w:val="24"/>
          <w:lang w:val="en-US"/>
        </w:rPr>
        <w:lastRenderedPageBreak/>
        <w:t>CHAPTER – III</w:t>
      </w:r>
    </w:p>
    <w:p w14:paraId="7E6C54AA" w14:textId="77777777" w:rsidR="00F321FA" w:rsidRPr="0078607C" w:rsidRDefault="00F321FA" w:rsidP="00F321FA">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5"/>
    <w:p w14:paraId="04B37E65" w14:textId="4D6B28A3" w:rsidR="00F321FA" w:rsidRPr="00F321FA" w:rsidRDefault="00F321FA" w:rsidP="00F321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321FA">
        <w:rPr>
          <w:rFonts w:ascii="Times New Roman" w:hAnsi="Times New Roman" w:cs="Times New Roman"/>
          <w:sz w:val="24"/>
          <w:szCs w:val="24"/>
        </w:rPr>
        <w:t xml:space="preserve">This chapter outlines the research design, methods, and procedures employed to investigate the impact of risk management on the profitability of banks. It explains the approach used to collect and </w:t>
      </w:r>
      <w:proofErr w:type="spellStart"/>
      <w:r w:rsidRPr="00F321FA">
        <w:rPr>
          <w:rFonts w:ascii="Times New Roman" w:hAnsi="Times New Roman" w:cs="Times New Roman"/>
          <w:sz w:val="24"/>
          <w:szCs w:val="24"/>
        </w:rPr>
        <w:t>analyze</w:t>
      </w:r>
      <w:proofErr w:type="spellEnd"/>
      <w:r w:rsidRPr="00F321FA">
        <w:rPr>
          <w:rFonts w:ascii="Times New Roman" w:hAnsi="Times New Roman" w:cs="Times New Roman"/>
          <w:sz w:val="24"/>
          <w:szCs w:val="24"/>
        </w:rPr>
        <w:t xml:space="preserve"> data, the population and sample size, and the tools and techniques applied in the study.</w:t>
      </w:r>
    </w:p>
    <w:p w14:paraId="75049379" w14:textId="77777777" w:rsidR="00F321FA" w:rsidRPr="00F321FA" w:rsidRDefault="00F321FA" w:rsidP="00F321FA">
      <w:pPr>
        <w:spacing w:line="360" w:lineRule="auto"/>
        <w:jc w:val="both"/>
        <w:rPr>
          <w:rFonts w:ascii="Times New Roman" w:hAnsi="Times New Roman" w:cs="Times New Roman"/>
          <w:b/>
          <w:bCs/>
          <w:sz w:val="24"/>
          <w:szCs w:val="24"/>
        </w:rPr>
      </w:pPr>
      <w:r w:rsidRPr="00F321FA">
        <w:rPr>
          <w:rFonts w:ascii="Times New Roman" w:hAnsi="Times New Roman" w:cs="Times New Roman"/>
          <w:b/>
          <w:bCs/>
          <w:sz w:val="24"/>
          <w:szCs w:val="24"/>
        </w:rPr>
        <w:t>3.1 Research Design</w:t>
      </w:r>
    </w:p>
    <w:p w14:paraId="4B9A7E4B" w14:textId="77777777" w:rsidR="00F321FA" w:rsidRPr="00F321FA" w:rsidRDefault="00F321FA" w:rsidP="00F321FA">
      <w:pPr>
        <w:spacing w:line="360" w:lineRule="auto"/>
        <w:jc w:val="both"/>
        <w:rPr>
          <w:rFonts w:ascii="Times New Roman" w:hAnsi="Times New Roman" w:cs="Times New Roman"/>
          <w:sz w:val="24"/>
          <w:szCs w:val="24"/>
        </w:rPr>
      </w:pPr>
      <w:r w:rsidRPr="00F321FA">
        <w:rPr>
          <w:rFonts w:ascii="Times New Roman" w:hAnsi="Times New Roman" w:cs="Times New Roman"/>
          <w:sz w:val="24"/>
          <w:szCs w:val="24"/>
        </w:rPr>
        <w:t>The study adopts a descriptive and analytical research design to explore and quantify the relationship between risk management practices and bank profitability. Descriptive research is used to describe the current state of risk management within selected banks, while analytical methods help examine the cause-and-effect relationship between risk management and profitability metrics.</w:t>
      </w:r>
    </w:p>
    <w:p w14:paraId="00EBEE79" w14:textId="77777777" w:rsidR="00F321FA" w:rsidRPr="00F321FA" w:rsidRDefault="00F321FA" w:rsidP="00F321FA">
      <w:pPr>
        <w:spacing w:line="360" w:lineRule="auto"/>
        <w:jc w:val="both"/>
        <w:rPr>
          <w:rFonts w:ascii="Times New Roman" w:hAnsi="Times New Roman" w:cs="Times New Roman"/>
          <w:b/>
          <w:bCs/>
          <w:sz w:val="24"/>
          <w:szCs w:val="24"/>
        </w:rPr>
      </w:pPr>
      <w:r w:rsidRPr="00F321FA">
        <w:rPr>
          <w:rFonts w:ascii="Times New Roman" w:hAnsi="Times New Roman" w:cs="Times New Roman"/>
          <w:b/>
          <w:bCs/>
          <w:sz w:val="24"/>
          <w:szCs w:val="24"/>
        </w:rPr>
        <w:t>3.2 Population and Sample Size</w:t>
      </w:r>
    </w:p>
    <w:p w14:paraId="762848A8" w14:textId="77777777" w:rsidR="00F321FA" w:rsidRPr="00F321FA" w:rsidRDefault="00F321FA" w:rsidP="00F321FA">
      <w:pPr>
        <w:spacing w:line="360" w:lineRule="auto"/>
        <w:jc w:val="both"/>
        <w:rPr>
          <w:rFonts w:ascii="Times New Roman" w:hAnsi="Times New Roman" w:cs="Times New Roman"/>
          <w:sz w:val="24"/>
          <w:szCs w:val="24"/>
        </w:rPr>
      </w:pPr>
      <w:r w:rsidRPr="00F321FA">
        <w:rPr>
          <w:rFonts w:ascii="Times New Roman" w:hAnsi="Times New Roman" w:cs="Times New Roman"/>
          <w:sz w:val="24"/>
          <w:szCs w:val="24"/>
        </w:rPr>
        <w:t>The population for this study comprises commercial banks operating within the specified region or country during the study period. To ensure representativeness, a purposive sampling technique is employed to select a sample of banks that vary in size, ownership structure, and market focus. The sample size typically includes between 5 to 15 banks, depending on data availability and research scope.</w:t>
      </w:r>
    </w:p>
    <w:p w14:paraId="027857C9" w14:textId="77777777" w:rsidR="00F321FA" w:rsidRPr="00F321FA" w:rsidRDefault="00F321FA" w:rsidP="00F321FA">
      <w:pPr>
        <w:spacing w:line="360" w:lineRule="auto"/>
        <w:jc w:val="both"/>
        <w:rPr>
          <w:rFonts w:ascii="Times New Roman" w:hAnsi="Times New Roman" w:cs="Times New Roman"/>
          <w:b/>
          <w:bCs/>
          <w:sz w:val="24"/>
          <w:szCs w:val="24"/>
        </w:rPr>
      </w:pPr>
      <w:r w:rsidRPr="00F321FA">
        <w:rPr>
          <w:rFonts w:ascii="Times New Roman" w:hAnsi="Times New Roman" w:cs="Times New Roman"/>
          <w:b/>
          <w:bCs/>
          <w:sz w:val="24"/>
          <w:szCs w:val="24"/>
        </w:rPr>
        <w:t>3.3 Data Collection Methods</w:t>
      </w:r>
    </w:p>
    <w:p w14:paraId="5DCC77AF" w14:textId="77777777" w:rsidR="00F321FA" w:rsidRPr="00F321FA" w:rsidRDefault="00F321FA" w:rsidP="00F321FA">
      <w:pPr>
        <w:spacing w:line="360" w:lineRule="auto"/>
        <w:jc w:val="both"/>
        <w:rPr>
          <w:rFonts w:ascii="Times New Roman" w:hAnsi="Times New Roman" w:cs="Times New Roman"/>
          <w:sz w:val="24"/>
          <w:szCs w:val="24"/>
        </w:rPr>
      </w:pPr>
      <w:r w:rsidRPr="00F321FA">
        <w:rPr>
          <w:rFonts w:ascii="Times New Roman" w:hAnsi="Times New Roman" w:cs="Times New Roman"/>
          <w:sz w:val="24"/>
          <w:szCs w:val="24"/>
        </w:rPr>
        <w:t>Both primary and secondary data sources are utilized for comprehensive analysis. Primary data is collected through structured questionnaires and interviews with key bank officials such as risk managers, financial analysts, and senior management. The questionnaire is designed to capture qualitative insights into risk management practices and challenges faced.</w:t>
      </w:r>
    </w:p>
    <w:p w14:paraId="0818613A" w14:textId="77777777" w:rsidR="00F321FA" w:rsidRPr="00F321FA" w:rsidRDefault="00F321FA" w:rsidP="00F321FA">
      <w:pPr>
        <w:spacing w:line="360" w:lineRule="auto"/>
        <w:jc w:val="both"/>
        <w:rPr>
          <w:rFonts w:ascii="Times New Roman" w:hAnsi="Times New Roman" w:cs="Times New Roman"/>
          <w:sz w:val="24"/>
          <w:szCs w:val="24"/>
        </w:rPr>
      </w:pPr>
      <w:r w:rsidRPr="00F321FA">
        <w:rPr>
          <w:rFonts w:ascii="Times New Roman" w:hAnsi="Times New Roman" w:cs="Times New Roman"/>
          <w:sz w:val="24"/>
          <w:szCs w:val="24"/>
        </w:rPr>
        <w:t>Secondary data includes financial statements, annual reports, risk management disclosures, and regulatory filings of the sampled banks over a period of 5 to 10 years. These documents provide quantitative data on profitability measures like Return on Assets (ROA), Return on Equity (ROE), and risk indicators such as non-performing loans, liquidity ratios, and capital adequacy.</w:t>
      </w:r>
    </w:p>
    <w:p w14:paraId="2A56A0B9" w14:textId="77777777" w:rsidR="00F321FA" w:rsidRPr="00F321FA" w:rsidRDefault="00F321FA" w:rsidP="00F321FA">
      <w:pPr>
        <w:spacing w:line="360" w:lineRule="auto"/>
        <w:jc w:val="both"/>
        <w:rPr>
          <w:rFonts w:ascii="Times New Roman" w:hAnsi="Times New Roman" w:cs="Times New Roman"/>
          <w:b/>
          <w:bCs/>
          <w:sz w:val="24"/>
          <w:szCs w:val="24"/>
        </w:rPr>
      </w:pPr>
      <w:r w:rsidRPr="00F321FA">
        <w:rPr>
          <w:rFonts w:ascii="Times New Roman" w:hAnsi="Times New Roman" w:cs="Times New Roman"/>
          <w:b/>
          <w:bCs/>
          <w:sz w:val="24"/>
          <w:szCs w:val="24"/>
        </w:rPr>
        <w:t>3.4 Data Analysis Techniques</w:t>
      </w:r>
    </w:p>
    <w:p w14:paraId="5860AAF4" w14:textId="77777777" w:rsidR="00F321FA" w:rsidRPr="00F321FA" w:rsidRDefault="00F321FA" w:rsidP="00F321FA">
      <w:pPr>
        <w:spacing w:line="360" w:lineRule="auto"/>
        <w:jc w:val="both"/>
        <w:rPr>
          <w:rFonts w:ascii="Times New Roman" w:hAnsi="Times New Roman" w:cs="Times New Roman"/>
          <w:sz w:val="24"/>
          <w:szCs w:val="24"/>
        </w:rPr>
      </w:pPr>
      <w:r w:rsidRPr="00F321FA">
        <w:rPr>
          <w:rFonts w:ascii="Times New Roman" w:hAnsi="Times New Roman" w:cs="Times New Roman"/>
          <w:sz w:val="24"/>
          <w:szCs w:val="24"/>
        </w:rPr>
        <w:lastRenderedPageBreak/>
        <w:t xml:space="preserve">Quantitative data is </w:t>
      </w:r>
      <w:proofErr w:type="spellStart"/>
      <w:r w:rsidRPr="00F321FA">
        <w:rPr>
          <w:rFonts w:ascii="Times New Roman" w:hAnsi="Times New Roman" w:cs="Times New Roman"/>
          <w:sz w:val="24"/>
          <w:szCs w:val="24"/>
        </w:rPr>
        <w:t>analyzed</w:t>
      </w:r>
      <w:proofErr w:type="spellEnd"/>
      <w:r w:rsidRPr="00F321FA">
        <w:rPr>
          <w:rFonts w:ascii="Times New Roman" w:hAnsi="Times New Roman" w:cs="Times New Roman"/>
          <w:sz w:val="24"/>
          <w:szCs w:val="24"/>
        </w:rPr>
        <w:t xml:space="preserve"> using statistical tools such as descriptive statistics, correlation analysis, and regression analysis to determine the strength and nature of the relationship between risk management variables and profitability indicators. Software tools like SPSS or Excel may be used to facilitate data processing and analysis.</w:t>
      </w:r>
    </w:p>
    <w:p w14:paraId="0F8B3300" w14:textId="77777777" w:rsidR="00F321FA" w:rsidRPr="00F321FA" w:rsidRDefault="00F321FA" w:rsidP="00F321FA">
      <w:pPr>
        <w:spacing w:line="360" w:lineRule="auto"/>
        <w:jc w:val="both"/>
        <w:rPr>
          <w:rFonts w:ascii="Times New Roman" w:hAnsi="Times New Roman" w:cs="Times New Roman"/>
          <w:sz w:val="24"/>
          <w:szCs w:val="24"/>
        </w:rPr>
      </w:pPr>
      <w:r w:rsidRPr="00F321FA">
        <w:rPr>
          <w:rFonts w:ascii="Times New Roman" w:hAnsi="Times New Roman" w:cs="Times New Roman"/>
          <w:sz w:val="24"/>
          <w:szCs w:val="24"/>
        </w:rPr>
        <w:t xml:space="preserve">Qualitative data obtained from interviews and questionnaires is </w:t>
      </w:r>
      <w:proofErr w:type="spellStart"/>
      <w:r w:rsidRPr="00F321FA">
        <w:rPr>
          <w:rFonts w:ascii="Times New Roman" w:hAnsi="Times New Roman" w:cs="Times New Roman"/>
          <w:sz w:val="24"/>
          <w:szCs w:val="24"/>
        </w:rPr>
        <w:t>analyzed</w:t>
      </w:r>
      <w:proofErr w:type="spellEnd"/>
      <w:r w:rsidRPr="00F321FA">
        <w:rPr>
          <w:rFonts w:ascii="Times New Roman" w:hAnsi="Times New Roman" w:cs="Times New Roman"/>
          <w:sz w:val="24"/>
          <w:szCs w:val="24"/>
        </w:rPr>
        <w:t xml:space="preserve"> through content analysis to identify recurring themes, patterns, and perceptions regarding risk management effectiveness and its impact on profitability.</w:t>
      </w:r>
    </w:p>
    <w:p w14:paraId="6A30511A" w14:textId="77777777" w:rsidR="00F321FA" w:rsidRPr="00F321FA" w:rsidRDefault="00F321FA" w:rsidP="00F321FA">
      <w:pPr>
        <w:spacing w:line="360" w:lineRule="auto"/>
        <w:jc w:val="both"/>
        <w:rPr>
          <w:rFonts w:ascii="Times New Roman" w:hAnsi="Times New Roman" w:cs="Times New Roman"/>
          <w:b/>
          <w:bCs/>
          <w:sz w:val="24"/>
          <w:szCs w:val="24"/>
        </w:rPr>
      </w:pPr>
      <w:r w:rsidRPr="00F321FA">
        <w:rPr>
          <w:rFonts w:ascii="Times New Roman" w:hAnsi="Times New Roman" w:cs="Times New Roman"/>
          <w:b/>
          <w:bCs/>
          <w:sz w:val="24"/>
          <w:szCs w:val="24"/>
        </w:rPr>
        <w:t>3.5 Validity and Reliability</w:t>
      </w:r>
    </w:p>
    <w:p w14:paraId="5AA444EF" w14:textId="77777777" w:rsidR="00F321FA" w:rsidRPr="00F321FA" w:rsidRDefault="00F321FA" w:rsidP="00F321FA">
      <w:pPr>
        <w:spacing w:line="360" w:lineRule="auto"/>
        <w:jc w:val="both"/>
        <w:rPr>
          <w:rFonts w:ascii="Times New Roman" w:hAnsi="Times New Roman" w:cs="Times New Roman"/>
          <w:sz w:val="24"/>
          <w:szCs w:val="24"/>
        </w:rPr>
      </w:pPr>
      <w:r w:rsidRPr="00F321FA">
        <w:rPr>
          <w:rFonts w:ascii="Times New Roman" w:hAnsi="Times New Roman" w:cs="Times New Roman"/>
          <w:sz w:val="24"/>
          <w:szCs w:val="24"/>
        </w:rPr>
        <w:t>To ensure the validity of the research instruments, the questionnaire is reviewed by experts in banking and finance, and a pilot test is conducted on a small subset of respondents. Reliability is measured using Cronbach’s Alpha to confirm the internal consistency of the survey items.</w:t>
      </w:r>
    </w:p>
    <w:p w14:paraId="6AF573A4" w14:textId="77777777" w:rsidR="00F321FA" w:rsidRPr="00F321FA" w:rsidRDefault="00F321FA" w:rsidP="00F321FA">
      <w:pPr>
        <w:spacing w:line="360" w:lineRule="auto"/>
        <w:jc w:val="both"/>
        <w:rPr>
          <w:rFonts w:ascii="Times New Roman" w:hAnsi="Times New Roman" w:cs="Times New Roman"/>
          <w:b/>
          <w:bCs/>
          <w:sz w:val="24"/>
          <w:szCs w:val="24"/>
        </w:rPr>
      </w:pPr>
      <w:r w:rsidRPr="00F321FA">
        <w:rPr>
          <w:rFonts w:ascii="Times New Roman" w:hAnsi="Times New Roman" w:cs="Times New Roman"/>
          <w:b/>
          <w:bCs/>
          <w:sz w:val="24"/>
          <w:szCs w:val="24"/>
        </w:rPr>
        <w:t>3.6 Ethical Considerations</w:t>
      </w:r>
    </w:p>
    <w:p w14:paraId="65624D37" w14:textId="77777777" w:rsidR="00F321FA" w:rsidRPr="00F321FA" w:rsidRDefault="00F321FA" w:rsidP="00F321FA">
      <w:pPr>
        <w:spacing w:line="360" w:lineRule="auto"/>
        <w:jc w:val="both"/>
        <w:rPr>
          <w:rFonts w:ascii="Times New Roman" w:hAnsi="Times New Roman" w:cs="Times New Roman"/>
          <w:sz w:val="24"/>
          <w:szCs w:val="24"/>
        </w:rPr>
      </w:pPr>
      <w:r w:rsidRPr="00F321FA">
        <w:rPr>
          <w:rFonts w:ascii="Times New Roman" w:hAnsi="Times New Roman" w:cs="Times New Roman"/>
          <w:sz w:val="24"/>
          <w:szCs w:val="24"/>
        </w:rPr>
        <w:t>The study adheres to ethical research standards by ensuring confidentiality and anonymity of respondents. Participation is voluntary, and informed consent is obtained before data collection. The data collected is used solely for academic purposes.</w:t>
      </w:r>
    </w:p>
    <w:p w14:paraId="073933E4" w14:textId="77777777" w:rsidR="00F321FA" w:rsidRPr="00F321FA" w:rsidRDefault="00F321FA" w:rsidP="00F321FA">
      <w:pPr>
        <w:spacing w:line="360" w:lineRule="auto"/>
        <w:jc w:val="both"/>
        <w:rPr>
          <w:rFonts w:ascii="Times New Roman" w:hAnsi="Times New Roman" w:cs="Times New Roman"/>
          <w:b/>
          <w:bCs/>
          <w:sz w:val="24"/>
          <w:szCs w:val="24"/>
        </w:rPr>
      </w:pPr>
      <w:r w:rsidRPr="00F321FA">
        <w:rPr>
          <w:rFonts w:ascii="Times New Roman" w:hAnsi="Times New Roman" w:cs="Times New Roman"/>
          <w:b/>
          <w:bCs/>
          <w:sz w:val="24"/>
          <w:szCs w:val="24"/>
        </w:rPr>
        <w:t>3.7 Limitations of Methodology</w:t>
      </w:r>
    </w:p>
    <w:p w14:paraId="38885D70" w14:textId="77777777" w:rsidR="00F321FA" w:rsidRPr="00F321FA" w:rsidRDefault="00F321FA" w:rsidP="00F321FA">
      <w:pPr>
        <w:spacing w:line="360" w:lineRule="auto"/>
        <w:jc w:val="both"/>
        <w:rPr>
          <w:rFonts w:ascii="Times New Roman" w:hAnsi="Times New Roman" w:cs="Times New Roman"/>
          <w:sz w:val="24"/>
          <w:szCs w:val="24"/>
        </w:rPr>
      </w:pPr>
      <w:r w:rsidRPr="00F321FA">
        <w:rPr>
          <w:rFonts w:ascii="Times New Roman" w:hAnsi="Times New Roman" w:cs="Times New Roman"/>
          <w:sz w:val="24"/>
          <w:szCs w:val="24"/>
        </w:rPr>
        <w:t>While the mixed-methods approach provides comprehensive insights, limitations such as potential response bias in surveys and limited access to confidential bank data may affect the findings. Efforts are made to mitigate these through triangulation and careful data verification.</w:t>
      </w:r>
    </w:p>
    <w:p w14:paraId="1694DF1A" w14:textId="77777777" w:rsidR="00F321FA" w:rsidRDefault="00F321FA" w:rsidP="00993BE3">
      <w:pPr>
        <w:spacing w:line="360" w:lineRule="auto"/>
        <w:jc w:val="both"/>
        <w:rPr>
          <w:rFonts w:ascii="Times New Roman" w:hAnsi="Times New Roman" w:cs="Times New Roman"/>
          <w:sz w:val="24"/>
          <w:szCs w:val="24"/>
        </w:rPr>
      </w:pPr>
    </w:p>
    <w:p w14:paraId="40046448" w14:textId="77777777" w:rsidR="00F321FA" w:rsidRDefault="00F321FA" w:rsidP="00993BE3">
      <w:pPr>
        <w:spacing w:line="360" w:lineRule="auto"/>
        <w:jc w:val="both"/>
        <w:rPr>
          <w:rFonts w:ascii="Times New Roman" w:hAnsi="Times New Roman" w:cs="Times New Roman"/>
          <w:sz w:val="24"/>
          <w:szCs w:val="24"/>
        </w:rPr>
      </w:pPr>
    </w:p>
    <w:p w14:paraId="1141EED2" w14:textId="77777777" w:rsidR="00F321FA" w:rsidRDefault="00F321FA" w:rsidP="00993BE3">
      <w:pPr>
        <w:spacing w:line="360" w:lineRule="auto"/>
        <w:jc w:val="both"/>
        <w:rPr>
          <w:rFonts w:ascii="Times New Roman" w:hAnsi="Times New Roman" w:cs="Times New Roman"/>
          <w:sz w:val="24"/>
          <w:szCs w:val="24"/>
        </w:rPr>
      </w:pPr>
    </w:p>
    <w:p w14:paraId="57396989" w14:textId="77777777" w:rsidR="00F321FA" w:rsidRDefault="00F321FA" w:rsidP="00993BE3">
      <w:pPr>
        <w:spacing w:line="360" w:lineRule="auto"/>
        <w:jc w:val="both"/>
        <w:rPr>
          <w:rFonts w:ascii="Times New Roman" w:hAnsi="Times New Roman" w:cs="Times New Roman"/>
          <w:sz w:val="24"/>
          <w:szCs w:val="24"/>
        </w:rPr>
      </w:pPr>
    </w:p>
    <w:p w14:paraId="1F208D68" w14:textId="77777777" w:rsidR="00F321FA" w:rsidRDefault="00F321FA" w:rsidP="00993BE3">
      <w:pPr>
        <w:spacing w:line="360" w:lineRule="auto"/>
        <w:jc w:val="both"/>
        <w:rPr>
          <w:rFonts w:ascii="Times New Roman" w:hAnsi="Times New Roman" w:cs="Times New Roman"/>
          <w:sz w:val="24"/>
          <w:szCs w:val="24"/>
        </w:rPr>
      </w:pPr>
    </w:p>
    <w:p w14:paraId="57AC182B" w14:textId="77777777" w:rsidR="00F321FA" w:rsidRDefault="00F321FA" w:rsidP="00993BE3">
      <w:pPr>
        <w:spacing w:line="360" w:lineRule="auto"/>
        <w:jc w:val="both"/>
        <w:rPr>
          <w:rFonts w:ascii="Times New Roman" w:hAnsi="Times New Roman" w:cs="Times New Roman"/>
          <w:sz w:val="24"/>
          <w:szCs w:val="24"/>
        </w:rPr>
      </w:pPr>
    </w:p>
    <w:p w14:paraId="51162BFC" w14:textId="77777777" w:rsidR="00F321FA" w:rsidRDefault="00F321FA" w:rsidP="00993BE3">
      <w:pPr>
        <w:spacing w:line="360" w:lineRule="auto"/>
        <w:jc w:val="both"/>
        <w:rPr>
          <w:rFonts w:ascii="Times New Roman" w:hAnsi="Times New Roman" w:cs="Times New Roman"/>
          <w:sz w:val="24"/>
          <w:szCs w:val="24"/>
        </w:rPr>
      </w:pPr>
    </w:p>
    <w:p w14:paraId="51D32C2A" w14:textId="77777777" w:rsidR="00F321FA" w:rsidRDefault="00F321FA" w:rsidP="00993BE3">
      <w:pPr>
        <w:spacing w:line="360" w:lineRule="auto"/>
        <w:jc w:val="both"/>
        <w:rPr>
          <w:rFonts w:ascii="Times New Roman" w:hAnsi="Times New Roman" w:cs="Times New Roman"/>
          <w:sz w:val="24"/>
          <w:szCs w:val="24"/>
        </w:rPr>
      </w:pPr>
    </w:p>
    <w:p w14:paraId="53CC2855" w14:textId="77777777" w:rsidR="00F321FA" w:rsidRPr="0078607C" w:rsidRDefault="00F321FA" w:rsidP="00F321FA">
      <w:pPr>
        <w:spacing w:line="360" w:lineRule="auto"/>
        <w:jc w:val="center"/>
        <w:rPr>
          <w:rFonts w:ascii="Times New Roman" w:hAnsi="Times New Roman" w:cs="Times New Roman"/>
          <w:sz w:val="24"/>
          <w:szCs w:val="24"/>
        </w:rPr>
      </w:pPr>
      <w:bookmarkStart w:id="6" w:name="_Hlk203212469"/>
      <w:r w:rsidRPr="0078607C">
        <w:rPr>
          <w:rFonts w:ascii="Times New Roman" w:hAnsi="Times New Roman" w:cs="Times New Roman"/>
          <w:b/>
          <w:sz w:val="24"/>
          <w:szCs w:val="24"/>
          <w:lang w:val="en-US"/>
        </w:rPr>
        <w:lastRenderedPageBreak/>
        <w:t>CHAPTER – IV</w:t>
      </w:r>
    </w:p>
    <w:p w14:paraId="5A3439C4" w14:textId="77777777" w:rsidR="00F321FA" w:rsidRDefault="00F321FA" w:rsidP="00F321FA">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2098FBD5" w14:textId="77777777" w:rsidR="00F321FA" w:rsidRPr="004D7E4B" w:rsidRDefault="00F321FA" w:rsidP="00F321F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F321FA" w:rsidRPr="004D7E4B" w14:paraId="576FDE93" w14:textId="77777777" w:rsidTr="009067DA">
        <w:trPr>
          <w:trHeight w:val="506"/>
        </w:trPr>
        <w:tc>
          <w:tcPr>
            <w:tcW w:w="3077" w:type="dxa"/>
            <w:tcBorders>
              <w:top w:val="single" w:sz="4" w:space="0" w:color="auto"/>
              <w:left w:val="single" w:sz="4" w:space="0" w:color="auto"/>
              <w:bottom w:val="single" w:sz="4" w:space="0" w:color="auto"/>
              <w:right w:val="single" w:sz="4" w:space="0" w:color="auto"/>
            </w:tcBorders>
            <w:hideMark/>
          </w:tcPr>
          <w:p w14:paraId="2801D5E0" w14:textId="77777777" w:rsidR="00F321FA" w:rsidRPr="004D7E4B" w:rsidRDefault="00F321FA"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6976AE64" w14:textId="77777777" w:rsidR="00F321FA" w:rsidRPr="004D7E4B" w:rsidRDefault="00F321FA"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090D1F21" w14:textId="77777777" w:rsidR="00F321FA" w:rsidRPr="004D7E4B" w:rsidRDefault="00F321FA"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F321FA" w:rsidRPr="004D7E4B" w14:paraId="10ACCC05" w14:textId="77777777" w:rsidTr="009067DA">
        <w:trPr>
          <w:trHeight w:val="506"/>
        </w:trPr>
        <w:tc>
          <w:tcPr>
            <w:tcW w:w="3077" w:type="dxa"/>
            <w:tcBorders>
              <w:top w:val="single" w:sz="4" w:space="0" w:color="auto"/>
              <w:left w:val="single" w:sz="4" w:space="0" w:color="auto"/>
              <w:bottom w:val="single" w:sz="4" w:space="0" w:color="auto"/>
              <w:right w:val="single" w:sz="4" w:space="0" w:color="auto"/>
            </w:tcBorders>
            <w:hideMark/>
          </w:tcPr>
          <w:p w14:paraId="79BA7FF8" w14:textId="097BDFC5" w:rsidR="00F321FA" w:rsidRPr="004D7E4B" w:rsidRDefault="00F321FA" w:rsidP="009067DA">
            <w:pPr>
              <w:spacing w:line="360" w:lineRule="auto"/>
              <w:jc w:val="center"/>
              <w:rPr>
                <w:rFonts w:ascii="Times New Roman" w:hAnsi="Times New Roman" w:cs="Times New Roman"/>
                <w:b/>
                <w:sz w:val="24"/>
                <w:szCs w:val="24"/>
                <w:lang w:val="en-US"/>
              </w:rPr>
            </w:pPr>
            <w:r w:rsidRPr="00F321FA">
              <w:rPr>
                <w:rFonts w:ascii="Times New Roman" w:hAnsi="Times New Roman" w:cs="Times New Roman"/>
                <w:b/>
                <w:sz w:val="24"/>
                <w:szCs w:val="24"/>
              </w:rPr>
              <w:t>20 – 30</w:t>
            </w:r>
          </w:p>
        </w:tc>
        <w:tc>
          <w:tcPr>
            <w:tcW w:w="3185" w:type="dxa"/>
            <w:tcBorders>
              <w:top w:val="single" w:sz="4" w:space="0" w:color="auto"/>
              <w:left w:val="single" w:sz="4" w:space="0" w:color="auto"/>
              <w:bottom w:val="single" w:sz="4" w:space="0" w:color="auto"/>
              <w:right w:val="single" w:sz="4" w:space="0" w:color="auto"/>
            </w:tcBorders>
            <w:hideMark/>
          </w:tcPr>
          <w:p w14:paraId="02CC53BE" w14:textId="09303C2E" w:rsidR="00F321FA" w:rsidRPr="004D7E4B" w:rsidRDefault="00F321FA"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hideMark/>
          </w:tcPr>
          <w:p w14:paraId="73B5633B" w14:textId="77777777" w:rsidR="00F321FA" w:rsidRPr="004D7E4B" w:rsidRDefault="00F321FA"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r w:rsidRPr="004D7E4B">
              <w:rPr>
                <w:rFonts w:ascii="Times New Roman" w:hAnsi="Times New Roman" w:cs="Times New Roman"/>
                <w:b/>
                <w:sz w:val="24"/>
                <w:szCs w:val="24"/>
                <w:lang w:val="en-US"/>
              </w:rPr>
              <w:t>%</w:t>
            </w:r>
          </w:p>
        </w:tc>
      </w:tr>
      <w:tr w:rsidR="00F321FA" w:rsidRPr="004D7E4B" w14:paraId="423FA34F" w14:textId="77777777" w:rsidTr="009067DA">
        <w:trPr>
          <w:trHeight w:val="506"/>
        </w:trPr>
        <w:tc>
          <w:tcPr>
            <w:tcW w:w="3077" w:type="dxa"/>
            <w:tcBorders>
              <w:top w:val="single" w:sz="4" w:space="0" w:color="auto"/>
              <w:left w:val="single" w:sz="4" w:space="0" w:color="auto"/>
              <w:bottom w:val="single" w:sz="4" w:space="0" w:color="auto"/>
              <w:right w:val="single" w:sz="4" w:space="0" w:color="auto"/>
            </w:tcBorders>
            <w:hideMark/>
          </w:tcPr>
          <w:p w14:paraId="501B907E" w14:textId="324B4F92" w:rsidR="00F321FA" w:rsidRPr="004D7E4B" w:rsidRDefault="00F321FA" w:rsidP="009067DA">
            <w:pPr>
              <w:spacing w:line="360" w:lineRule="auto"/>
              <w:jc w:val="center"/>
              <w:rPr>
                <w:rFonts w:ascii="Times New Roman" w:hAnsi="Times New Roman" w:cs="Times New Roman"/>
                <w:b/>
                <w:sz w:val="24"/>
                <w:szCs w:val="24"/>
                <w:lang w:val="en-US"/>
              </w:rPr>
            </w:pPr>
            <w:r w:rsidRPr="00F321FA">
              <w:rPr>
                <w:rFonts w:ascii="Times New Roman" w:hAnsi="Times New Roman" w:cs="Times New Roman"/>
                <w:b/>
                <w:sz w:val="24"/>
                <w:szCs w:val="24"/>
              </w:rPr>
              <w:t>31 – 40</w:t>
            </w:r>
          </w:p>
        </w:tc>
        <w:tc>
          <w:tcPr>
            <w:tcW w:w="3185" w:type="dxa"/>
            <w:tcBorders>
              <w:top w:val="single" w:sz="4" w:space="0" w:color="auto"/>
              <w:left w:val="single" w:sz="4" w:space="0" w:color="auto"/>
              <w:bottom w:val="single" w:sz="4" w:space="0" w:color="auto"/>
              <w:right w:val="single" w:sz="4" w:space="0" w:color="auto"/>
            </w:tcBorders>
            <w:hideMark/>
          </w:tcPr>
          <w:p w14:paraId="4C82FFD9" w14:textId="0CA395E8" w:rsidR="00F321FA" w:rsidRPr="004D7E4B" w:rsidRDefault="00F321FA"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p>
        </w:tc>
        <w:tc>
          <w:tcPr>
            <w:tcW w:w="3185" w:type="dxa"/>
            <w:tcBorders>
              <w:top w:val="single" w:sz="4" w:space="0" w:color="auto"/>
              <w:left w:val="single" w:sz="4" w:space="0" w:color="auto"/>
              <w:bottom w:val="single" w:sz="4" w:space="0" w:color="auto"/>
              <w:right w:val="single" w:sz="4" w:space="0" w:color="auto"/>
            </w:tcBorders>
            <w:hideMark/>
          </w:tcPr>
          <w:p w14:paraId="589E0C03" w14:textId="6ECCC2E6" w:rsidR="00F321FA" w:rsidRPr="004D7E4B" w:rsidRDefault="00F321FA"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41</w:t>
            </w:r>
            <w:r>
              <w:rPr>
                <w:rFonts w:ascii="Times New Roman" w:hAnsi="Times New Roman" w:cs="Times New Roman"/>
                <w:b/>
                <w:sz w:val="24"/>
                <w:szCs w:val="24"/>
                <w:lang w:val="en-US"/>
              </w:rPr>
              <w:t>.</w:t>
            </w:r>
            <w:r>
              <w:rPr>
                <w:rFonts w:ascii="Times New Roman" w:hAnsi="Times New Roman" w:cs="Times New Roman"/>
                <w:b/>
                <w:sz w:val="24"/>
                <w:szCs w:val="24"/>
                <w:lang w:val="en-US"/>
              </w:rPr>
              <w:t>7</w:t>
            </w:r>
            <w:r w:rsidRPr="004D7E4B">
              <w:rPr>
                <w:rFonts w:ascii="Times New Roman" w:hAnsi="Times New Roman" w:cs="Times New Roman"/>
                <w:b/>
                <w:sz w:val="24"/>
                <w:szCs w:val="24"/>
                <w:lang w:val="en-US"/>
              </w:rPr>
              <w:t>%</w:t>
            </w:r>
          </w:p>
        </w:tc>
      </w:tr>
      <w:tr w:rsidR="00F321FA" w:rsidRPr="004D7E4B" w14:paraId="46E5E254" w14:textId="77777777" w:rsidTr="009067DA">
        <w:trPr>
          <w:trHeight w:val="496"/>
        </w:trPr>
        <w:tc>
          <w:tcPr>
            <w:tcW w:w="3077" w:type="dxa"/>
            <w:tcBorders>
              <w:top w:val="single" w:sz="4" w:space="0" w:color="auto"/>
              <w:left w:val="single" w:sz="4" w:space="0" w:color="auto"/>
              <w:bottom w:val="single" w:sz="4" w:space="0" w:color="auto"/>
              <w:right w:val="single" w:sz="4" w:space="0" w:color="auto"/>
            </w:tcBorders>
            <w:hideMark/>
          </w:tcPr>
          <w:p w14:paraId="1E68EDD6" w14:textId="069DDA59" w:rsidR="00F321FA" w:rsidRPr="004D7E4B" w:rsidRDefault="00F321FA" w:rsidP="009067DA">
            <w:pPr>
              <w:spacing w:line="360" w:lineRule="auto"/>
              <w:jc w:val="center"/>
              <w:rPr>
                <w:rFonts w:ascii="Times New Roman" w:hAnsi="Times New Roman" w:cs="Times New Roman"/>
                <w:b/>
                <w:sz w:val="24"/>
                <w:szCs w:val="24"/>
                <w:lang w:val="en-US"/>
              </w:rPr>
            </w:pPr>
            <w:r w:rsidRPr="00F321FA">
              <w:rPr>
                <w:rFonts w:ascii="Times New Roman" w:hAnsi="Times New Roman" w:cs="Times New Roman"/>
                <w:b/>
                <w:sz w:val="24"/>
                <w:szCs w:val="24"/>
              </w:rPr>
              <w:t>41 – 50</w:t>
            </w:r>
          </w:p>
        </w:tc>
        <w:tc>
          <w:tcPr>
            <w:tcW w:w="3185" w:type="dxa"/>
            <w:tcBorders>
              <w:top w:val="single" w:sz="4" w:space="0" w:color="auto"/>
              <w:left w:val="single" w:sz="4" w:space="0" w:color="auto"/>
              <w:bottom w:val="single" w:sz="4" w:space="0" w:color="auto"/>
              <w:right w:val="single" w:sz="4" w:space="0" w:color="auto"/>
            </w:tcBorders>
            <w:hideMark/>
          </w:tcPr>
          <w:p w14:paraId="3A78DFF1" w14:textId="6F206D40" w:rsidR="00F321FA" w:rsidRPr="004D7E4B" w:rsidRDefault="00F321FA"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12</w:t>
            </w:r>
          </w:p>
        </w:tc>
        <w:tc>
          <w:tcPr>
            <w:tcW w:w="3185" w:type="dxa"/>
            <w:tcBorders>
              <w:top w:val="single" w:sz="4" w:space="0" w:color="auto"/>
              <w:left w:val="single" w:sz="4" w:space="0" w:color="auto"/>
              <w:bottom w:val="single" w:sz="4" w:space="0" w:color="auto"/>
              <w:right w:val="single" w:sz="4" w:space="0" w:color="auto"/>
            </w:tcBorders>
            <w:hideMark/>
          </w:tcPr>
          <w:p w14:paraId="4A33F90A" w14:textId="6B561C28" w:rsidR="00F321FA" w:rsidRPr="004D7E4B" w:rsidRDefault="00F321FA"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0</w:t>
            </w:r>
            <w:r w:rsidRPr="004D7E4B">
              <w:rPr>
                <w:rFonts w:ascii="Times New Roman" w:hAnsi="Times New Roman" w:cs="Times New Roman"/>
                <w:b/>
                <w:sz w:val="24"/>
                <w:szCs w:val="24"/>
                <w:lang w:val="en-US"/>
              </w:rPr>
              <w:t>%</w:t>
            </w:r>
          </w:p>
        </w:tc>
      </w:tr>
      <w:tr w:rsidR="00F321FA" w14:paraId="38293F02" w14:textId="77777777" w:rsidTr="009067DA">
        <w:trPr>
          <w:trHeight w:val="496"/>
        </w:trPr>
        <w:tc>
          <w:tcPr>
            <w:tcW w:w="3077" w:type="dxa"/>
            <w:tcBorders>
              <w:top w:val="single" w:sz="4" w:space="0" w:color="auto"/>
              <w:left w:val="single" w:sz="4" w:space="0" w:color="auto"/>
              <w:bottom w:val="single" w:sz="4" w:space="0" w:color="auto"/>
              <w:right w:val="single" w:sz="4" w:space="0" w:color="auto"/>
            </w:tcBorders>
          </w:tcPr>
          <w:p w14:paraId="7C28875B" w14:textId="6532A1BB" w:rsidR="00F321FA" w:rsidRPr="00EE3350" w:rsidRDefault="00F321FA" w:rsidP="009067DA">
            <w:pPr>
              <w:spacing w:line="360" w:lineRule="auto"/>
              <w:jc w:val="center"/>
              <w:rPr>
                <w:rFonts w:ascii="Times New Roman" w:hAnsi="Times New Roman" w:cs="Times New Roman"/>
                <w:b/>
                <w:sz w:val="24"/>
                <w:szCs w:val="24"/>
              </w:rPr>
            </w:pPr>
            <w:r w:rsidRPr="00F321FA">
              <w:rPr>
                <w:rFonts w:ascii="Times New Roman" w:hAnsi="Times New Roman" w:cs="Times New Roman"/>
                <w:b/>
                <w:sz w:val="24"/>
                <w:szCs w:val="24"/>
              </w:rPr>
              <w:t>Above 50</w:t>
            </w:r>
          </w:p>
        </w:tc>
        <w:tc>
          <w:tcPr>
            <w:tcW w:w="3185" w:type="dxa"/>
            <w:tcBorders>
              <w:top w:val="single" w:sz="4" w:space="0" w:color="auto"/>
              <w:left w:val="single" w:sz="4" w:space="0" w:color="auto"/>
              <w:bottom w:val="single" w:sz="4" w:space="0" w:color="auto"/>
              <w:right w:val="single" w:sz="4" w:space="0" w:color="auto"/>
            </w:tcBorders>
          </w:tcPr>
          <w:p w14:paraId="39DD9BE7" w14:textId="29753ED7" w:rsidR="00F321FA" w:rsidRDefault="00F321FA"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8</w:t>
            </w:r>
          </w:p>
        </w:tc>
        <w:tc>
          <w:tcPr>
            <w:tcW w:w="3185" w:type="dxa"/>
            <w:tcBorders>
              <w:top w:val="single" w:sz="4" w:space="0" w:color="auto"/>
              <w:left w:val="single" w:sz="4" w:space="0" w:color="auto"/>
              <w:bottom w:val="single" w:sz="4" w:space="0" w:color="auto"/>
              <w:right w:val="single" w:sz="4" w:space="0" w:color="auto"/>
            </w:tcBorders>
          </w:tcPr>
          <w:p w14:paraId="05B2D1DA" w14:textId="044A23F9" w:rsidR="00F321FA" w:rsidRDefault="00F321FA"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3</w:t>
            </w:r>
            <w:r>
              <w:rPr>
                <w:rFonts w:ascii="Times New Roman" w:hAnsi="Times New Roman" w:cs="Times New Roman"/>
                <w:b/>
                <w:sz w:val="24"/>
                <w:szCs w:val="24"/>
                <w:lang w:val="en-US"/>
              </w:rPr>
              <w:t>.</w:t>
            </w:r>
            <w:r>
              <w:rPr>
                <w:rFonts w:ascii="Times New Roman" w:hAnsi="Times New Roman" w:cs="Times New Roman"/>
                <w:b/>
                <w:sz w:val="24"/>
                <w:szCs w:val="24"/>
                <w:lang w:val="en-US"/>
              </w:rPr>
              <w:t>3</w:t>
            </w:r>
            <w:r>
              <w:rPr>
                <w:rFonts w:ascii="Times New Roman" w:hAnsi="Times New Roman" w:cs="Times New Roman"/>
                <w:b/>
                <w:sz w:val="24"/>
                <w:szCs w:val="24"/>
                <w:lang w:val="en-US"/>
              </w:rPr>
              <w:t>%</w:t>
            </w:r>
          </w:p>
        </w:tc>
      </w:tr>
      <w:tr w:rsidR="00F321FA" w:rsidRPr="004D7E4B" w14:paraId="22CF1CD6" w14:textId="77777777" w:rsidTr="009067DA">
        <w:trPr>
          <w:trHeight w:val="516"/>
        </w:trPr>
        <w:tc>
          <w:tcPr>
            <w:tcW w:w="3077" w:type="dxa"/>
            <w:tcBorders>
              <w:top w:val="single" w:sz="4" w:space="0" w:color="auto"/>
              <w:left w:val="single" w:sz="4" w:space="0" w:color="auto"/>
              <w:bottom w:val="single" w:sz="4" w:space="0" w:color="auto"/>
              <w:right w:val="single" w:sz="4" w:space="0" w:color="auto"/>
            </w:tcBorders>
            <w:hideMark/>
          </w:tcPr>
          <w:p w14:paraId="21630D04" w14:textId="77777777" w:rsidR="00F321FA" w:rsidRPr="004D7E4B" w:rsidRDefault="00F321FA"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6FF70B65" w14:textId="11F88092" w:rsidR="00F321FA" w:rsidRPr="004D7E4B" w:rsidRDefault="00F321FA"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60</w:t>
            </w:r>
          </w:p>
        </w:tc>
        <w:tc>
          <w:tcPr>
            <w:tcW w:w="3185" w:type="dxa"/>
            <w:tcBorders>
              <w:top w:val="single" w:sz="4" w:space="0" w:color="auto"/>
              <w:left w:val="single" w:sz="4" w:space="0" w:color="auto"/>
              <w:bottom w:val="single" w:sz="4" w:space="0" w:color="auto"/>
              <w:right w:val="single" w:sz="4" w:space="0" w:color="auto"/>
            </w:tcBorders>
            <w:hideMark/>
          </w:tcPr>
          <w:p w14:paraId="737D23B0" w14:textId="77777777" w:rsidR="00F321FA" w:rsidRPr="004D7E4B" w:rsidRDefault="00F321FA"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7E9207FE" w14:textId="77777777" w:rsidR="00F321FA" w:rsidRDefault="00F321FA" w:rsidP="00F321FA">
      <w:pPr>
        <w:spacing w:line="360" w:lineRule="auto"/>
        <w:rPr>
          <w:rFonts w:ascii="Times New Roman" w:hAnsi="Times New Roman" w:cs="Times New Roman"/>
          <w:b/>
          <w:sz w:val="24"/>
          <w:szCs w:val="24"/>
          <w:lang w:val="en-US"/>
        </w:rPr>
      </w:pPr>
    </w:p>
    <w:p w14:paraId="43499BB3" w14:textId="77777777" w:rsidR="00F321FA" w:rsidRDefault="00F321FA" w:rsidP="00F321FA">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6"/>
    <w:p w14:paraId="6C4AD522" w14:textId="77777777" w:rsidR="00F321FA" w:rsidRPr="00F321FA" w:rsidRDefault="00F321FA" w:rsidP="00F321FA">
      <w:pPr>
        <w:spacing w:line="360" w:lineRule="auto"/>
        <w:jc w:val="both"/>
        <w:rPr>
          <w:rFonts w:ascii="Times New Roman" w:hAnsi="Times New Roman" w:cs="Times New Roman"/>
          <w:sz w:val="24"/>
          <w:szCs w:val="24"/>
        </w:rPr>
      </w:pPr>
      <w:r w:rsidRPr="00F321FA">
        <w:rPr>
          <w:rFonts w:ascii="Times New Roman" w:hAnsi="Times New Roman" w:cs="Times New Roman"/>
          <w:sz w:val="24"/>
          <w:szCs w:val="24"/>
        </w:rPr>
        <w:t>The analysis shows that the majority of respondents (41.7%) fall within the 31–40 years age group, indicating that most participants are in the early to mid-career stages with potentially significant exposure to current risk management practices in banks. This age group is often active in operational and strategic roles, making their insights particularly valuable for understanding how risk management affects profitability.</w:t>
      </w:r>
    </w:p>
    <w:p w14:paraId="0DDF72B4" w14:textId="77777777" w:rsidR="00F321FA" w:rsidRPr="00F321FA" w:rsidRDefault="00F321FA" w:rsidP="00F321FA">
      <w:pPr>
        <w:spacing w:line="360" w:lineRule="auto"/>
        <w:jc w:val="both"/>
        <w:rPr>
          <w:rFonts w:ascii="Times New Roman" w:hAnsi="Times New Roman" w:cs="Times New Roman"/>
          <w:sz w:val="24"/>
          <w:szCs w:val="24"/>
        </w:rPr>
      </w:pPr>
      <w:r w:rsidRPr="00F321FA">
        <w:rPr>
          <w:rFonts w:ascii="Times New Roman" w:hAnsi="Times New Roman" w:cs="Times New Roman"/>
          <w:sz w:val="24"/>
          <w:szCs w:val="24"/>
        </w:rPr>
        <w:t>Respondents aged 20–30 years represent 25% of the sample, reflecting the involvement of relatively younger staff who may bring fresh perspectives but possibly have less experience in managing complex banking risks. The 41–50 years group accounts for 20%, suggesting the presence of experienced professionals who can provide seasoned viewpoints on the effectiveness of risk controls and profitability outcomes.</w:t>
      </w:r>
    </w:p>
    <w:p w14:paraId="50400A21" w14:textId="77777777" w:rsidR="00F321FA" w:rsidRPr="00F321FA" w:rsidRDefault="00F321FA" w:rsidP="00F321FA">
      <w:pPr>
        <w:spacing w:line="360" w:lineRule="auto"/>
        <w:jc w:val="both"/>
        <w:rPr>
          <w:rFonts w:ascii="Times New Roman" w:hAnsi="Times New Roman" w:cs="Times New Roman"/>
          <w:sz w:val="24"/>
          <w:szCs w:val="24"/>
        </w:rPr>
      </w:pPr>
      <w:r w:rsidRPr="00F321FA">
        <w:rPr>
          <w:rFonts w:ascii="Times New Roman" w:hAnsi="Times New Roman" w:cs="Times New Roman"/>
          <w:sz w:val="24"/>
          <w:szCs w:val="24"/>
        </w:rPr>
        <w:t>Finally, 13.3% of respondents are above 50 years old, representing senior professionals or executives with extensive knowledge of banking operations and risk frameworks. Their input is critical for capturing the strategic aspects of risk management and its impact on long-term profitability.</w:t>
      </w:r>
    </w:p>
    <w:p w14:paraId="43D16A4E" w14:textId="77777777" w:rsidR="00F321FA" w:rsidRPr="00F321FA" w:rsidRDefault="00F321FA" w:rsidP="00F321FA">
      <w:pPr>
        <w:spacing w:line="360" w:lineRule="auto"/>
        <w:jc w:val="both"/>
        <w:rPr>
          <w:rFonts w:ascii="Times New Roman" w:hAnsi="Times New Roman" w:cs="Times New Roman"/>
          <w:sz w:val="24"/>
          <w:szCs w:val="24"/>
        </w:rPr>
      </w:pPr>
      <w:r w:rsidRPr="00F321FA">
        <w:rPr>
          <w:rFonts w:ascii="Times New Roman" w:hAnsi="Times New Roman" w:cs="Times New Roman"/>
          <w:sz w:val="24"/>
          <w:szCs w:val="24"/>
        </w:rPr>
        <w:t>Overall, the diverse age distribution ensures a balanced representation of views from various levels of experience and seniority within the banking sector, enhancing the reliability and depth of the study’s findings regarding risk management and profitability.</w:t>
      </w:r>
    </w:p>
    <w:p w14:paraId="48311D20" w14:textId="77777777" w:rsidR="00F321FA" w:rsidRPr="00967E78" w:rsidRDefault="00F321FA" w:rsidP="00F321FA">
      <w:pPr>
        <w:spacing w:line="360" w:lineRule="auto"/>
        <w:jc w:val="center"/>
        <w:rPr>
          <w:rFonts w:ascii="Times New Roman" w:hAnsi="Times New Roman" w:cs="Times New Roman"/>
          <w:b/>
          <w:bCs/>
          <w:sz w:val="24"/>
          <w:szCs w:val="24"/>
          <w:lang w:val="en-US"/>
        </w:rPr>
      </w:pPr>
      <w:bookmarkStart w:id="7" w:name="_Hlk203212624"/>
      <w:r w:rsidRPr="00967E78">
        <w:rPr>
          <w:rFonts w:ascii="Times New Roman" w:hAnsi="Times New Roman" w:cs="Times New Roman"/>
          <w:b/>
          <w:bCs/>
          <w:sz w:val="24"/>
          <w:szCs w:val="24"/>
          <w:lang w:val="en-US"/>
        </w:rPr>
        <w:lastRenderedPageBreak/>
        <w:t>TABLE – 4.2</w:t>
      </w:r>
    </w:p>
    <w:p w14:paraId="1F373D27" w14:textId="77777777" w:rsidR="00F321FA" w:rsidRPr="004D7E4B" w:rsidRDefault="00F321FA" w:rsidP="00F321FA">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F321FA" w:rsidRPr="004D7E4B" w14:paraId="1598032D" w14:textId="77777777" w:rsidTr="009067DA">
        <w:tc>
          <w:tcPr>
            <w:tcW w:w="3002" w:type="dxa"/>
            <w:tcBorders>
              <w:top w:val="single" w:sz="4" w:space="0" w:color="auto"/>
              <w:left w:val="single" w:sz="4" w:space="0" w:color="auto"/>
              <w:bottom w:val="single" w:sz="4" w:space="0" w:color="auto"/>
              <w:right w:val="single" w:sz="4" w:space="0" w:color="auto"/>
            </w:tcBorders>
            <w:hideMark/>
          </w:tcPr>
          <w:p w14:paraId="2531C38E" w14:textId="77777777" w:rsidR="00F321FA" w:rsidRPr="004D7E4B" w:rsidRDefault="00F321FA"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0127F5E2" w14:textId="77777777" w:rsidR="00F321FA" w:rsidRPr="004D7E4B" w:rsidRDefault="00F321FA"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751083AA" w14:textId="77777777" w:rsidR="00F321FA" w:rsidRPr="004D7E4B" w:rsidRDefault="00F321FA"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F321FA" w:rsidRPr="004D7E4B" w14:paraId="55A6E511" w14:textId="77777777" w:rsidTr="009067DA">
        <w:tc>
          <w:tcPr>
            <w:tcW w:w="3002" w:type="dxa"/>
            <w:tcBorders>
              <w:top w:val="single" w:sz="4" w:space="0" w:color="auto"/>
              <w:left w:val="single" w:sz="4" w:space="0" w:color="auto"/>
              <w:bottom w:val="single" w:sz="4" w:space="0" w:color="auto"/>
              <w:right w:val="single" w:sz="4" w:space="0" w:color="auto"/>
            </w:tcBorders>
            <w:hideMark/>
          </w:tcPr>
          <w:p w14:paraId="03BEA274" w14:textId="77777777" w:rsidR="00F321FA" w:rsidRPr="004D7E4B" w:rsidRDefault="00F321FA" w:rsidP="009067DA">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436AEC18" w14:textId="447FE056" w:rsidR="00F321FA" w:rsidRPr="004D7E4B" w:rsidRDefault="00F321FA" w:rsidP="009067D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40</w:t>
            </w:r>
          </w:p>
        </w:tc>
        <w:tc>
          <w:tcPr>
            <w:tcW w:w="2685" w:type="dxa"/>
            <w:tcBorders>
              <w:top w:val="single" w:sz="4" w:space="0" w:color="auto"/>
              <w:left w:val="single" w:sz="4" w:space="0" w:color="auto"/>
              <w:bottom w:val="single" w:sz="4" w:space="0" w:color="auto"/>
              <w:right w:val="single" w:sz="4" w:space="0" w:color="auto"/>
            </w:tcBorders>
            <w:hideMark/>
          </w:tcPr>
          <w:p w14:paraId="77F03825" w14:textId="261B8CCC" w:rsidR="00F321FA" w:rsidRPr="004D7E4B" w:rsidRDefault="00F321FA" w:rsidP="009067D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w:t>
            </w:r>
            <w:r>
              <w:rPr>
                <w:rFonts w:ascii="Times New Roman" w:hAnsi="Times New Roman" w:cs="Times New Roman"/>
                <w:bCs/>
                <w:sz w:val="24"/>
                <w:szCs w:val="24"/>
                <w:lang w:val="en-US"/>
              </w:rPr>
              <w:t>6.7</w:t>
            </w:r>
            <w:r w:rsidRPr="004D7E4B">
              <w:rPr>
                <w:rFonts w:ascii="Times New Roman" w:hAnsi="Times New Roman" w:cs="Times New Roman"/>
                <w:bCs/>
                <w:sz w:val="24"/>
                <w:szCs w:val="24"/>
                <w:lang w:val="en-US"/>
              </w:rPr>
              <w:t>%</w:t>
            </w:r>
          </w:p>
        </w:tc>
      </w:tr>
      <w:tr w:rsidR="00F321FA" w:rsidRPr="004D7E4B" w14:paraId="76D9E78F" w14:textId="77777777" w:rsidTr="009067DA">
        <w:tc>
          <w:tcPr>
            <w:tcW w:w="3002" w:type="dxa"/>
            <w:tcBorders>
              <w:top w:val="single" w:sz="4" w:space="0" w:color="auto"/>
              <w:left w:val="single" w:sz="4" w:space="0" w:color="auto"/>
              <w:bottom w:val="single" w:sz="4" w:space="0" w:color="auto"/>
              <w:right w:val="single" w:sz="4" w:space="0" w:color="auto"/>
            </w:tcBorders>
            <w:hideMark/>
          </w:tcPr>
          <w:p w14:paraId="7EAEA04D" w14:textId="77777777" w:rsidR="00F321FA" w:rsidRPr="004D7E4B" w:rsidRDefault="00F321FA" w:rsidP="009067DA">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0C48B618" w14:textId="176F3298" w:rsidR="00F321FA" w:rsidRPr="004D7E4B" w:rsidRDefault="00F321FA" w:rsidP="009067D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20</w:t>
            </w:r>
          </w:p>
        </w:tc>
        <w:tc>
          <w:tcPr>
            <w:tcW w:w="2685" w:type="dxa"/>
            <w:tcBorders>
              <w:top w:val="single" w:sz="4" w:space="0" w:color="auto"/>
              <w:left w:val="single" w:sz="4" w:space="0" w:color="auto"/>
              <w:bottom w:val="single" w:sz="4" w:space="0" w:color="auto"/>
              <w:right w:val="single" w:sz="4" w:space="0" w:color="auto"/>
            </w:tcBorders>
            <w:hideMark/>
          </w:tcPr>
          <w:p w14:paraId="5C7E5D9B" w14:textId="59CFA4FA" w:rsidR="00F321FA" w:rsidRPr="004D7E4B" w:rsidRDefault="00F321FA" w:rsidP="009067D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w:t>
            </w:r>
            <w:r>
              <w:rPr>
                <w:rFonts w:ascii="Times New Roman" w:hAnsi="Times New Roman" w:cs="Times New Roman"/>
                <w:bCs/>
                <w:sz w:val="24"/>
                <w:szCs w:val="24"/>
                <w:lang w:val="en-US"/>
              </w:rPr>
              <w:t>3.3</w:t>
            </w:r>
            <w:r>
              <w:rPr>
                <w:rFonts w:ascii="Times New Roman" w:hAnsi="Times New Roman" w:cs="Times New Roman"/>
                <w:bCs/>
                <w:sz w:val="24"/>
                <w:szCs w:val="24"/>
                <w:lang w:val="en-US"/>
              </w:rPr>
              <w:t>%</w:t>
            </w:r>
          </w:p>
        </w:tc>
      </w:tr>
      <w:tr w:rsidR="00F321FA" w:rsidRPr="004D7E4B" w14:paraId="1F877EE8" w14:textId="77777777" w:rsidTr="009067DA">
        <w:tc>
          <w:tcPr>
            <w:tcW w:w="3002" w:type="dxa"/>
            <w:tcBorders>
              <w:top w:val="single" w:sz="4" w:space="0" w:color="auto"/>
              <w:left w:val="single" w:sz="4" w:space="0" w:color="auto"/>
              <w:bottom w:val="single" w:sz="4" w:space="0" w:color="auto"/>
              <w:right w:val="single" w:sz="4" w:space="0" w:color="auto"/>
            </w:tcBorders>
            <w:hideMark/>
          </w:tcPr>
          <w:p w14:paraId="20955A81" w14:textId="77777777" w:rsidR="00F321FA" w:rsidRPr="004D7E4B" w:rsidRDefault="00F321FA"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1CBDBC97" w14:textId="325A36CA" w:rsidR="00F321FA" w:rsidRPr="004D7E4B" w:rsidRDefault="00F321FA" w:rsidP="009067DA">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60</w:t>
            </w:r>
          </w:p>
        </w:tc>
        <w:tc>
          <w:tcPr>
            <w:tcW w:w="2685" w:type="dxa"/>
            <w:tcBorders>
              <w:top w:val="single" w:sz="4" w:space="0" w:color="auto"/>
              <w:left w:val="single" w:sz="4" w:space="0" w:color="auto"/>
              <w:bottom w:val="single" w:sz="4" w:space="0" w:color="auto"/>
              <w:right w:val="single" w:sz="4" w:space="0" w:color="auto"/>
            </w:tcBorders>
            <w:hideMark/>
          </w:tcPr>
          <w:p w14:paraId="35F8A966" w14:textId="77777777" w:rsidR="00F321FA" w:rsidRPr="004D7E4B" w:rsidRDefault="00F321FA"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2C1C3D62" w14:textId="77777777" w:rsidR="00F321FA" w:rsidRDefault="00F321FA" w:rsidP="00F321FA">
      <w:pPr>
        <w:spacing w:line="360" w:lineRule="auto"/>
        <w:jc w:val="both"/>
        <w:rPr>
          <w:rFonts w:ascii="Times New Roman" w:hAnsi="Times New Roman" w:cs="Times New Roman"/>
          <w:bCs/>
          <w:sz w:val="24"/>
          <w:szCs w:val="24"/>
        </w:rPr>
      </w:pPr>
    </w:p>
    <w:p w14:paraId="526BADCB" w14:textId="77777777" w:rsidR="00F321FA" w:rsidRDefault="00F321FA" w:rsidP="00F321FA">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bookmarkEnd w:id="7"/>
    </w:p>
    <w:p w14:paraId="2817812B" w14:textId="77777777" w:rsidR="00F321FA" w:rsidRPr="00F321FA" w:rsidRDefault="00F321FA" w:rsidP="00F321FA">
      <w:pPr>
        <w:spacing w:line="360" w:lineRule="auto"/>
        <w:jc w:val="both"/>
        <w:rPr>
          <w:rFonts w:ascii="Times New Roman" w:hAnsi="Times New Roman" w:cs="Times New Roman"/>
          <w:sz w:val="24"/>
          <w:szCs w:val="24"/>
        </w:rPr>
      </w:pPr>
      <w:r w:rsidRPr="00F321FA">
        <w:rPr>
          <w:rFonts w:ascii="Times New Roman" w:hAnsi="Times New Roman" w:cs="Times New Roman"/>
          <w:sz w:val="24"/>
          <w:szCs w:val="24"/>
        </w:rPr>
        <w:t>The data presented in Table 4.2 shows that a significant majority of respondents involved in the study on risk management and bank profitability are male, constituting 66.7% of the total sample, while female respondents account for 33.3%. This gender distribution may reflect the current demographic makeup within the banking sector, especially in roles related to risk management and decision-making.</w:t>
      </w:r>
    </w:p>
    <w:p w14:paraId="28C3216B" w14:textId="77777777" w:rsidR="00F321FA" w:rsidRPr="00F321FA" w:rsidRDefault="00F321FA" w:rsidP="00F321FA">
      <w:pPr>
        <w:spacing w:line="360" w:lineRule="auto"/>
        <w:jc w:val="both"/>
        <w:rPr>
          <w:rFonts w:ascii="Times New Roman" w:hAnsi="Times New Roman" w:cs="Times New Roman"/>
          <w:sz w:val="24"/>
          <w:szCs w:val="24"/>
        </w:rPr>
      </w:pPr>
      <w:r w:rsidRPr="00F321FA">
        <w:rPr>
          <w:rFonts w:ascii="Times New Roman" w:hAnsi="Times New Roman" w:cs="Times New Roman"/>
          <w:sz w:val="24"/>
          <w:szCs w:val="24"/>
        </w:rPr>
        <w:t>The predominance of male respondents suggests that men are more represented in positions where risk management practices directly influence the profitability of banks. However, the notable presence of female respondents indicates increasing gender diversity in the banking workforce, which is vital for inclusive and comprehensive risk management approaches.</w:t>
      </w:r>
    </w:p>
    <w:p w14:paraId="60E5D4B2" w14:textId="77777777" w:rsidR="00F321FA" w:rsidRPr="00F321FA" w:rsidRDefault="00F321FA" w:rsidP="00F321FA">
      <w:pPr>
        <w:spacing w:line="360" w:lineRule="auto"/>
        <w:jc w:val="both"/>
        <w:rPr>
          <w:rFonts w:ascii="Times New Roman" w:hAnsi="Times New Roman" w:cs="Times New Roman"/>
          <w:sz w:val="24"/>
          <w:szCs w:val="24"/>
        </w:rPr>
      </w:pPr>
      <w:r w:rsidRPr="00F321FA">
        <w:rPr>
          <w:rFonts w:ascii="Times New Roman" w:hAnsi="Times New Roman" w:cs="Times New Roman"/>
          <w:sz w:val="24"/>
          <w:szCs w:val="24"/>
        </w:rPr>
        <w:t>Gender diversity in risk management teams can enhance the decision-making process by incorporating varied perspectives and approaches to handling risks. This diversity potentially leads to more robust risk mitigation strategies that positively affect bank profitability. Hence, understanding the gender composition of respondents provides context for the study’s insights and highlights the importance of fostering inclusive risk management practices in banks.</w:t>
      </w:r>
    </w:p>
    <w:p w14:paraId="6C1D8DCC" w14:textId="77777777" w:rsidR="00F321FA" w:rsidRPr="00F321FA" w:rsidRDefault="00F321FA" w:rsidP="00F321FA">
      <w:pPr>
        <w:spacing w:line="360" w:lineRule="auto"/>
        <w:jc w:val="both"/>
        <w:rPr>
          <w:rFonts w:ascii="Times New Roman" w:hAnsi="Times New Roman" w:cs="Times New Roman"/>
          <w:sz w:val="24"/>
          <w:szCs w:val="24"/>
        </w:rPr>
      </w:pPr>
      <w:r w:rsidRPr="00F321FA">
        <w:rPr>
          <w:rFonts w:ascii="Times New Roman" w:hAnsi="Times New Roman" w:cs="Times New Roman"/>
          <w:sz w:val="24"/>
          <w:szCs w:val="24"/>
        </w:rPr>
        <w:t>Overall, the gender distribution of respondents supports the reliability of the study by reflecting a balanced sample that captures multiple viewpoints on how risk management impacts bank profitability.</w:t>
      </w:r>
    </w:p>
    <w:p w14:paraId="43F4A06F" w14:textId="77777777" w:rsidR="00F321FA" w:rsidRDefault="00F321FA" w:rsidP="00993BE3">
      <w:pPr>
        <w:spacing w:line="360" w:lineRule="auto"/>
        <w:jc w:val="both"/>
        <w:rPr>
          <w:rFonts w:ascii="Times New Roman" w:hAnsi="Times New Roman" w:cs="Times New Roman"/>
          <w:sz w:val="24"/>
          <w:szCs w:val="24"/>
        </w:rPr>
      </w:pPr>
    </w:p>
    <w:p w14:paraId="17879A59" w14:textId="77777777" w:rsidR="00F321FA" w:rsidRDefault="00F321FA" w:rsidP="00993BE3">
      <w:pPr>
        <w:spacing w:line="360" w:lineRule="auto"/>
        <w:jc w:val="both"/>
        <w:rPr>
          <w:rFonts w:ascii="Times New Roman" w:hAnsi="Times New Roman" w:cs="Times New Roman"/>
          <w:sz w:val="24"/>
          <w:szCs w:val="24"/>
        </w:rPr>
      </w:pPr>
    </w:p>
    <w:p w14:paraId="42386B91" w14:textId="135ADBF9" w:rsidR="00F321FA" w:rsidRDefault="00F321FA" w:rsidP="00993BE3">
      <w:pPr>
        <w:spacing w:line="360" w:lineRule="auto"/>
        <w:jc w:val="both"/>
        <w:rPr>
          <w:rFonts w:ascii="Times New Roman" w:hAnsi="Times New Roman" w:cs="Times New Roman"/>
          <w:sz w:val="24"/>
          <w:szCs w:val="24"/>
        </w:rPr>
      </w:pPr>
    </w:p>
    <w:p w14:paraId="6AFC3ED6" w14:textId="77777777" w:rsidR="00F321FA" w:rsidRDefault="00F321FA" w:rsidP="00F321FA">
      <w:pPr>
        <w:spacing w:line="360" w:lineRule="auto"/>
        <w:jc w:val="both"/>
        <w:rPr>
          <w:rFonts w:ascii="Times New Roman" w:hAnsi="Times New Roman" w:cs="Times New Roman"/>
          <w:b/>
          <w:bCs/>
          <w:sz w:val="24"/>
          <w:szCs w:val="24"/>
        </w:rPr>
      </w:pPr>
      <w:bookmarkStart w:id="8" w:name="_Hlk202090519"/>
      <w:r w:rsidRPr="007B042D">
        <w:rPr>
          <w:rFonts w:ascii="Times New Roman" w:hAnsi="Times New Roman" w:cs="Times New Roman"/>
          <w:b/>
          <w:bCs/>
          <w:sz w:val="24"/>
          <w:szCs w:val="24"/>
        </w:rPr>
        <w:lastRenderedPageBreak/>
        <w:t>CONCLUSION</w:t>
      </w:r>
    </w:p>
    <w:bookmarkEnd w:id="8"/>
    <w:p w14:paraId="1EB19E0B" w14:textId="69C9EB32" w:rsidR="00F321FA" w:rsidRPr="00F321FA" w:rsidRDefault="00F321FA" w:rsidP="00F321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321FA">
        <w:rPr>
          <w:rFonts w:ascii="Times New Roman" w:hAnsi="Times New Roman" w:cs="Times New Roman"/>
          <w:sz w:val="24"/>
          <w:szCs w:val="24"/>
        </w:rPr>
        <w:t>The study on the impact of risk management on the profitability of banks reveals a strong and significant relationship between effective risk management practices and the financial performance of banking institutions. Banks that implement robust risk management frameworks are better positioned to identify, assess, and mitigate various types of risks—including credit risk, operational risk, market risk, and liquidity risk—that can otherwise adversely affect profitability.</w:t>
      </w:r>
    </w:p>
    <w:p w14:paraId="1F08C2C5" w14:textId="6DC8105E" w:rsidR="00F321FA" w:rsidRPr="00F321FA" w:rsidRDefault="00F321FA" w:rsidP="00F321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321FA">
        <w:rPr>
          <w:rFonts w:ascii="Times New Roman" w:hAnsi="Times New Roman" w:cs="Times New Roman"/>
          <w:sz w:val="24"/>
          <w:szCs w:val="24"/>
        </w:rPr>
        <w:t>One of the key findings of this research is that effective credit risk management significantly reduces the incidence of non-performing loans, thereby safeguarding the bank’s asset quality and enhancing profitability. Similarly, operational risk controls, such as internal audits and process improvements, help minimize unexpected losses and improve overall efficiency. Market risk management, including strategies to handle interest rate and foreign exchange volatility, also plays a vital role in stabilizing earnings.</w:t>
      </w:r>
    </w:p>
    <w:p w14:paraId="2E24D0F1" w14:textId="678E9E5E" w:rsidR="00F321FA" w:rsidRPr="00F321FA" w:rsidRDefault="00F321FA" w:rsidP="00F321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321FA">
        <w:rPr>
          <w:rFonts w:ascii="Times New Roman" w:hAnsi="Times New Roman" w:cs="Times New Roman"/>
          <w:sz w:val="24"/>
          <w:szCs w:val="24"/>
        </w:rPr>
        <w:t>The study further highlights the importance of liquidity risk management in ensuring that banks maintain adequate cash flow to meet their obligations without incurring excessive costs. Banks with strong liquidity positions are less prone to distress, enabling them to sustain profitable operations even during economic downturns.</w:t>
      </w:r>
    </w:p>
    <w:p w14:paraId="55706B11" w14:textId="639C6C2E" w:rsidR="00F321FA" w:rsidRPr="00F321FA" w:rsidRDefault="00F321FA" w:rsidP="00F321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321FA">
        <w:rPr>
          <w:rFonts w:ascii="Times New Roman" w:hAnsi="Times New Roman" w:cs="Times New Roman"/>
          <w:sz w:val="24"/>
          <w:szCs w:val="24"/>
        </w:rPr>
        <w:t>Moreover, the research underscores the role of regulatory compliance and the adoption of international risk management standards such as Basel II and Basel III in promoting sound banking practices. These frameworks encourage banks to maintain adequate capital buffers and improve transparency, which enhances investor confidence and profitability.</w:t>
      </w:r>
    </w:p>
    <w:p w14:paraId="54C849E2" w14:textId="38D8692C" w:rsidR="00F321FA" w:rsidRPr="00F321FA" w:rsidRDefault="00F321FA" w:rsidP="00F321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321FA">
        <w:rPr>
          <w:rFonts w:ascii="Times New Roman" w:hAnsi="Times New Roman" w:cs="Times New Roman"/>
          <w:sz w:val="24"/>
          <w:szCs w:val="24"/>
        </w:rPr>
        <w:t>Despite these positive impacts, the study acknowledges challenges such as rapidly evolving financial markets, technological disruptions, and emerging risks like cybersecurity threats, which require continuous improvement in risk management practices. Additionally, the research points to the need for ongoing staff training and the integration of advanced risk assessment tools to adapt to the dynamic risk environment.</w:t>
      </w:r>
    </w:p>
    <w:p w14:paraId="22C753B9" w14:textId="6892FAC8" w:rsidR="00F321FA" w:rsidRPr="00F321FA" w:rsidRDefault="00F321FA" w:rsidP="00F321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321FA">
        <w:rPr>
          <w:rFonts w:ascii="Times New Roman" w:hAnsi="Times New Roman" w:cs="Times New Roman"/>
          <w:sz w:val="24"/>
          <w:szCs w:val="24"/>
        </w:rPr>
        <w:t xml:space="preserve">In conclusion, the findings affirm that risk management is not merely a defensive mechanism but a strategic tool that directly influences the profitability and sustainability of banks. Financial institutions that prioritize risk management are more resilient and better equipped to achieve long-term growth and competitive advantage. </w:t>
      </w:r>
    </w:p>
    <w:p w14:paraId="474B9C92" w14:textId="77777777" w:rsidR="00F321FA" w:rsidRDefault="00F321FA" w:rsidP="00993BE3">
      <w:pPr>
        <w:spacing w:line="360" w:lineRule="auto"/>
        <w:jc w:val="both"/>
        <w:rPr>
          <w:rFonts w:ascii="Times New Roman" w:hAnsi="Times New Roman" w:cs="Times New Roman"/>
          <w:sz w:val="24"/>
          <w:szCs w:val="24"/>
        </w:rPr>
      </w:pPr>
    </w:p>
    <w:p w14:paraId="553C2744" w14:textId="77777777" w:rsidR="00F321FA" w:rsidRPr="007B042D" w:rsidRDefault="00F321FA" w:rsidP="00F321FA">
      <w:pPr>
        <w:spacing w:line="360" w:lineRule="auto"/>
        <w:jc w:val="center"/>
        <w:rPr>
          <w:rFonts w:ascii="Times New Roman" w:hAnsi="Times New Roman" w:cs="Times New Roman"/>
          <w:b/>
          <w:bCs/>
          <w:sz w:val="24"/>
          <w:szCs w:val="24"/>
          <w:lang w:val="en-US"/>
        </w:rPr>
      </w:pPr>
      <w:bookmarkStart w:id="9" w:name="_Hlk203474877"/>
      <w:bookmarkStart w:id="10" w:name="_Hlk203252345"/>
      <w:r w:rsidRPr="007B042D">
        <w:rPr>
          <w:rFonts w:ascii="Times New Roman" w:hAnsi="Times New Roman" w:cs="Times New Roman"/>
          <w:b/>
          <w:bCs/>
          <w:sz w:val="24"/>
          <w:szCs w:val="24"/>
          <w:lang w:val="en-US"/>
        </w:rPr>
        <w:lastRenderedPageBreak/>
        <w:t>BIBLIOGRAPHY</w:t>
      </w:r>
      <w:bookmarkEnd w:id="9"/>
    </w:p>
    <w:bookmarkEnd w:id="10"/>
    <w:p w14:paraId="47D9FB53" w14:textId="1FCEA6DA" w:rsidR="00F321FA" w:rsidRPr="00F321FA" w:rsidRDefault="00F321FA" w:rsidP="00F321FA">
      <w:pPr>
        <w:pStyle w:val="ListParagraph"/>
        <w:numPr>
          <w:ilvl w:val="0"/>
          <w:numId w:val="4"/>
        </w:numPr>
        <w:spacing w:line="360" w:lineRule="auto"/>
        <w:jc w:val="both"/>
        <w:rPr>
          <w:rFonts w:ascii="Times New Roman" w:hAnsi="Times New Roman" w:cs="Times New Roman"/>
          <w:sz w:val="24"/>
          <w:szCs w:val="24"/>
        </w:rPr>
      </w:pPr>
      <w:r w:rsidRPr="00F321FA">
        <w:rPr>
          <w:rFonts w:ascii="Times New Roman" w:hAnsi="Times New Roman" w:cs="Times New Roman"/>
          <w:sz w:val="24"/>
          <w:szCs w:val="24"/>
        </w:rPr>
        <w:t>Basel Committee on Banking Supervision. (2011). Basel III: A global regulatory framework for more resilient banks and banking systems. Bank for International Settlements.</w:t>
      </w:r>
    </w:p>
    <w:p w14:paraId="108B8B6D" w14:textId="6B25D6C7" w:rsidR="00F321FA" w:rsidRPr="00F321FA" w:rsidRDefault="00F321FA" w:rsidP="00F321FA">
      <w:pPr>
        <w:pStyle w:val="ListParagraph"/>
        <w:numPr>
          <w:ilvl w:val="0"/>
          <w:numId w:val="4"/>
        </w:numPr>
        <w:spacing w:line="360" w:lineRule="auto"/>
        <w:jc w:val="both"/>
        <w:rPr>
          <w:rFonts w:ascii="Times New Roman" w:hAnsi="Times New Roman" w:cs="Times New Roman"/>
          <w:sz w:val="24"/>
          <w:szCs w:val="24"/>
        </w:rPr>
      </w:pPr>
      <w:r w:rsidRPr="00F321FA">
        <w:rPr>
          <w:rFonts w:ascii="Times New Roman" w:hAnsi="Times New Roman" w:cs="Times New Roman"/>
          <w:sz w:val="24"/>
          <w:szCs w:val="24"/>
        </w:rPr>
        <w:t xml:space="preserve">Jensen, M. C., &amp; Meckling, W. H. (1976). Theory of the firm: Managerial </w:t>
      </w:r>
      <w:proofErr w:type="spellStart"/>
      <w:r w:rsidRPr="00F321FA">
        <w:rPr>
          <w:rFonts w:ascii="Times New Roman" w:hAnsi="Times New Roman" w:cs="Times New Roman"/>
          <w:sz w:val="24"/>
          <w:szCs w:val="24"/>
        </w:rPr>
        <w:t>behavior</w:t>
      </w:r>
      <w:proofErr w:type="spellEnd"/>
      <w:r w:rsidRPr="00F321FA">
        <w:rPr>
          <w:rFonts w:ascii="Times New Roman" w:hAnsi="Times New Roman" w:cs="Times New Roman"/>
          <w:sz w:val="24"/>
          <w:szCs w:val="24"/>
        </w:rPr>
        <w:t>, agency costs and ownership structure. Journal of Financial Economics, 3(4), 305–360.</w:t>
      </w:r>
    </w:p>
    <w:p w14:paraId="54709A21" w14:textId="5369A076" w:rsidR="00F321FA" w:rsidRPr="00F321FA" w:rsidRDefault="00F321FA" w:rsidP="00F321FA">
      <w:pPr>
        <w:pStyle w:val="ListParagraph"/>
        <w:numPr>
          <w:ilvl w:val="0"/>
          <w:numId w:val="4"/>
        </w:numPr>
        <w:spacing w:line="360" w:lineRule="auto"/>
        <w:jc w:val="both"/>
        <w:rPr>
          <w:rFonts w:ascii="Times New Roman" w:hAnsi="Times New Roman" w:cs="Times New Roman"/>
          <w:sz w:val="24"/>
          <w:szCs w:val="24"/>
        </w:rPr>
      </w:pPr>
      <w:r w:rsidRPr="00F321FA">
        <w:rPr>
          <w:rFonts w:ascii="Times New Roman" w:hAnsi="Times New Roman" w:cs="Times New Roman"/>
          <w:sz w:val="24"/>
          <w:szCs w:val="24"/>
        </w:rPr>
        <w:t xml:space="preserve">Kargi, H. S. (2011). Credit risk and the performance of Nigerian banks. </w:t>
      </w:r>
      <w:proofErr w:type="spellStart"/>
      <w:r w:rsidRPr="00F321FA">
        <w:rPr>
          <w:rFonts w:ascii="Times New Roman" w:hAnsi="Times New Roman" w:cs="Times New Roman"/>
          <w:sz w:val="24"/>
          <w:szCs w:val="24"/>
        </w:rPr>
        <w:t>Bayero</w:t>
      </w:r>
      <w:proofErr w:type="spellEnd"/>
      <w:r w:rsidRPr="00F321FA">
        <w:rPr>
          <w:rFonts w:ascii="Times New Roman" w:hAnsi="Times New Roman" w:cs="Times New Roman"/>
          <w:sz w:val="24"/>
          <w:szCs w:val="24"/>
        </w:rPr>
        <w:t xml:space="preserve"> Journal of Accounting and Finance, 1(1), 23-34.</w:t>
      </w:r>
    </w:p>
    <w:p w14:paraId="7ED5D367" w14:textId="2A291883" w:rsidR="00F321FA" w:rsidRPr="00F321FA" w:rsidRDefault="00F321FA" w:rsidP="00F321FA">
      <w:pPr>
        <w:pStyle w:val="ListParagraph"/>
        <w:numPr>
          <w:ilvl w:val="0"/>
          <w:numId w:val="4"/>
        </w:numPr>
        <w:spacing w:line="360" w:lineRule="auto"/>
        <w:jc w:val="both"/>
        <w:rPr>
          <w:rFonts w:ascii="Times New Roman" w:hAnsi="Times New Roman" w:cs="Times New Roman"/>
          <w:sz w:val="24"/>
          <w:szCs w:val="24"/>
        </w:rPr>
      </w:pPr>
      <w:r w:rsidRPr="00F321FA">
        <w:rPr>
          <w:rFonts w:ascii="Times New Roman" w:hAnsi="Times New Roman" w:cs="Times New Roman"/>
          <w:sz w:val="24"/>
          <w:szCs w:val="24"/>
        </w:rPr>
        <w:t xml:space="preserve">Kolapo, T. F., Ayeni, R. K., &amp; </w:t>
      </w:r>
      <w:proofErr w:type="spellStart"/>
      <w:r w:rsidRPr="00F321FA">
        <w:rPr>
          <w:rFonts w:ascii="Times New Roman" w:hAnsi="Times New Roman" w:cs="Times New Roman"/>
          <w:sz w:val="24"/>
          <w:szCs w:val="24"/>
        </w:rPr>
        <w:t>Oke</w:t>
      </w:r>
      <w:proofErr w:type="spellEnd"/>
      <w:r w:rsidRPr="00F321FA">
        <w:rPr>
          <w:rFonts w:ascii="Times New Roman" w:hAnsi="Times New Roman" w:cs="Times New Roman"/>
          <w:sz w:val="24"/>
          <w:szCs w:val="24"/>
        </w:rPr>
        <w:t>, M. O. (2012). Credit risk and commercial banks’ performance in Nigeria: A panel model approach. Australian Journal of Business and Management Research, 2(2), 31-38.</w:t>
      </w:r>
    </w:p>
    <w:p w14:paraId="6C1C1A70" w14:textId="666644D8" w:rsidR="00F321FA" w:rsidRPr="00F321FA" w:rsidRDefault="00F321FA" w:rsidP="00F321FA">
      <w:pPr>
        <w:pStyle w:val="ListParagraph"/>
        <w:numPr>
          <w:ilvl w:val="0"/>
          <w:numId w:val="4"/>
        </w:numPr>
        <w:spacing w:line="360" w:lineRule="auto"/>
        <w:jc w:val="both"/>
        <w:rPr>
          <w:rFonts w:ascii="Times New Roman" w:hAnsi="Times New Roman" w:cs="Times New Roman"/>
          <w:sz w:val="24"/>
          <w:szCs w:val="24"/>
        </w:rPr>
      </w:pPr>
      <w:r w:rsidRPr="00F321FA">
        <w:rPr>
          <w:rFonts w:ascii="Times New Roman" w:hAnsi="Times New Roman" w:cs="Times New Roman"/>
          <w:sz w:val="24"/>
          <w:szCs w:val="24"/>
        </w:rPr>
        <w:t>Nocco, B. W., &amp; Stulz, R. M. (2006). Enterprise risk management: Theory and practice. Journal of Applied Corporate Finance, 18(4), 8-20.</w:t>
      </w:r>
    </w:p>
    <w:p w14:paraId="0D2F3CFE" w14:textId="4CD7811D" w:rsidR="00F321FA" w:rsidRPr="00F321FA" w:rsidRDefault="00F321FA" w:rsidP="00F321FA">
      <w:pPr>
        <w:pStyle w:val="ListParagraph"/>
        <w:numPr>
          <w:ilvl w:val="0"/>
          <w:numId w:val="4"/>
        </w:numPr>
        <w:spacing w:line="360" w:lineRule="auto"/>
        <w:jc w:val="both"/>
        <w:rPr>
          <w:rFonts w:ascii="Times New Roman" w:hAnsi="Times New Roman" w:cs="Times New Roman"/>
          <w:sz w:val="24"/>
          <w:szCs w:val="24"/>
        </w:rPr>
      </w:pPr>
      <w:proofErr w:type="spellStart"/>
      <w:r w:rsidRPr="00F321FA">
        <w:rPr>
          <w:rFonts w:ascii="Times New Roman" w:hAnsi="Times New Roman" w:cs="Times New Roman"/>
          <w:sz w:val="24"/>
          <w:szCs w:val="24"/>
        </w:rPr>
        <w:t>Onaolapo</w:t>
      </w:r>
      <w:proofErr w:type="spellEnd"/>
      <w:r w:rsidRPr="00F321FA">
        <w:rPr>
          <w:rFonts w:ascii="Times New Roman" w:hAnsi="Times New Roman" w:cs="Times New Roman"/>
          <w:sz w:val="24"/>
          <w:szCs w:val="24"/>
        </w:rPr>
        <w:t>, A. R. (2012). Liquidity risk management and banks’ performance in Nigeria. International Journal of Business and Social Science, 3(18), 230-238.</w:t>
      </w:r>
    </w:p>
    <w:p w14:paraId="68438AF4" w14:textId="5955ABCE" w:rsidR="00F321FA" w:rsidRPr="00F321FA" w:rsidRDefault="00F321FA" w:rsidP="00F321FA">
      <w:pPr>
        <w:pStyle w:val="ListParagraph"/>
        <w:numPr>
          <w:ilvl w:val="0"/>
          <w:numId w:val="4"/>
        </w:numPr>
        <w:spacing w:line="360" w:lineRule="auto"/>
        <w:jc w:val="both"/>
        <w:rPr>
          <w:rFonts w:ascii="Times New Roman" w:hAnsi="Times New Roman" w:cs="Times New Roman"/>
          <w:sz w:val="24"/>
          <w:szCs w:val="24"/>
        </w:rPr>
      </w:pPr>
      <w:r w:rsidRPr="00F321FA">
        <w:rPr>
          <w:rFonts w:ascii="Times New Roman" w:hAnsi="Times New Roman" w:cs="Times New Roman"/>
          <w:sz w:val="24"/>
          <w:szCs w:val="24"/>
        </w:rPr>
        <w:t>Olayinka, O. O., &amp; Oseni, H. O. (2017). Risk management practices and banks’ profitability in Nigeria. International Journal of Economics, Commerce and Management, 5(12), 123-137.</w:t>
      </w:r>
    </w:p>
    <w:p w14:paraId="023692B4" w14:textId="3E6F1186" w:rsidR="00F321FA" w:rsidRPr="00F321FA" w:rsidRDefault="00F321FA" w:rsidP="00F321FA">
      <w:pPr>
        <w:pStyle w:val="ListParagraph"/>
        <w:numPr>
          <w:ilvl w:val="0"/>
          <w:numId w:val="4"/>
        </w:numPr>
        <w:spacing w:line="360" w:lineRule="auto"/>
        <w:jc w:val="both"/>
        <w:rPr>
          <w:rFonts w:ascii="Times New Roman" w:hAnsi="Times New Roman" w:cs="Times New Roman"/>
          <w:sz w:val="24"/>
          <w:szCs w:val="24"/>
        </w:rPr>
      </w:pPr>
      <w:r w:rsidRPr="00F321FA">
        <w:rPr>
          <w:rFonts w:ascii="Times New Roman" w:hAnsi="Times New Roman" w:cs="Times New Roman"/>
          <w:sz w:val="24"/>
          <w:szCs w:val="24"/>
        </w:rPr>
        <w:t>Saunders, A., &amp; Cornett, M. M. (2019). Financial Institutions Management: A Risk Management Approach (9th ed.). McGraw-Hill Education.</w:t>
      </w:r>
    </w:p>
    <w:p w14:paraId="02A6B1A0" w14:textId="5171A07B" w:rsidR="00F321FA" w:rsidRPr="00F321FA" w:rsidRDefault="00F321FA" w:rsidP="00F321FA">
      <w:pPr>
        <w:pStyle w:val="ListParagraph"/>
        <w:numPr>
          <w:ilvl w:val="0"/>
          <w:numId w:val="4"/>
        </w:numPr>
        <w:spacing w:line="360" w:lineRule="auto"/>
        <w:jc w:val="both"/>
        <w:rPr>
          <w:rFonts w:ascii="Times New Roman" w:hAnsi="Times New Roman" w:cs="Times New Roman"/>
          <w:sz w:val="24"/>
          <w:szCs w:val="24"/>
        </w:rPr>
      </w:pPr>
      <w:r w:rsidRPr="00F321FA">
        <w:rPr>
          <w:rFonts w:ascii="Times New Roman" w:hAnsi="Times New Roman" w:cs="Times New Roman"/>
          <w:sz w:val="24"/>
          <w:szCs w:val="24"/>
        </w:rPr>
        <w:t>Stulz, R. M. (2008). Risk management failures during the financial crisis. Journal of Financial Economics, 104(3), 392-412.</w:t>
      </w:r>
    </w:p>
    <w:p w14:paraId="4FF8FD60" w14:textId="4C1704D4" w:rsidR="00F321FA" w:rsidRPr="00F321FA" w:rsidRDefault="00F321FA" w:rsidP="00F321FA">
      <w:pPr>
        <w:pStyle w:val="ListParagraph"/>
        <w:numPr>
          <w:ilvl w:val="0"/>
          <w:numId w:val="4"/>
        </w:numPr>
        <w:spacing w:line="360" w:lineRule="auto"/>
        <w:jc w:val="both"/>
        <w:rPr>
          <w:rFonts w:ascii="Times New Roman" w:hAnsi="Times New Roman" w:cs="Times New Roman"/>
          <w:sz w:val="24"/>
          <w:szCs w:val="24"/>
        </w:rPr>
      </w:pPr>
      <w:r w:rsidRPr="00F321FA">
        <w:rPr>
          <w:rFonts w:ascii="Times New Roman" w:hAnsi="Times New Roman" w:cs="Times New Roman"/>
          <w:sz w:val="24"/>
          <w:szCs w:val="24"/>
        </w:rPr>
        <w:t>COSO (Committee of Sponsoring Organizations of the Treadway Commission). (2004). Enterprise Risk Management—Integrated Framework. COSO Publications.</w:t>
      </w:r>
    </w:p>
    <w:p w14:paraId="51AC17FC" w14:textId="77777777" w:rsidR="00F321FA" w:rsidRPr="00993BE3" w:rsidRDefault="00F321FA" w:rsidP="00993BE3">
      <w:pPr>
        <w:spacing w:line="360" w:lineRule="auto"/>
        <w:jc w:val="both"/>
        <w:rPr>
          <w:rFonts w:ascii="Times New Roman" w:hAnsi="Times New Roman" w:cs="Times New Roman"/>
          <w:sz w:val="24"/>
          <w:szCs w:val="24"/>
        </w:rPr>
      </w:pPr>
    </w:p>
    <w:sectPr w:rsidR="00F321FA" w:rsidRPr="00993B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B7039"/>
    <w:multiLevelType w:val="hybridMultilevel"/>
    <w:tmpl w:val="F74827C0"/>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 w15:restartNumberingAfterBreak="0">
    <w:nsid w:val="1641733A"/>
    <w:multiLevelType w:val="hybridMultilevel"/>
    <w:tmpl w:val="98BE253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17C7584B"/>
    <w:multiLevelType w:val="hybridMultilevel"/>
    <w:tmpl w:val="FF68D7A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40C87DE0"/>
    <w:multiLevelType w:val="hybridMultilevel"/>
    <w:tmpl w:val="9CC492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981498181">
    <w:abstractNumId w:val="1"/>
  </w:num>
  <w:num w:numId="2" w16cid:durableId="1983651998">
    <w:abstractNumId w:val="2"/>
  </w:num>
  <w:num w:numId="3" w16cid:durableId="1840196728">
    <w:abstractNumId w:val="3"/>
  </w:num>
  <w:num w:numId="4" w16cid:durableId="4280465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E07"/>
    <w:rsid w:val="00146E07"/>
    <w:rsid w:val="0020187E"/>
    <w:rsid w:val="008F7F7B"/>
    <w:rsid w:val="00993BE3"/>
    <w:rsid w:val="00D60C6F"/>
    <w:rsid w:val="00E75FD5"/>
    <w:rsid w:val="00F321F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0E89D"/>
  <w15:chartTrackingRefBased/>
  <w15:docId w15:val="{A2E2ACFE-EEEB-4A90-9E9F-2BE6F0797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3BE3"/>
  </w:style>
  <w:style w:type="paragraph" w:styleId="Heading1">
    <w:name w:val="heading 1"/>
    <w:basedOn w:val="Normal"/>
    <w:next w:val="Normal"/>
    <w:link w:val="Heading1Char"/>
    <w:uiPriority w:val="9"/>
    <w:qFormat/>
    <w:rsid w:val="00146E0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46E0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46E0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46E0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46E0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46E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6E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6E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6E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6E0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46E0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46E0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46E0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46E0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46E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6E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6E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6E07"/>
    <w:rPr>
      <w:rFonts w:eastAsiaTheme="majorEastAsia" w:cstheme="majorBidi"/>
      <w:color w:val="272727" w:themeColor="text1" w:themeTint="D8"/>
    </w:rPr>
  </w:style>
  <w:style w:type="paragraph" w:styleId="Title">
    <w:name w:val="Title"/>
    <w:basedOn w:val="Normal"/>
    <w:next w:val="Normal"/>
    <w:link w:val="TitleChar"/>
    <w:uiPriority w:val="10"/>
    <w:qFormat/>
    <w:rsid w:val="00146E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6E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6E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6E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6E07"/>
    <w:pPr>
      <w:spacing w:before="160"/>
      <w:jc w:val="center"/>
    </w:pPr>
    <w:rPr>
      <w:i/>
      <w:iCs/>
      <w:color w:val="404040" w:themeColor="text1" w:themeTint="BF"/>
    </w:rPr>
  </w:style>
  <w:style w:type="character" w:customStyle="1" w:styleId="QuoteChar">
    <w:name w:val="Quote Char"/>
    <w:basedOn w:val="DefaultParagraphFont"/>
    <w:link w:val="Quote"/>
    <w:uiPriority w:val="29"/>
    <w:rsid w:val="00146E07"/>
    <w:rPr>
      <w:i/>
      <w:iCs/>
      <w:color w:val="404040" w:themeColor="text1" w:themeTint="BF"/>
    </w:rPr>
  </w:style>
  <w:style w:type="paragraph" w:styleId="ListParagraph">
    <w:name w:val="List Paragraph"/>
    <w:basedOn w:val="Normal"/>
    <w:uiPriority w:val="34"/>
    <w:qFormat/>
    <w:rsid w:val="00146E07"/>
    <w:pPr>
      <w:ind w:left="720"/>
      <w:contextualSpacing/>
    </w:pPr>
  </w:style>
  <w:style w:type="character" w:styleId="IntenseEmphasis">
    <w:name w:val="Intense Emphasis"/>
    <w:basedOn w:val="DefaultParagraphFont"/>
    <w:uiPriority w:val="21"/>
    <w:qFormat/>
    <w:rsid w:val="00146E07"/>
    <w:rPr>
      <w:i/>
      <w:iCs/>
      <w:color w:val="2F5496" w:themeColor="accent1" w:themeShade="BF"/>
    </w:rPr>
  </w:style>
  <w:style w:type="paragraph" w:styleId="IntenseQuote">
    <w:name w:val="Intense Quote"/>
    <w:basedOn w:val="Normal"/>
    <w:next w:val="Normal"/>
    <w:link w:val="IntenseQuoteChar"/>
    <w:uiPriority w:val="30"/>
    <w:qFormat/>
    <w:rsid w:val="00146E0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46E07"/>
    <w:rPr>
      <w:i/>
      <w:iCs/>
      <w:color w:val="2F5496" w:themeColor="accent1" w:themeShade="BF"/>
    </w:rPr>
  </w:style>
  <w:style w:type="character" w:styleId="IntenseReference">
    <w:name w:val="Intense Reference"/>
    <w:basedOn w:val="DefaultParagraphFont"/>
    <w:uiPriority w:val="32"/>
    <w:qFormat/>
    <w:rsid w:val="00146E0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15</Pages>
  <Words>4585</Words>
  <Characters>26138</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2025-07-27T11:43:00Z</dcterms:created>
  <dcterms:modified xsi:type="dcterms:W3CDTF">2025-07-27T11:59:00Z</dcterms:modified>
</cp:coreProperties>
</file>