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C3FCC" w14:textId="77777777" w:rsidR="00505C12" w:rsidRPr="00DA2E13" w:rsidRDefault="00505C12" w:rsidP="00505C12">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7F584534" w14:textId="77777777" w:rsidR="00505C12" w:rsidRPr="00DA2E13" w:rsidRDefault="00505C12" w:rsidP="00505C12">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72F14914" w14:textId="3BCD8CC8"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In the modern global economy, supply chain management (SCM) has evolved from being a back-end function to a strategic differentiator that drives organizational competitiveness, innovation, and customer satisfaction. As businesses face increasing challenges such as globalization, geopolitical risks, climate change, pandemics, and technological disruption, supply chains have become more complex and vulnerable. In this dynamic environment, the role of governments has gained renewed importance. Governments across the world are no longer passive observers but are actively shaping supply chain landscapes through a variety of initiatives, including infrastructure development, digitalization programs, regulatory reforms, incentives for local sourcing, and sustainability mandates.</w:t>
      </w:r>
    </w:p>
    <w:p w14:paraId="2D8D7E66" w14:textId="68EBC33A"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Government initiatives are pivotal in enabling resilient, transparent, and efficient supply chains. These actions help bridge gaps in infrastructure, promote digital transformation, and facilitate smoother movement of goods and services across regions. For example, investments in roadways, ports, and logistics corridors directly impact the speed and cost-efficiency of supply chain operations. At the same time, policy frameworks like trade facilitation agreements, tax reforms, customs digitization, and public-private partnerships play a critical role in minimizing delays and reducing bottlenecks. Governments also support industry transformation by incentivizing the adoption of new technologies like Artificial Intelligence (AI), Internet of Things (IoT), and blockchain for real-time supply chain tracking and forecasting.</w:t>
      </w:r>
    </w:p>
    <w:p w14:paraId="2836EBE5" w14:textId="63B32525"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Moreover, in response to global disruptions like the COVID-19 pandemic, many governments initiated emergency support mechanisms such as export bans, fast-track clearances, production subsidies, and national stockpiling strategies. These measures, though short-term in some cases, revealed the critical dependency of national economies on smooth and resilient supply chains. The pandemic highlighted the urgency for supply chain reconfiguration, localization, and enhanced risk management—all areas where government initiatives can serve as catalysts. It also emphasized the need for strategic reserves and crisis-response capabilities within logistics and healthcare supply chains.</w:t>
      </w:r>
    </w:p>
    <w:p w14:paraId="5E0465B0" w14:textId="6E153A73"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In addition, governments play a vital role in promoting sustainability in supply chain operations. Through green regulations, carbon taxes, and eco-</w:t>
      </w:r>
      <w:proofErr w:type="spellStart"/>
      <w:r w:rsidRPr="00505C12">
        <w:rPr>
          <w:rFonts w:ascii="Times New Roman" w:hAnsi="Times New Roman" w:cs="Times New Roman"/>
          <w:sz w:val="24"/>
          <w:szCs w:val="24"/>
        </w:rPr>
        <w:t>labeling</w:t>
      </w:r>
      <w:proofErr w:type="spellEnd"/>
      <w:r w:rsidRPr="00505C12">
        <w:rPr>
          <w:rFonts w:ascii="Times New Roman" w:hAnsi="Times New Roman" w:cs="Times New Roman"/>
          <w:sz w:val="24"/>
          <w:szCs w:val="24"/>
        </w:rPr>
        <w:t xml:space="preserve"> requirements, policymakers are encouraging organizations to adopt environmentally friendly practices. These </w:t>
      </w:r>
      <w:r w:rsidRPr="00505C12">
        <w:rPr>
          <w:rFonts w:ascii="Times New Roman" w:hAnsi="Times New Roman" w:cs="Times New Roman"/>
          <w:sz w:val="24"/>
          <w:szCs w:val="24"/>
        </w:rPr>
        <w:lastRenderedPageBreak/>
        <w:t>include optimizing transportation modes, reducing waste in packaging, adopting circular supply chains, and complying with emissions standards. Sustainability initiatives are not only reducing environmental impact but also reshaping consumer preferences and business models.</w:t>
      </w:r>
    </w:p>
    <w:p w14:paraId="69BE054D" w14:textId="31207750"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The digital revolution has also attracted government attention toward smart supply chains. Governments are increasingly pushing for industry digitalization through national logistics platforms, e-invoicing mandates, digital trade corridors, and investments in 5G and smart infrastructure. These initiatives aim to reduce inefficiencies, improve traceability, and enhance collaboration across the supply chain ecosystem. Developing economies, in particular, are using digital public infrastructure to empower SMEs and reduce entry barriers in global value chains.</w:t>
      </w:r>
    </w:p>
    <w:p w14:paraId="25800BA2" w14:textId="3ABC6E66" w:rsidR="00E75FD5" w:rsidRDefault="00505C12">
      <w:pPr>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505C12">
        <w:t xml:space="preserve"> </w:t>
      </w:r>
      <w:r w:rsidRPr="00505C12">
        <w:rPr>
          <w:rFonts w:ascii="Times New Roman" w:hAnsi="Times New Roman" w:cs="Times New Roman"/>
          <w:b/>
          <w:sz w:val="24"/>
          <w:szCs w:val="24"/>
        </w:rPr>
        <w:t>the role of government initiatives</w:t>
      </w:r>
      <w:r>
        <w:rPr>
          <w:rFonts w:ascii="Times New Roman" w:hAnsi="Times New Roman" w:cs="Times New Roman"/>
          <w:b/>
          <w:sz w:val="24"/>
          <w:szCs w:val="24"/>
        </w:rPr>
        <w:t>?</w:t>
      </w:r>
    </w:p>
    <w:p w14:paraId="52D43490" w14:textId="77777777" w:rsidR="00505C12" w:rsidRPr="00505C12" w:rsidRDefault="00505C12" w:rsidP="00505C12">
      <w:pPr>
        <w:pStyle w:val="ListParagraph"/>
        <w:numPr>
          <w:ilvl w:val="0"/>
          <w:numId w:val="1"/>
        </w:numPr>
        <w:spacing w:line="360" w:lineRule="auto"/>
        <w:jc w:val="both"/>
        <w:rPr>
          <w:rFonts w:ascii="Times New Roman" w:hAnsi="Times New Roman" w:cs="Times New Roman"/>
          <w:sz w:val="24"/>
          <w:szCs w:val="24"/>
        </w:rPr>
      </w:pPr>
      <w:r w:rsidRPr="00505C12">
        <w:rPr>
          <w:rFonts w:ascii="Times New Roman" w:hAnsi="Times New Roman" w:cs="Times New Roman"/>
          <w:sz w:val="24"/>
          <w:szCs w:val="24"/>
        </w:rPr>
        <w:t>This study helps in understanding how government policies and infrastructure investments can enhance the efficiency, reliability, and responsiveness of supply chains. It provides insight into how public sector support can reduce logistics costs and delivery times for businesses.</w:t>
      </w:r>
    </w:p>
    <w:p w14:paraId="31F16CD4" w14:textId="77777777" w:rsidR="00505C12" w:rsidRPr="00505C12" w:rsidRDefault="00505C12" w:rsidP="00505C12">
      <w:pPr>
        <w:pStyle w:val="ListParagraph"/>
        <w:numPr>
          <w:ilvl w:val="0"/>
          <w:numId w:val="1"/>
        </w:numPr>
        <w:spacing w:line="360" w:lineRule="auto"/>
        <w:jc w:val="both"/>
        <w:rPr>
          <w:rFonts w:ascii="Times New Roman" w:hAnsi="Times New Roman" w:cs="Times New Roman"/>
          <w:sz w:val="24"/>
          <w:szCs w:val="24"/>
        </w:rPr>
      </w:pPr>
      <w:r w:rsidRPr="00505C12">
        <w:rPr>
          <w:rFonts w:ascii="Times New Roman" w:hAnsi="Times New Roman" w:cs="Times New Roman"/>
          <w:sz w:val="24"/>
          <w:szCs w:val="24"/>
        </w:rPr>
        <w:t>It highlights the importance of government-led digital initiatives that promote the adoption of smart technologies like AI, IoT, and blockchain in supply chain operations. Such support encourages innovation and fosters competitiveness across industries.</w:t>
      </w:r>
    </w:p>
    <w:p w14:paraId="15E8C5CD" w14:textId="77777777" w:rsidR="00505C12" w:rsidRPr="00505C12" w:rsidRDefault="00505C12" w:rsidP="00505C12">
      <w:pPr>
        <w:pStyle w:val="ListParagraph"/>
        <w:numPr>
          <w:ilvl w:val="0"/>
          <w:numId w:val="1"/>
        </w:numPr>
        <w:spacing w:line="360" w:lineRule="auto"/>
        <w:jc w:val="both"/>
        <w:rPr>
          <w:rFonts w:ascii="Times New Roman" w:hAnsi="Times New Roman" w:cs="Times New Roman"/>
          <w:sz w:val="24"/>
          <w:szCs w:val="24"/>
        </w:rPr>
      </w:pPr>
      <w:r w:rsidRPr="00505C12">
        <w:rPr>
          <w:rFonts w:ascii="Times New Roman" w:hAnsi="Times New Roman" w:cs="Times New Roman"/>
          <w:sz w:val="24"/>
          <w:szCs w:val="24"/>
        </w:rPr>
        <w:t>By exploring sustainability-focused policies, the study shows how governments can encourage greener and more eco-conscious supply chains. This includes promoting energy efficiency, low-emission transport, and waste reduction throughout the value chain.</w:t>
      </w:r>
    </w:p>
    <w:p w14:paraId="1DF91993" w14:textId="77777777" w:rsidR="00505C12" w:rsidRPr="00505C12" w:rsidRDefault="00505C12" w:rsidP="00505C12">
      <w:pPr>
        <w:pStyle w:val="ListParagraph"/>
        <w:numPr>
          <w:ilvl w:val="0"/>
          <w:numId w:val="1"/>
        </w:numPr>
        <w:spacing w:line="360" w:lineRule="auto"/>
        <w:jc w:val="both"/>
        <w:rPr>
          <w:rFonts w:ascii="Times New Roman" w:hAnsi="Times New Roman" w:cs="Times New Roman"/>
          <w:sz w:val="24"/>
          <w:szCs w:val="24"/>
        </w:rPr>
      </w:pPr>
      <w:r w:rsidRPr="00505C12">
        <w:rPr>
          <w:rFonts w:ascii="Times New Roman" w:hAnsi="Times New Roman" w:cs="Times New Roman"/>
          <w:sz w:val="24"/>
          <w:szCs w:val="24"/>
        </w:rPr>
        <w:t>The research emphasizes the significance of government involvement during crises, such as pandemics or natural disasters, in maintaining supply continuity. It showcases the benefits of national emergency logistics planning and response strategies.</w:t>
      </w:r>
    </w:p>
    <w:p w14:paraId="7856D68B" w14:textId="77777777" w:rsidR="00505C12" w:rsidRPr="00505C12" w:rsidRDefault="00505C12" w:rsidP="00505C12">
      <w:pPr>
        <w:pStyle w:val="ListParagraph"/>
        <w:numPr>
          <w:ilvl w:val="0"/>
          <w:numId w:val="1"/>
        </w:numPr>
        <w:spacing w:line="360" w:lineRule="auto"/>
        <w:jc w:val="both"/>
        <w:rPr>
          <w:rFonts w:ascii="Times New Roman" w:hAnsi="Times New Roman" w:cs="Times New Roman"/>
          <w:sz w:val="24"/>
          <w:szCs w:val="24"/>
        </w:rPr>
      </w:pPr>
      <w:r w:rsidRPr="00505C12">
        <w:rPr>
          <w:rFonts w:ascii="Times New Roman" w:hAnsi="Times New Roman" w:cs="Times New Roman"/>
          <w:sz w:val="24"/>
          <w:szCs w:val="24"/>
        </w:rPr>
        <w:t>This study supports policymakers in identifying the gaps and areas where current supply chain regulations or initiatives may fall short. It enables them to design more targeted and effective programs that align with industry needs.</w:t>
      </w:r>
    </w:p>
    <w:p w14:paraId="367190E7" w14:textId="77777777" w:rsidR="00505C12" w:rsidRPr="00505C12" w:rsidRDefault="00505C12" w:rsidP="00505C12">
      <w:pPr>
        <w:pStyle w:val="ListParagraph"/>
        <w:numPr>
          <w:ilvl w:val="0"/>
          <w:numId w:val="1"/>
        </w:numPr>
        <w:spacing w:line="360" w:lineRule="auto"/>
        <w:jc w:val="both"/>
        <w:rPr>
          <w:rFonts w:ascii="Times New Roman" w:hAnsi="Times New Roman" w:cs="Times New Roman"/>
          <w:sz w:val="24"/>
          <w:szCs w:val="24"/>
        </w:rPr>
      </w:pPr>
      <w:r w:rsidRPr="00505C12">
        <w:rPr>
          <w:rFonts w:ascii="Times New Roman" w:hAnsi="Times New Roman" w:cs="Times New Roman"/>
          <w:sz w:val="24"/>
          <w:szCs w:val="24"/>
        </w:rPr>
        <w:t>It assists businesses in understanding how to align their supply chain strategies with evolving regulatory environments and government schemes. This alignment can help in compliance, risk mitigation, and leveraging available incentives.</w:t>
      </w:r>
    </w:p>
    <w:p w14:paraId="3DD0B1E1" w14:textId="77777777" w:rsidR="00505C12" w:rsidRPr="00505C12" w:rsidRDefault="00505C12" w:rsidP="00505C12">
      <w:pPr>
        <w:pStyle w:val="ListParagraph"/>
        <w:numPr>
          <w:ilvl w:val="0"/>
          <w:numId w:val="1"/>
        </w:numPr>
        <w:spacing w:line="360" w:lineRule="auto"/>
        <w:jc w:val="both"/>
        <w:rPr>
          <w:rFonts w:ascii="Times New Roman" w:hAnsi="Times New Roman" w:cs="Times New Roman"/>
          <w:sz w:val="24"/>
          <w:szCs w:val="24"/>
        </w:rPr>
      </w:pPr>
      <w:r w:rsidRPr="00505C12">
        <w:rPr>
          <w:rFonts w:ascii="Times New Roman" w:hAnsi="Times New Roman" w:cs="Times New Roman"/>
          <w:sz w:val="24"/>
          <w:szCs w:val="24"/>
        </w:rPr>
        <w:lastRenderedPageBreak/>
        <w:t>The study fosters collaboration between public and private sectors by outlining mutual benefits in joint infrastructure, digitization, and workforce development projects. This synergy leads to more robust and future-ready supply chains.</w:t>
      </w:r>
    </w:p>
    <w:p w14:paraId="0A44D4EA" w14:textId="77777777" w:rsidR="00505C12" w:rsidRPr="00505C12" w:rsidRDefault="00505C12" w:rsidP="00505C12">
      <w:pPr>
        <w:pStyle w:val="ListParagraph"/>
        <w:numPr>
          <w:ilvl w:val="0"/>
          <w:numId w:val="1"/>
        </w:numPr>
        <w:spacing w:line="360" w:lineRule="auto"/>
        <w:jc w:val="both"/>
        <w:rPr>
          <w:rFonts w:ascii="Times New Roman" w:hAnsi="Times New Roman" w:cs="Times New Roman"/>
          <w:sz w:val="24"/>
          <w:szCs w:val="24"/>
        </w:rPr>
      </w:pPr>
      <w:r w:rsidRPr="00505C12">
        <w:rPr>
          <w:rFonts w:ascii="Times New Roman" w:hAnsi="Times New Roman" w:cs="Times New Roman"/>
          <w:sz w:val="24"/>
          <w:szCs w:val="24"/>
        </w:rPr>
        <w:t>It provides valuable insights for academia by bridging theoretical frameworks and real-world government interventions in supply chain transformation. This allows for more informed research and curriculum development in logistics and public policy.</w:t>
      </w:r>
    </w:p>
    <w:p w14:paraId="37647B4D" w14:textId="11BB4810" w:rsidR="00505C12" w:rsidRDefault="00505C12" w:rsidP="00505C12">
      <w:pPr>
        <w:spacing w:line="360" w:lineRule="auto"/>
        <w:jc w:val="both"/>
        <w:rPr>
          <w:rFonts w:ascii="Times New Roman" w:hAnsi="Times New Roman" w:cs="Times New Roman"/>
          <w:b/>
          <w:sz w:val="24"/>
          <w:szCs w:val="24"/>
        </w:rPr>
      </w:pPr>
      <w:bookmarkStart w:id="3" w:name="_Hlk203251120"/>
      <w:bookmarkStart w:id="4" w:name="_Hlk203252790"/>
      <w:r w:rsidRPr="00505C12">
        <w:rPr>
          <w:rFonts w:ascii="Times New Roman" w:hAnsi="Times New Roman" w:cs="Times New Roman"/>
          <w:b/>
          <w:sz w:val="24"/>
          <w:szCs w:val="24"/>
        </w:rPr>
        <w:t>The role of government initiatives advantages</w:t>
      </w:r>
      <w:bookmarkEnd w:id="3"/>
    </w:p>
    <w:p w14:paraId="59B7FE9A" w14:textId="77777777"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This study provides a clear understanding of how government interventions can accelerate supply chain modernization. By highlighting successful initiatives, it helps stakeholders replicate effective strategies and avoid common pitfalls in transformation efforts.</w:t>
      </w:r>
    </w:p>
    <w:p w14:paraId="02AF434C" w14:textId="77777777"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 xml:space="preserve">It offers valuable insights into how government policies can create a more </w:t>
      </w:r>
      <w:proofErr w:type="spellStart"/>
      <w:r w:rsidRPr="00505C12">
        <w:rPr>
          <w:rFonts w:ascii="Times New Roman" w:hAnsi="Times New Roman" w:cs="Times New Roman"/>
          <w:bCs/>
          <w:sz w:val="24"/>
          <w:szCs w:val="24"/>
        </w:rPr>
        <w:t>favorable</w:t>
      </w:r>
      <w:proofErr w:type="spellEnd"/>
      <w:r w:rsidRPr="00505C12">
        <w:rPr>
          <w:rFonts w:ascii="Times New Roman" w:hAnsi="Times New Roman" w:cs="Times New Roman"/>
          <w:bCs/>
          <w:sz w:val="24"/>
          <w:szCs w:val="24"/>
        </w:rPr>
        <w:t xml:space="preserve"> business environment. This advantage allows companies to navigate regulatory frameworks more easily and leverage incentives for digital adoption and infrastructure upgrades.</w:t>
      </w:r>
    </w:p>
    <w:p w14:paraId="18B57CEC" w14:textId="77777777"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The research sheds light on the role of public investment in building critical logistics infrastructure. This advantage is crucial as it helps reduce bottlenecks and improve the overall flow of goods, directly impacting supply chain efficiency and cost-effectiveness.</w:t>
      </w:r>
    </w:p>
    <w:p w14:paraId="05863A10" w14:textId="77777777"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It emphasizes the importance of government support in promoting sustainable supply chain practices. By focusing on eco-friendly regulations and green initiatives, the study encourages businesses to adopt responsible operations that meet evolving global standards.</w:t>
      </w:r>
    </w:p>
    <w:p w14:paraId="096E3781" w14:textId="77777777"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This study also highlights the government’s role in enhancing supply chain resilience against disruptions. Understanding these mechanisms helps firms prepare better for emergencies, ensuring continuity and minimizing losses during crises.</w:t>
      </w:r>
    </w:p>
    <w:p w14:paraId="64541279" w14:textId="77777777"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It enables policymakers to identify gaps and improve coordination among agencies involved in supply chain management. This advantage supports more streamlined and effective governance, reducing delays and inefficiencies in supply chain operations.</w:t>
      </w:r>
    </w:p>
    <w:p w14:paraId="08559828" w14:textId="77777777"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The study encourages collaboration between the public sector and private enterprises. This cooperation is vital for sharing resources, knowledge, and technology, resulting in innovative solutions that drive the digital transformation of supply chains.</w:t>
      </w:r>
    </w:p>
    <w:p w14:paraId="56BAF518" w14:textId="77777777"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It aids companies in aligning their supply chain strategies with government initiatives, ensuring compliance and optimizing benefits. This alignment improves operational efficiency and positions firms competitively in both local and global markets.</w:t>
      </w:r>
    </w:p>
    <w:p w14:paraId="5BE07C2E" w14:textId="77777777" w:rsidR="00505C12" w:rsidRDefault="00505C12" w:rsidP="00505C12">
      <w:pPr>
        <w:spacing w:line="360" w:lineRule="auto"/>
        <w:jc w:val="both"/>
        <w:rPr>
          <w:rFonts w:ascii="Times New Roman" w:hAnsi="Times New Roman" w:cs="Times New Roman"/>
          <w:b/>
          <w:sz w:val="24"/>
          <w:szCs w:val="24"/>
        </w:rPr>
      </w:pPr>
      <w:bookmarkStart w:id="5" w:name="_Hlk202098488"/>
      <w:r w:rsidRPr="00505C12">
        <w:rPr>
          <w:rFonts w:ascii="Times New Roman" w:hAnsi="Times New Roman" w:cs="Times New Roman"/>
          <w:b/>
          <w:sz w:val="24"/>
          <w:szCs w:val="24"/>
        </w:rPr>
        <w:lastRenderedPageBreak/>
        <w:t>INDUSTRY PROFILE</w:t>
      </w:r>
    </w:p>
    <w:p w14:paraId="04E3D9B6" w14:textId="62837494" w:rsidR="00505C12" w:rsidRPr="00505C12" w:rsidRDefault="00505C12" w:rsidP="00505C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05C12">
        <w:rPr>
          <w:rFonts w:ascii="Times New Roman" w:hAnsi="Times New Roman" w:cs="Times New Roman"/>
          <w:bCs/>
          <w:sz w:val="24"/>
          <w:szCs w:val="24"/>
        </w:rPr>
        <w:t>Supply chain management (SCM) is a critical component of virtually every industry, encompassing sectors such as manufacturing, retail, healthcare, agriculture, automotive, technology, and logistics services. The global supply chain industry has grown exponentially due to increased globalization, technological advancements, and shifting consumer demands. However, this growth has also introduced complexity, requiring more robust and adaptive supply chain frameworks.</w:t>
      </w:r>
    </w:p>
    <w:p w14:paraId="3423D590" w14:textId="6EB1FB6B" w:rsidR="00505C12" w:rsidRPr="00505C12" w:rsidRDefault="00505C12" w:rsidP="00505C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05C12">
        <w:rPr>
          <w:rFonts w:ascii="Times New Roman" w:hAnsi="Times New Roman" w:cs="Times New Roman"/>
          <w:bCs/>
          <w:sz w:val="24"/>
          <w:szCs w:val="24"/>
        </w:rPr>
        <w:t>Governments around the world play an instrumental role in shaping the supply chain ecosystem. Their initiatives are crucial in addressing infrastructural bottlenecks, streamlining regulatory frameworks, and fostering innovation through policy support. In developing economies, government interventions often focus on building basic infrastructure such as roads, ports, warehouses, and customs facilities to enable smoother trade flows. In more advanced economies, the focus shifts to encouraging digital transformation, sustainability, and resilience within supply chains.</w:t>
      </w:r>
    </w:p>
    <w:p w14:paraId="5DC4CE5C" w14:textId="78227731" w:rsidR="00505C12" w:rsidRPr="00505C12" w:rsidRDefault="00505C12" w:rsidP="00505C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05C12">
        <w:rPr>
          <w:rFonts w:ascii="Times New Roman" w:hAnsi="Times New Roman" w:cs="Times New Roman"/>
          <w:bCs/>
          <w:sz w:val="24"/>
          <w:szCs w:val="24"/>
        </w:rPr>
        <w:t>Key government initiatives include trade facilitation programs, customs modernization, investment in logistics hubs, and funding for research and development in supply chain technologies. The advent of smart cities and digital corridors exemplifies how governments are integrating cutting-edge technologies to enhance supply chain visibility and efficiency. Additionally, public-private partnerships (PPP) have become a preferred model for delivering infrastructure projects, combining government oversight with private sector innovation and efficiency.</w:t>
      </w:r>
    </w:p>
    <w:p w14:paraId="622D8031" w14:textId="4FAA50EE" w:rsidR="00505C12" w:rsidRPr="00505C12" w:rsidRDefault="00505C12" w:rsidP="00505C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05C12">
        <w:rPr>
          <w:rFonts w:ascii="Times New Roman" w:hAnsi="Times New Roman" w:cs="Times New Roman"/>
          <w:bCs/>
          <w:sz w:val="24"/>
          <w:szCs w:val="24"/>
        </w:rPr>
        <w:t xml:space="preserve">The global supply chain industry is also influenced by regulatory bodies that set standards for safety, quality, and environmental compliance. Governments enforce policies related to </w:t>
      </w:r>
      <w:proofErr w:type="spellStart"/>
      <w:r w:rsidRPr="00505C12">
        <w:rPr>
          <w:rFonts w:ascii="Times New Roman" w:hAnsi="Times New Roman" w:cs="Times New Roman"/>
          <w:bCs/>
          <w:sz w:val="24"/>
          <w:szCs w:val="24"/>
        </w:rPr>
        <w:t>labor</w:t>
      </w:r>
      <w:proofErr w:type="spellEnd"/>
      <w:r w:rsidRPr="00505C12">
        <w:rPr>
          <w:rFonts w:ascii="Times New Roman" w:hAnsi="Times New Roman" w:cs="Times New Roman"/>
          <w:bCs/>
          <w:sz w:val="24"/>
          <w:szCs w:val="24"/>
        </w:rPr>
        <w:t xml:space="preserve"> laws, import/export restrictions, environmental sustainability, and data security, all of which significantly impact supply chain operations.</w:t>
      </w:r>
    </w:p>
    <w:p w14:paraId="069BB504" w14:textId="28B2FD77" w:rsidR="00505C12" w:rsidRPr="00505C12" w:rsidRDefault="00505C12" w:rsidP="00505C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05C12">
        <w:rPr>
          <w:rFonts w:ascii="Times New Roman" w:hAnsi="Times New Roman" w:cs="Times New Roman"/>
          <w:bCs/>
          <w:sz w:val="24"/>
          <w:szCs w:val="24"/>
        </w:rPr>
        <w:t>Moreover, recent global disruptions like the COVID-19 pandemic have underscored the need for government-led initiatives in building resilient supply chains capable of withstanding shocks. This has accelerated policy focus on diversification, local sourcing, and emergency preparedness within supply chains.</w:t>
      </w:r>
    </w:p>
    <w:p w14:paraId="16BDEA40" w14:textId="77777777" w:rsidR="00505C12" w:rsidRDefault="00505C12" w:rsidP="00505C12">
      <w:pPr>
        <w:spacing w:line="360" w:lineRule="auto"/>
        <w:jc w:val="both"/>
        <w:rPr>
          <w:rFonts w:ascii="Times New Roman" w:hAnsi="Times New Roman" w:cs="Times New Roman"/>
          <w:bCs/>
          <w:sz w:val="24"/>
          <w:szCs w:val="24"/>
        </w:rPr>
      </w:pPr>
    </w:p>
    <w:p w14:paraId="2A52718D" w14:textId="77777777" w:rsidR="00505C12" w:rsidRDefault="00505C12" w:rsidP="00505C12">
      <w:pPr>
        <w:spacing w:line="360" w:lineRule="auto"/>
        <w:jc w:val="both"/>
        <w:rPr>
          <w:rFonts w:ascii="Times New Roman" w:hAnsi="Times New Roman" w:cs="Times New Roman"/>
          <w:bCs/>
          <w:sz w:val="24"/>
          <w:szCs w:val="24"/>
        </w:rPr>
      </w:pPr>
    </w:p>
    <w:p w14:paraId="3EEB6DF8" w14:textId="77777777" w:rsidR="00505C12" w:rsidRDefault="00505C12" w:rsidP="00505C12">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6C78B668" w14:textId="0E13D2B1" w:rsidR="00505C12" w:rsidRPr="00505C12" w:rsidRDefault="00505C12" w:rsidP="00505C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05C12">
        <w:rPr>
          <w:rFonts w:ascii="Times New Roman" w:hAnsi="Times New Roman" w:cs="Times New Roman"/>
          <w:bCs/>
          <w:sz w:val="24"/>
          <w:szCs w:val="24"/>
        </w:rPr>
        <w:t xml:space="preserve">Supply chain management has become increasingly complex due to factors such as globalization, technological advancements, fluctuating market demands, and unforeseen disruptions like pandemics and geopolitical tensions. While businesses strive to enhance efficiency, reduce costs, and increase resilience, many </w:t>
      </w:r>
      <w:proofErr w:type="gramStart"/>
      <w:r w:rsidRPr="00505C12">
        <w:rPr>
          <w:rFonts w:ascii="Times New Roman" w:hAnsi="Times New Roman" w:cs="Times New Roman"/>
          <w:bCs/>
          <w:sz w:val="24"/>
          <w:szCs w:val="24"/>
        </w:rPr>
        <w:t>face</w:t>
      </w:r>
      <w:proofErr w:type="gramEnd"/>
      <w:r w:rsidRPr="00505C12">
        <w:rPr>
          <w:rFonts w:ascii="Times New Roman" w:hAnsi="Times New Roman" w:cs="Times New Roman"/>
          <w:bCs/>
          <w:sz w:val="24"/>
          <w:szCs w:val="24"/>
        </w:rPr>
        <w:t xml:space="preserve"> significant challenges related to outdated infrastructure, regulatory barriers, and lack of digital integration. In this context, government initiatives have the potential to play a transformative role by providing the necessary support through policy reforms, infrastructure development, digital innovation, and sustainability regulations.</w:t>
      </w:r>
    </w:p>
    <w:p w14:paraId="6DFAA4C5" w14:textId="4DBD3128" w:rsidR="00505C12" w:rsidRPr="00505C12" w:rsidRDefault="00505C12" w:rsidP="00505C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05C12">
        <w:rPr>
          <w:rFonts w:ascii="Times New Roman" w:hAnsi="Times New Roman" w:cs="Times New Roman"/>
          <w:bCs/>
          <w:sz w:val="24"/>
          <w:szCs w:val="24"/>
        </w:rPr>
        <w:t>However, despite the growing recognition of this role, there is often a lack of clarity and coherence in how government initiatives are designed and implemented across different regions and sectors. Problems such as bureaucratic delays, inconsistent policies, inadequate funding, and insufficient collaboration between public and private stakeholders limit the effectiveness of government interventions. Additionally, disparities in digital readiness and resource availability hinder uniform supply chain transformation, especially in developing economies.</w:t>
      </w:r>
    </w:p>
    <w:p w14:paraId="43901679" w14:textId="34613B82" w:rsidR="00505C12" w:rsidRDefault="00505C12" w:rsidP="00505C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05C12">
        <w:rPr>
          <w:rFonts w:ascii="Times New Roman" w:hAnsi="Times New Roman" w:cs="Times New Roman"/>
          <w:bCs/>
          <w:sz w:val="24"/>
          <w:szCs w:val="24"/>
        </w:rPr>
        <w:t xml:space="preserve">This study addresses the critical problem of understanding how government initiatives impact supply chain transformation and why some initiatives succeed while others fail to deliver desired outcomes. It seeks to identify the gaps, challenges, and opportunities associated with government involvement in supply chain modernization. </w:t>
      </w:r>
    </w:p>
    <w:p w14:paraId="6B702A8F" w14:textId="77777777" w:rsidR="00505C12" w:rsidRDefault="00505C12" w:rsidP="00505C12">
      <w:pPr>
        <w:spacing w:line="360" w:lineRule="auto"/>
        <w:jc w:val="both"/>
        <w:rPr>
          <w:rFonts w:ascii="Times New Roman" w:hAnsi="Times New Roman" w:cs="Times New Roman"/>
          <w:b/>
          <w:bCs/>
          <w:sz w:val="24"/>
          <w:szCs w:val="24"/>
        </w:rPr>
      </w:pP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1F85C798" w14:textId="63800FD2"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To examine the impact of government initiatives on supply chain efficiency and performance.</w:t>
      </w:r>
    </w:p>
    <w:p w14:paraId="6A46DF2B" w14:textId="3FD46650"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 xml:space="preserve">To </w:t>
      </w:r>
      <w:proofErr w:type="spellStart"/>
      <w:r w:rsidRPr="00505C12">
        <w:rPr>
          <w:rFonts w:ascii="Times New Roman" w:hAnsi="Times New Roman" w:cs="Times New Roman"/>
          <w:bCs/>
          <w:sz w:val="24"/>
          <w:szCs w:val="24"/>
        </w:rPr>
        <w:t>analyze</w:t>
      </w:r>
      <w:proofErr w:type="spellEnd"/>
      <w:r w:rsidRPr="00505C12">
        <w:rPr>
          <w:rFonts w:ascii="Times New Roman" w:hAnsi="Times New Roman" w:cs="Times New Roman"/>
          <w:bCs/>
          <w:sz w:val="24"/>
          <w:szCs w:val="24"/>
        </w:rPr>
        <w:t xml:space="preserve"> the role of government policies in promoting digital transformation in supply chains.</w:t>
      </w:r>
    </w:p>
    <w:p w14:paraId="3BEC635E" w14:textId="088635B4"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To identify key challenges faced by governments in implementing supply chain transformation programs.</w:t>
      </w:r>
    </w:p>
    <w:p w14:paraId="76ACD274" w14:textId="426FBDF8"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To evaluate the contribution of government infrastructure investments to supply chain resilience.</w:t>
      </w:r>
    </w:p>
    <w:p w14:paraId="5F12AD04" w14:textId="265AF0B9" w:rsidR="00505C12" w:rsidRPr="00505C12" w:rsidRDefault="00505C12" w:rsidP="00505C12">
      <w:pPr>
        <w:pStyle w:val="ListParagraph"/>
        <w:numPr>
          <w:ilvl w:val="0"/>
          <w:numId w:val="2"/>
        </w:num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To assess the effectiveness of government sustainability regulations in supply chain operations.</w:t>
      </w:r>
    </w:p>
    <w:p w14:paraId="30A02E5B" w14:textId="77777777" w:rsidR="00505C12" w:rsidRDefault="00505C12" w:rsidP="00505C12">
      <w:pPr>
        <w:spacing w:line="360" w:lineRule="auto"/>
        <w:jc w:val="both"/>
        <w:rPr>
          <w:rFonts w:ascii="Times New Roman" w:hAnsi="Times New Roman" w:cs="Times New Roman"/>
          <w:b/>
          <w:bCs/>
          <w:sz w:val="24"/>
          <w:szCs w:val="24"/>
          <w:lang w:val="en-US"/>
        </w:rPr>
      </w:pPr>
      <w:bookmarkStart w:id="9" w:name="_Hlk202043040"/>
      <w:r w:rsidRPr="00505C12">
        <w:rPr>
          <w:rFonts w:ascii="Times New Roman" w:hAnsi="Times New Roman" w:cs="Times New Roman"/>
          <w:b/>
          <w:bCs/>
          <w:sz w:val="24"/>
          <w:szCs w:val="24"/>
          <w:lang w:val="en-US"/>
        </w:rPr>
        <w:lastRenderedPageBreak/>
        <w:t>1.6 SCOPE OF THE STUDY</w:t>
      </w:r>
    </w:p>
    <w:p w14:paraId="0B4FF87B" w14:textId="0AE1772E"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This study focuses on examining the influence and effectiveness of government initiatives in driving transformation within supply chain management across various industries. It covers a broad spectrum of government actions, including policy formulation, infrastructure development, regulatory reforms, and digitalization programs aimed at improving supply chain efficiency, resilience, and sustainability.</w:t>
      </w:r>
    </w:p>
    <w:p w14:paraId="15FC4A92" w14:textId="0C161D57"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The research primarily concentrates on how these initiatives impact supply chains at regional and national levels, considering both developed and developing economies. It explores key sectors such as manufacturing, retail, logistics, and healthcare, where government involvement is critical for enabling seamless operations and addressing sector-specific challenges.</w:t>
      </w:r>
    </w:p>
    <w:p w14:paraId="0AC58C3F" w14:textId="738587C3"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The study investigates government roles in facilitating technological adoption, such as the use of IoT, AI, blockchain, and cloud computing, and how these innovations support supply chain visibility and agility. It also evaluates government responses to supply chain disruptions caused by emergencies like pandemics, natural disasters, and geopolitical tensions.</w:t>
      </w:r>
    </w:p>
    <w:p w14:paraId="57A2121F" w14:textId="450D6027"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 xml:space="preserve">While focusing on government actions, the study acknowledges the interconnected role of private sector stakeholders and aims to </w:t>
      </w:r>
      <w:proofErr w:type="spellStart"/>
      <w:r w:rsidRPr="00505C12">
        <w:rPr>
          <w:rFonts w:ascii="Times New Roman" w:hAnsi="Times New Roman" w:cs="Times New Roman"/>
          <w:sz w:val="24"/>
          <w:szCs w:val="24"/>
        </w:rPr>
        <w:t>analyze</w:t>
      </w:r>
      <w:proofErr w:type="spellEnd"/>
      <w:r w:rsidRPr="00505C12">
        <w:rPr>
          <w:rFonts w:ascii="Times New Roman" w:hAnsi="Times New Roman" w:cs="Times New Roman"/>
          <w:sz w:val="24"/>
          <w:szCs w:val="24"/>
        </w:rPr>
        <w:t xml:space="preserve"> public-private partnerships and collaborative efforts in supply chain transformation. However, the scope excludes an in-depth technical analysis of individual supply chain technologies, concentrating instead on policy and strategic-level impacts.</w:t>
      </w:r>
    </w:p>
    <w:p w14:paraId="7F9E02CE" w14:textId="61E6C5BB" w:rsid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The timeframe of the study includes recent initiatives and developments over the past decade, reflecting the evolving landscape of supply chain management in the context of rapid digital transformation and global challenges.</w:t>
      </w:r>
    </w:p>
    <w:p w14:paraId="2ACCD24F" w14:textId="77777777" w:rsidR="00505C12" w:rsidRDefault="00505C12" w:rsidP="00505C12">
      <w:pPr>
        <w:spacing w:line="360" w:lineRule="auto"/>
        <w:jc w:val="both"/>
        <w:rPr>
          <w:rFonts w:ascii="Times New Roman" w:hAnsi="Times New Roman" w:cs="Times New Roman"/>
          <w:b/>
          <w:bCs/>
          <w:sz w:val="24"/>
          <w:szCs w:val="24"/>
          <w:lang w:val="en-US"/>
        </w:rPr>
      </w:pPr>
      <w:bookmarkStart w:id="10" w:name="_Hlk202098815"/>
      <w:bookmarkStart w:id="11" w:name="_Hlk203251728"/>
      <w:r w:rsidRPr="006E2866">
        <w:rPr>
          <w:rFonts w:ascii="Times New Roman" w:hAnsi="Times New Roman" w:cs="Times New Roman"/>
          <w:b/>
          <w:bCs/>
          <w:sz w:val="24"/>
          <w:szCs w:val="24"/>
          <w:lang w:val="en-US"/>
        </w:rPr>
        <w:t>1.7 LIMITATIONS OF THE STUDY</w:t>
      </w:r>
      <w:bookmarkEnd w:id="10"/>
    </w:p>
    <w:bookmarkEnd w:id="11"/>
    <w:p w14:paraId="02EDAC47" w14:textId="4BC63867"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While this study aims to provide comprehensive insights into the role of government initiatives in transforming supply chain management, there are several limitations that need to be acknowledged. First, the scope of the study is inherently broad, covering multiple industries and geographic regions, which may limit the depth of analysis for specific sectors or countries. Variations in economic development, governance structures, and regulatory environments across regions can result in differing impacts of government initiatives, making it challenging to generalize findings universally.</w:t>
      </w:r>
    </w:p>
    <w:p w14:paraId="72F6C0D5" w14:textId="0ADB115D"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05C12">
        <w:rPr>
          <w:rFonts w:ascii="Times New Roman" w:hAnsi="Times New Roman" w:cs="Times New Roman"/>
          <w:sz w:val="24"/>
          <w:szCs w:val="24"/>
        </w:rPr>
        <w:t>Second, the availability and reliability of data pose significant challenges. Government reports, policy documents, and industry data may not always be current, consistent, or publicly accessible, particularly in developing countries where transparency and data infrastructure may be limited. This can affect the accuracy and comprehensiveness of the analysis. Additionally, much of the data related to government initiatives may be qualitative, making it difficult to quantify the direct impact of specific policies on supply chain performance.</w:t>
      </w:r>
    </w:p>
    <w:p w14:paraId="7F50AF8D" w14:textId="217C1BDB"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Third, the dynamic nature of supply chain management and government policies means that the findings of this study represent a snapshot in time. Policies and initiatives continuously evolve in response to technological advancements, economic shifts, and unforeseen disruptions such as pandemics or geopolitical conflicts. Therefore, conclusions drawn may need periodic reassessment to remain relevant.</w:t>
      </w:r>
    </w:p>
    <w:p w14:paraId="556BB506" w14:textId="33673AD4"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Fourth, the study largely relies on secondary sources, such as academic literature, government publications, and case studies. While efforts have been made to include expert opinions and stakeholder interviews where possible, the limited scope for primary data collection may restrict the depth of insights into how government initiatives are practically implemented and perceived by supply chain actors on the ground.</w:t>
      </w:r>
    </w:p>
    <w:p w14:paraId="200C8A50" w14:textId="33A47AA4"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Fifth, the complexity of supply chains involving multiple stakeholders and layers means that isolating the impact of government initiatives from other influencing factors—such as market dynamics, technological innovation, and private sector strategies—is inherently challenging. As a result, establishing direct causal relationships between government actions and supply chain outcomes may be limited.</w:t>
      </w:r>
    </w:p>
    <w:p w14:paraId="1C22DE74" w14:textId="09487AF1"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Lastly, the study may not fully capture the unintended consequences or negative impacts of government interventions, such as increased bureaucratic hurdles, policy inconsistencies, or regulatory burdens that can sometimes impede supply chain efficiency. A balanced assessment of both positive and negative effects would require further detailed research.</w:t>
      </w:r>
    </w:p>
    <w:p w14:paraId="00BCD53F" w14:textId="39CC9518" w:rsidR="00505C12" w:rsidRPr="00505C12" w:rsidRDefault="00505C12" w:rsidP="00505C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5C12">
        <w:rPr>
          <w:rFonts w:ascii="Times New Roman" w:hAnsi="Times New Roman" w:cs="Times New Roman"/>
          <w:sz w:val="24"/>
          <w:szCs w:val="24"/>
        </w:rPr>
        <w:t>Acknowledging these limitations helps frame the study’s findings within realistic boundaries and suggests areas for future research to build upon, particularly with more focused, longitudinal, and region-specific investigations.</w:t>
      </w:r>
    </w:p>
    <w:p w14:paraId="45938D03" w14:textId="77777777" w:rsidR="00505C12" w:rsidRPr="00505C12" w:rsidRDefault="00505C12" w:rsidP="00505C12">
      <w:pPr>
        <w:spacing w:line="360" w:lineRule="auto"/>
        <w:jc w:val="both"/>
        <w:rPr>
          <w:rFonts w:ascii="Times New Roman" w:hAnsi="Times New Roman" w:cs="Times New Roman"/>
          <w:sz w:val="24"/>
          <w:szCs w:val="24"/>
        </w:rPr>
      </w:pPr>
    </w:p>
    <w:p w14:paraId="3B4FCBF0" w14:textId="77777777" w:rsidR="00505C12" w:rsidRPr="00505C12" w:rsidRDefault="00505C12" w:rsidP="00505C12">
      <w:pPr>
        <w:spacing w:line="360" w:lineRule="auto"/>
        <w:jc w:val="both"/>
        <w:rPr>
          <w:rFonts w:ascii="Times New Roman" w:hAnsi="Times New Roman" w:cs="Times New Roman"/>
          <w:b/>
          <w:bCs/>
          <w:sz w:val="24"/>
          <w:szCs w:val="24"/>
          <w:lang w:val="en-US"/>
        </w:rPr>
      </w:pPr>
    </w:p>
    <w:p w14:paraId="078441EF" w14:textId="77777777" w:rsidR="00505C12" w:rsidRPr="00AD7255" w:rsidRDefault="00505C12" w:rsidP="00505C12">
      <w:pPr>
        <w:spacing w:line="360" w:lineRule="auto"/>
        <w:jc w:val="center"/>
        <w:rPr>
          <w:rFonts w:ascii="Times New Roman" w:hAnsi="Times New Roman" w:cs="Times New Roman"/>
          <w:b/>
          <w:bCs/>
          <w:sz w:val="24"/>
          <w:szCs w:val="24"/>
          <w:lang w:val="en-US"/>
        </w:rPr>
      </w:pPr>
      <w:bookmarkStart w:id="12" w:name="_Hlk202089904"/>
      <w:bookmarkEnd w:id="9"/>
      <w:r w:rsidRPr="00AD7255">
        <w:rPr>
          <w:rFonts w:ascii="Times New Roman" w:hAnsi="Times New Roman" w:cs="Times New Roman"/>
          <w:b/>
          <w:bCs/>
          <w:sz w:val="24"/>
          <w:szCs w:val="24"/>
          <w:lang w:val="en-US"/>
        </w:rPr>
        <w:lastRenderedPageBreak/>
        <w:t>CHAPTER – II</w:t>
      </w:r>
    </w:p>
    <w:p w14:paraId="77E23048" w14:textId="77777777" w:rsidR="00505C12" w:rsidRDefault="00505C12" w:rsidP="00505C12">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1E027069" w14:textId="54EC40B9" w:rsidR="00505C12" w:rsidRPr="00505C12" w:rsidRDefault="00505C12" w:rsidP="00505C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05C12">
        <w:rPr>
          <w:rFonts w:ascii="Times New Roman" w:hAnsi="Times New Roman" w:cs="Times New Roman"/>
          <w:bCs/>
          <w:sz w:val="24"/>
          <w:szCs w:val="24"/>
        </w:rPr>
        <w:t>The transformation of supply chain management (SCM) through government initiatives has been the subject of growing scholarly and practical interest in recent years. The literature highlights the multifaceted role governments play in shaping supply chain efficiency, resilience, and sustainability across different sectors and geographies.</w:t>
      </w:r>
    </w:p>
    <w:p w14:paraId="5E9F1E0C" w14:textId="77777777" w:rsidR="00505C12" w:rsidRPr="00505C12" w:rsidRDefault="00505C12" w:rsidP="00505C12">
      <w:pPr>
        <w:spacing w:line="360" w:lineRule="auto"/>
        <w:jc w:val="both"/>
        <w:rPr>
          <w:rFonts w:ascii="Times New Roman" w:hAnsi="Times New Roman" w:cs="Times New Roman"/>
          <w:b/>
          <w:bCs/>
          <w:sz w:val="24"/>
          <w:szCs w:val="24"/>
        </w:rPr>
      </w:pPr>
      <w:r w:rsidRPr="00505C12">
        <w:rPr>
          <w:rFonts w:ascii="Times New Roman" w:hAnsi="Times New Roman" w:cs="Times New Roman"/>
          <w:b/>
          <w:bCs/>
          <w:sz w:val="24"/>
          <w:szCs w:val="24"/>
        </w:rPr>
        <w:t>2.1 Government’s Role in Supply Chain Modernization</w:t>
      </w:r>
    </w:p>
    <w:p w14:paraId="19508B27"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 xml:space="preserve">A foundational body of research emphasizes that government policies and investments are critical enablers of supply chain modernization. According to Christopher (2016), efficient logistics infrastructure—roads, ports, and customs systems—largely depends on government development and regulation, which in turn reduce transit times and costs. Similarly, </w:t>
      </w:r>
      <w:r w:rsidRPr="00505C12">
        <w:rPr>
          <w:rFonts w:ascii="Times New Roman" w:hAnsi="Times New Roman" w:cs="Times New Roman"/>
          <w:b/>
          <w:sz w:val="24"/>
          <w:szCs w:val="24"/>
        </w:rPr>
        <w:t>Mentzer et al. (2001)</w:t>
      </w:r>
      <w:r w:rsidRPr="00505C12">
        <w:rPr>
          <w:rFonts w:ascii="Times New Roman" w:hAnsi="Times New Roman" w:cs="Times New Roman"/>
          <w:bCs/>
          <w:sz w:val="24"/>
          <w:szCs w:val="24"/>
        </w:rPr>
        <w:t xml:space="preserve"> stress the importance of public policy in providing a stable regulatory environment that encourages private sector participation and investment in supply chains.</w:t>
      </w:r>
    </w:p>
    <w:p w14:paraId="41F71403" w14:textId="77777777" w:rsidR="00505C12" w:rsidRPr="00505C12" w:rsidRDefault="00505C12" w:rsidP="00505C12">
      <w:pPr>
        <w:spacing w:line="360" w:lineRule="auto"/>
        <w:jc w:val="both"/>
        <w:rPr>
          <w:rFonts w:ascii="Times New Roman" w:hAnsi="Times New Roman" w:cs="Times New Roman"/>
          <w:b/>
          <w:bCs/>
          <w:sz w:val="24"/>
          <w:szCs w:val="24"/>
        </w:rPr>
      </w:pPr>
      <w:r w:rsidRPr="00505C12">
        <w:rPr>
          <w:rFonts w:ascii="Times New Roman" w:hAnsi="Times New Roman" w:cs="Times New Roman"/>
          <w:b/>
          <w:bCs/>
          <w:sz w:val="24"/>
          <w:szCs w:val="24"/>
        </w:rPr>
        <w:t>2.2 Digital Transformation and Policy Frameworks</w:t>
      </w:r>
    </w:p>
    <w:p w14:paraId="3EC77D73"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 xml:space="preserve">The digitization of supply chains has been identified as a game-changer for SCM, with governments playing a pivotal role in fostering technology adoption. Research by </w:t>
      </w:r>
      <w:r w:rsidRPr="00505C12">
        <w:rPr>
          <w:rFonts w:ascii="Times New Roman" w:hAnsi="Times New Roman" w:cs="Times New Roman"/>
          <w:b/>
          <w:sz w:val="24"/>
          <w:szCs w:val="24"/>
        </w:rPr>
        <w:t>Ivanov et al. (2020)</w:t>
      </w:r>
      <w:r w:rsidRPr="00505C12">
        <w:rPr>
          <w:rFonts w:ascii="Times New Roman" w:hAnsi="Times New Roman" w:cs="Times New Roman"/>
          <w:bCs/>
          <w:sz w:val="24"/>
          <w:szCs w:val="24"/>
        </w:rPr>
        <w:t xml:space="preserve"> highlights how government-led initiatives, such as digital customs procedures and e-logistics platforms, reduce paperwork and enhance transparency. Furthermore, policies promoting the use of technologies like IoT, AI, and blockchain facilitate real-time tracking, predictive analytics, and improved coordination among supply chain partners (</w:t>
      </w:r>
      <w:proofErr w:type="spellStart"/>
      <w:r w:rsidRPr="00505C12">
        <w:rPr>
          <w:rFonts w:ascii="Times New Roman" w:hAnsi="Times New Roman" w:cs="Times New Roman"/>
          <w:bCs/>
          <w:sz w:val="24"/>
          <w:szCs w:val="24"/>
        </w:rPr>
        <w:t>Dolgui</w:t>
      </w:r>
      <w:proofErr w:type="spellEnd"/>
      <w:r w:rsidRPr="00505C12">
        <w:rPr>
          <w:rFonts w:ascii="Times New Roman" w:hAnsi="Times New Roman" w:cs="Times New Roman"/>
          <w:bCs/>
          <w:sz w:val="24"/>
          <w:szCs w:val="24"/>
        </w:rPr>
        <w:t xml:space="preserve"> &amp; Ivanov, 2021).</w:t>
      </w:r>
    </w:p>
    <w:p w14:paraId="06246DC3" w14:textId="77777777" w:rsidR="00505C12" w:rsidRPr="00505C12" w:rsidRDefault="00505C12" w:rsidP="00505C12">
      <w:pPr>
        <w:spacing w:line="360" w:lineRule="auto"/>
        <w:jc w:val="both"/>
        <w:rPr>
          <w:rFonts w:ascii="Times New Roman" w:hAnsi="Times New Roman" w:cs="Times New Roman"/>
          <w:b/>
          <w:bCs/>
          <w:sz w:val="24"/>
          <w:szCs w:val="24"/>
        </w:rPr>
      </w:pPr>
      <w:r w:rsidRPr="00505C12">
        <w:rPr>
          <w:rFonts w:ascii="Times New Roman" w:hAnsi="Times New Roman" w:cs="Times New Roman"/>
          <w:b/>
          <w:bCs/>
          <w:sz w:val="24"/>
          <w:szCs w:val="24"/>
        </w:rPr>
        <w:t>2.3 Government Initiatives and Supply Chain Resilience</w:t>
      </w:r>
    </w:p>
    <w:p w14:paraId="3E93822B"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 xml:space="preserve">Recent literature has increasingly focused on the role of governments in enhancing supply chain resilience, especially in light of disruptions such as the COVID-19 pandemic. </w:t>
      </w:r>
      <w:proofErr w:type="spellStart"/>
      <w:r w:rsidRPr="00505C12">
        <w:rPr>
          <w:rFonts w:ascii="Times New Roman" w:hAnsi="Times New Roman" w:cs="Times New Roman"/>
          <w:b/>
          <w:sz w:val="24"/>
          <w:szCs w:val="24"/>
        </w:rPr>
        <w:t>Sheffi</w:t>
      </w:r>
      <w:proofErr w:type="spellEnd"/>
      <w:r w:rsidRPr="00505C12">
        <w:rPr>
          <w:rFonts w:ascii="Times New Roman" w:hAnsi="Times New Roman" w:cs="Times New Roman"/>
          <w:b/>
          <w:sz w:val="24"/>
          <w:szCs w:val="24"/>
        </w:rPr>
        <w:t xml:space="preserve"> (2020)</w:t>
      </w:r>
      <w:r w:rsidRPr="00505C12">
        <w:rPr>
          <w:rFonts w:ascii="Times New Roman" w:hAnsi="Times New Roman" w:cs="Times New Roman"/>
          <w:bCs/>
          <w:sz w:val="24"/>
          <w:szCs w:val="24"/>
        </w:rPr>
        <w:t xml:space="preserve"> argues that government interventions—such as strategic stockpiles, emergency logistics coordination, and trade facilitation measures—are vital for maintaining supply continuity during crises. Moreover, </w:t>
      </w:r>
      <w:proofErr w:type="spellStart"/>
      <w:r w:rsidRPr="00505C12">
        <w:rPr>
          <w:rFonts w:ascii="Times New Roman" w:hAnsi="Times New Roman" w:cs="Times New Roman"/>
          <w:b/>
          <w:sz w:val="24"/>
          <w:szCs w:val="24"/>
        </w:rPr>
        <w:t>Gereffi</w:t>
      </w:r>
      <w:proofErr w:type="spellEnd"/>
      <w:r w:rsidRPr="00505C12">
        <w:rPr>
          <w:rFonts w:ascii="Times New Roman" w:hAnsi="Times New Roman" w:cs="Times New Roman"/>
          <w:b/>
          <w:sz w:val="24"/>
          <w:szCs w:val="24"/>
        </w:rPr>
        <w:t xml:space="preserve"> (2021)</w:t>
      </w:r>
      <w:r w:rsidRPr="00505C12">
        <w:rPr>
          <w:rFonts w:ascii="Times New Roman" w:hAnsi="Times New Roman" w:cs="Times New Roman"/>
          <w:bCs/>
          <w:sz w:val="24"/>
          <w:szCs w:val="24"/>
        </w:rPr>
        <w:t xml:space="preserve"> discusses how governments are encouraging diversification and nearshoring strategies to reduce dependence on fragile global networks.</w:t>
      </w:r>
    </w:p>
    <w:p w14:paraId="3BF58B88" w14:textId="77777777" w:rsidR="00505C12" w:rsidRPr="00505C12" w:rsidRDefault="00505C12" w:rsidP="00505C12">
      <w:pPr>
        <w:spacing w:line="360" w:lineRule="auto"/>
        <w:jc w:val="both"/>
        <w:rPr>
          <w:rFonts w:ascii="Times New Roman" w:hAnsi="Times New Roman" w:cs="Times New Roman"/>
          <w:b/>
          <w:bCs/>
          <w:sz w:val="24"/>
          <w:szCs w:val="24"/>
        </w:rPr>
      </w:pPr>
      <w:r w:rsidRPr="00505C12">
        <w:rPr>
          <w:rFonts w:ascii="Times New Roman" w:hAnsi="Times New Roman" w:cs="Times New Roman"/>
          <w:b/>
          <w:bCs/>
          <w:sz w:val="24"/>
          <w:szCs w:val="24"/>
        </w:rPr>
        <w:t>2.4 Sustainability and Regulatory Policies</w:t>
      </w:r>
    </w:p>
    <w:p w14:paraId="55F6A710"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lastRenderedPageBreak/>
        <w:t xml:space="preserve">Environmental sustainability has become a major theme in supply chain management literature. Governments are introducing regulations and incentives aimed at reducing carbon footprints, waste, and resource consumption in supply chains </w:t>
      </w:r>
      <w:r w:rsidRPr="00505C12">
        <w:rPr>
          <w:rFonts w:ascii="Times New Roman" w:hAnsi="Times New Roman" w:cs="Times New Roman"/>
          <w:b/>
          <w:sz w:val="24"/>
          <w:szCs w:val="24"/>
        </w:rPr>
        <w:t>(</w:t>
      </w:r>
      <w:proofErr w:type="spellStart"/>
      <w:r w:rsidRPr="00505C12">
        <w:rPr>
          <w:rFonts w:ascii="Times New Roman" w:hAnsi="Times New Roman" w:cs="Times New Roman"/>
          <w:b/>
          <w:sz w:val="24"/>
          <w:szCs w:val="24"/>
        </w:rPr>
        <w:t>Seuring</w:t>
      </w:r>
      <w:proofErr w:type="spellEnd"/>
      <w:r w:rsidRPr="00505C12">
        <w:rPr>
          <w:rFonts w:ascii="Times New Roman" w:hAnsi="Times New Roman" w:cs="Times New Roman"/>
          <w:b/>
          <w:sz w:val="24"/>
          <w:szCs w:val="24"/>
        </w:rPr>
        <w:t xml:space="preserve"> &amp; Müller, 2008)</w:t>
      </w:r>
      <w:r w:rsidRPr="00505C12">
        <w:rPr>
          <w:rFonts w:ascii="Times New Roman" w:hAnsi="Times New Roman" w:cs="Times New Roman"/>
          <w:bCs/>
          <w:sz w:val="24"/>
          <w:szCs w:val="24"/>
        </w:rPr>
        <w:t>. Studies by Sarkis (2012) emphasize that green logistics initiatives, supported by government mandates and subsidies, encourage businesses to adopt cleaner technologies and circular supply chain models.</w:t>
      </w:r>
    </w:p>
    <w:p w14:paraId="7273F5AA" w14:textId="77777777" w:rsidR="00505C12" w:rsidRPr="00505C12" w:rsidRDefault="00505C12" w:rsidP="00505C12">
      <w:pPr>
        <w:spacing w:line="360" w:lineRule="auto"/>
        <w:jc w:val="both"/>
        <w:rPr>
          <w:rFonts w:ascii="Times New Roman" w:hAnsi="Times New Roman" w:cs="Times New Roman"/>
          <w:b/>
          <w:bCs/>
          <w:sz w:val="24"/>
          <w:szCs w:val="24"/>
        </w:rPr>
      </w:pPr>
      <w:r w:rsidRPr="00505C12">
        <w:rPr>
          <w:rFonts w:ascii="Times New Roman" w:hAnsi="Times New Roman" w:cs="Times New Roman"/>
          <w:b/>
          <w:bCs/>
          <w:sz w:val="24"/>
          <w:szCs w:val="24"/>
        </w:rPr>
        <w:t>2.5 Public-Private Partnerships in Supply Chain Development</w:t>
      </w:r>
    </w:p>
    <w:p w14:paraId="65A46754"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 xml:space="preserve">The collaboration between government bodies and private enterprises is extensively discussed in the literature as a means to overcome infrastructural and operational challenges. According to </w:t>
      </w:r>
      <w:r w:rsidRPr="00505C12">
        <w:rPr>
          <w:rFonts w:ascii="Times New Roman" w:hAnsi="Times New Roman" w:cs="Times New Roman"/>
          <w:b/>
          <w:sz w:val="24"/>
          <w:szCs w:val="24"/>
        </w:rPr>
        <w:t>Akintoye et al. (2003)</w:t>
      </w:r>
      <w:r w:rsidRPr="00505C12">
        <w:rPr>
          <w:rFonts w:ascii="Times New Roman" w:hAnsi="Times New Roman" w:cs="Times New Roman"/>
          <w:bCs/>
          <w:sz w:val="24"/>
          <w:szCs w:val="24"/>
        </w:rPr>
        <w:t xml:space="preserve">, Public-Private Partnerships (PPP) provide a platform for sharing risks, resources, and expertise, accelerating infrastructure projects that benefit supply chains. Furthermore, studies by </w:t>
      </w:r>
      <w:r w:rsidRPr="00505C12">
        <w:rPr>
          <w:rFonts w:ascii="Times New Roman" w:hAnsi="Times New Roman" w:cs="Times New Roman"/>
          <w:b/>
          <w:sz w:val="24"/>
          <w:szCs w:val="24"/>
        </w:rPr>
        <w:t>Petersen and Pedersen (2016)</w:t>
      </w:r>
      <w:r w:rsidRPr="00505C12">
        <w:rPr>
          <w:rFonts w:ascii="Times New Roman" w:hAnsi="Times New Roman" w:cs="Times New Roman"/>
          <w:bCs/>
          <w:sz w:val="24"/>
          <w:szCs w:val="24"/>
        </w:rPr>
        <w:t xml:space="preserve"> show that successful PPPs contribute to improved supply chain visibility and integration.</w:t>
      </w:r>
    </w:p>
    <w:p w14:paraId="6F1CE2FF" w14:textId="77777777" w:rsidR="00505C12" w:rsidRPr="00505C12" w:rsidRDefault="00505C12" w:rsidP="00505C12">
      <w:pPr>
        <w:spacing w:line="360" w:lineRule="auto"/>
        <w:jc w:val="both"/>
        <w:rPr>
          <w:rFonts w:ascii="Times New Roman" w:hAnsi="Times New Roman" w:cs="Times New Roman"/>
          <w:b/>
          <w:bCs/>
          <w:sz w:val="24"/>
          <w:szCs w:val="24"/>
        </w:rPr>
      </w:pPr>
      <w:r w:rsidRPr="00505C12">
        <w:rPr>
          <w:rFonts w:ascii="Times New Roman" w:hAnsi="Times New Roman" w:cs="Times New Roman"/>
          <w:b/>
          <w:bCs/>
          <w:sz w:val="24"/>
          <w:szCs w:val="24"/>
        </w:rPr>
        <w:t>2.6 Challenges in Government-led Supply Chain Initiatives</w:t>
      </w:r>
    </w:p>
    <w:p w14:paraId="423D368A"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 xml:space="preserve">While the benefits are clear, the literature also points to challenges. Issues such as bureaucratic inefficiencies, policy fragmentation, and limited coordination between government agencies often hinder the effectiveness of supply chain reforms </w:t>
      </w:r>
      <w:r w:rsidRPr="00505C12">
        <w:rPr>
          <w:rFonts w:ascii="Times New Roman" w:hAnsi="Times New Roman" w:cs="Times New Roman"/>
          <w:b/>
          <w:sz w:val="24"/>
          <w:szCs w:val="24"/>
        </w:rPr>
        <w:t>(Golini et al., 2014)</w:t>
      </w:r>
      <w:r w:rsidRPr="00505C12">
        <w:rPr>
          <w:rFonts w:ascii="Times New Roman" w:hAnsi="Times New Roman" w:cs="Times New Roman"/>
          <w:bCs/>
          <w:sz w:val="24"/>
          <w:szCs w:val="24"/>
        </w:rPr>
        <w:t xml:space="preserve">. Moreover, the varying levels of technological readiness across regions pose difficulties in implementing uniform digital initiatives </w:t>
      </w:r>
      <w:r w:rsidRPr="00505C12">
        <w:rPr>
          <w:rFonts w:ascii="Times New Roman" w:hAnsi="Times New Roman" w:cs="Times New Roman"/>
          <w:b/>
          <w:sz w:val="24"/>
          <w:szCs w:val="24"/>
        </w:rPr>
        <w:t>(Klaus &amp; Nguyen, 2013).</w:t>
      </w:r>
    </w:p>
    <w:p w14:paraId="4162272C" w14:textId="77777777" w:rsidR="00505C12" w:rsidRPr="00505C12" w:rsidRDefault="00505C12" w:rsidP="00505C12">
      <w:pPr>
        <w:spacing w:line="360" w:lineRule="auto"/>
        <w:jc w:val="both"/>
        <w:rPr>
          <w:rFonts w:ascii="Times New Roman" w:hAnsi="Times New Roman" w:cs="Times New Roman"/>
          <w:b/>
          <w:bCs/>
          <w:sz w:val="24"/>
          <w:szCs w:val="24"/>
        </w:rPr>
      </w:pPr>
      <w:r w:rsidRPr="00505C12">
        <w:rPr>
          <w:rFonts w:ascii="Times New Roman" w:hAnsi="Times New Roman" w:cs="Times New Roman"/>
          <w:b/>
          <w:bCs/>
          <w:sz w:val="24"/>
          <w:szCs w:val="24"/>
        </w:rPr>
        <w:t>2.7 Gaps in Existing Research</w:t>
      </w:r>
    </w:p>
    <w:p w14:paraId="6D85910F"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Though extensive research exists on government roles in SCM, gaps remain, particularly concerning the long-term impact of policy interventions and their adaptability in fast-changing environments. There is a need for more empirical studies evaluating the effectiveness of specific government programs across different economic contexts and supply chain stages.</w:t>
      </w:r>
    </w:p>
    <w:p w14:paraId="30BD7DD0" w14:textId="77777777" w:rsidR="00505C12" w:rsidRPr="00505C12" w:rsidRDefault="00505C12" w:rsidP="00505C12">
      <w:pPr>
        <w:spacing w:line="360" w:lineRule="auto"/>
        <w:jc w:val="both"/>
        <w:rPr>
          <w:rFonts w:ascii="Times New Roman" w:hAnsi="Times New Roman" w:cs="Times New Roman"/>
          <w:bCs/>
          <w:sz w:val="24"/>
          <w:szCs w:val="24"/>
        </w:rPr>
      </w:pPr>
    </w:p>
    <w:p w14:paraId="6CCC8617" w14:textId="77777777" w:rsidR="00505C12" w:rsidRPr="00505C12" w:rsidRDefault="00505C12" w:rsidP="00505C12">
      <w:pPr>
        <w:spacing w:line="360" w:lineRule="auto"/>
        <w:jc w:val="both"/>
        <w:rPr>
          <w:rFonts w:ascii="Times New Roman" w:hAnsi="Times New Roman" w:cs="Times New Roman"/>
          <w:b/>
          <w:sz w:val="24"/>
          <w:szCs w:val="24"/>
        </w:rPr>
      </w:pPr>
    </w:p>
    <w:bookmarkEnd w:id="5"/>
    <w:p w14:paraId="3DB064B3" w14:textId="77777777" w:rsidR="00505C12" w:rsidRDefault="00505C12" w:rsidP="00505C12">
      <w:pPr>
        <w:spacing w:line="360" w:lineRule="auto"/>
        <w:jc w:val="both"/>
        <w:rPr>
          <w:rFonts w:ascii="Times New Roman" w:hAnsi="Times New Roman" w:cs="Times New Roman"/>
          <w:b/>
          <w:sz w:val="24"/>
          <w:szCs w:val="24"/>
        </w:rPr>
      </w:pPr>
    </w:p>
    <w:p w14:paraId="5ACEBD54" w14:textId="77777777" w:rsidR="00505C12" w:rsidRDefault="00505C12" w:rsidP="00505C12">
      <w:pPr>
        <w:spacing w:line="360" w:lineRule="auto"/>
        <w:jc w:val="both"/>
        <w:rPr>
          <w:rFonts w:ascii="Times New Roman" w:hAnsi="Times New Roman" w:cs="Times New Roman"/>
          <w:b/>
          <w:sz w:val="24"/>
          <w:szCs w:val="24"/>
        </w:rPr>
      </w:pPr>
    </w:p>
    <w:p w14:paraId="64FDB77C" w14:textId="77777777" w:rsidR="00505C12" w:rsidRDefault="00505C12" w:rsidP="00505C12">
      <w:pPr>
        <w:spacing w:line="360" w:lineRule="auto"/>
        <w:jc w:val="both"/>
        <w:rPr>
          <w:rFonts w:ascii="Times New Roman" w:hAnsi="Times New Roman" w:cs="Times New Roman"/>
          <w:b/>
          <w:sz w:val="24"/>
          <w:szCs w:val="24"/>
        </w:rPr>
      </w:pPr>
    </w:p>
    <w:p w14:paraId="461648E1" w14:textId="77777777" w:rsidR="00505C12" w:rsidRPr="0078607C" w:rsidRDefault="00505C12" w:rsidP="00505C12">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5FF6ACD6" w14:textId="77777777" w:rsidR="00505C12" w:rsidRPr="0078607C" w:rsidRDefault="00505C12" w:rsidP="00505C12">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761019FC" w14:textId="51D6BB71" w:rsidR="00505C12" w:rsidRPr="00505C12" w:rsidRDefault="00505C12" w:rsidP="00505C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05C12">
        <w:rPr>
          <w:rFonts w:ascii="Times New Roman" w:hAnsi="Times New Roman" w:cs="Times New Roman"/>
          <w:bCs/>
          <w:sz w:val="24"/>
          <w:szCs w:val="24"/>
        </w:rPr>
        <w:t>This chapter outlines the research design, data collection methods, sampling techniques, and analytical tools employed in the study to explore the role of government initiatives in transforming supply chain management.</w:t>
      </w:r>
    </w:p>
    <w:p w14:paraId="62C1CAD0" w14:textId="77777777" w:rsidR="00505C12" w:rsidRPr="00505C12" w:rsidRDefault="00505C12" w:rsidP="00505C12">
      <w:pPr>
        <w:spacing w:line="360" w:lineRule="auto"/>
        <w:jc w:val="both"/>
        <w:rPr>
          <w:rFonts w:ascii="Times New Roman" w:hAnsi="Times New Roman" w:cs="Times New Roman"/>
          <w:b/>
          <w:sz w:val="24"/>
          <w:szCs w:val="24"/>
        </w:rPr>
      </w:pPr>
      <w:r w:rsidRPr="00505C12">
        <w:rPr>
          <w:rFonts w:ascii="Times New Roman" w:hAnsi="Times New Roman" w:cs="Times New Roman"/>
          <w:b/>
          <w:sz w:val="24"/>
          <w:szCs w:val="24"/>
        </w:rPr>
        <w:t>3.1 Research Design</w:t>
      </w:r>
    </w:p>
    <w:p w14:paraId="3F8E678D"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 xml:space="preserve">The study adopts a descriptive research design to systematically </w:t>
      </w:r>
      <w:proofErr w:type="spellStart"/>
      <w:r w:rsidRPr="00505C12">
        <w:rPr>
          <w:rFonts w:ascii="Times New Roman" w:hAnsi="Times New Roman" w:cs="Times New Roman"/>
          <w:bCs/>
          <w:sz w:val="24"/>
          <w:szCs w:val="24"/>
        </w:rPr>
        <w:t>analyze</w:t>
      </w:r>
      <w:proofErr w:type="spellEnd"/>
      <w:r w:rsidRPr="00505C12">
        <w:rPr>
          <w:rFonts w:ascii="Times New Roman" w:hAnsi="Times New Roman" w:cs="Times New Roman"/>
          <w:bCs/>
          <w:sz w:val="24"/>
          <w:szCs w:val="24"/>
        </w:rPr>
        <w:t xml:space="preserve"> the impact and effectiveness of government initiatives on supply chain transformation. Descriptive research is suitable for obtaining a detailed understanding of existing government policies, their implementation, and outcomes within various industries and regions. This approach facilitates a comprehensive examination of current practices and challenges in supply chain management influenced by government actions.</w:t>
      </w:r>
    </w:p>
    <w:p w14:paraId="55276BD5" w14:textId="77777777" w:rsidR="00505C12" w:rsidRPr="00505C12" w:rsidRDefault="00505C12" w:rsidP="00505C12">
      <w:pPr>
        <w:spacing w:line="360" w:lineRule="auto"/>
        <w:jc w:val="both"/>
        <w:rPr>
          <w:rFonts w:ascii="Times New Roman" w:hAnsi="Times New Roman" w:cs="Times New Roman"/>
          <w:b/>
          <w:sz w:val="24"/>
          <w:szCs w:val="24"/>
        </w:rPr>
      </w:pPr>
      <w:r w:rsidRPr="00505C12">
        <w:rPr>
          <w:rFonts w:ascii="Times New Roman" w:hAnsi="Times New Roman" w:cs="Times New Roman"/>
          <w:b/>
          <w:sz w:val="24"/>
          <w:szCs w:val="24"/>
        </w:rPr>
        <w:t>3.2 Data Collection Methods</w:t>
      </w:r>
    </w:p>
    <w:p w14:paraId="64609B86"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Both primary and secondary data sources are utilized to gather relevant information for the study.</w:t>
      </w:r>
    </w:p>
    <w:p w14:paraId="693B5904" w14:textId="77777777" w:rsidR="00505C12" w:rsidRPr="00505C12" w:rsidRDefault="00505C12" w:rsidP="00505C12">
      <w:pPr>
        <w:numPr>
          <w:ilvl w:val="0"/>
          <w:numId w:val="4"/>
        </w:numPr>
        <w:spacing w:line="360" w:lineRule="auto"/>
        <w:jc w:val="both"/>
        <w:rPr>
          <w:rFonts w:ascii="Times New Roman" w:hAnsi="Times New Roman" w:cs="Times New Roman"/>
          <w:bCs/>
          <w:sz w:val="24"/>
          <w:szCs w:val="24"/>
        </w:rPr>
      </w:pPr>
      <w:r w:rsidRPr="00505C12">
        <w:rPr>
          <w:rFonts w:ascii="Times New Roman" w:hAnsi="Times New Roman" w:cs="Times New Roman"/>
          <w:b/>
          <w:sz w:val="24"/>
          <w:szCs w:val="24"/>
        </w:rPr>
        <w:t>Primary Data:</w:t>
      </w:r>
      <w:r w:rsidRPr="00505C12">
        <w:rPr>
          <w:rFonts w:ascii="Times New Roman" w:hAnsi="Times New Roman" w:cs="Times New Roman"/>
          <w:bCs/>
          <w:sz w:val="24"/>
          <w:szCs w:val="24"/>
        </w:rPr>
        <w:t xml:space="preserve"> Collected through structured questionnaires and interviews with key stakeholders, including government officials, supply chain managers, logistics service providers, and industry experts. The primary data helps capture firsthand perspectives on the effectiveness of government initiatives, challenges faced, and areas for improvement.</w:t>
      </w:r>
    </w:p>
    <w:p w14:paraId="24D2D987" w14:textId="77777777" w:rsidR="00505C12" w:rsidRPr="00505C12" w:rsidRDefault="00505C12" w:rsidP="00505C12">
      <w:pPr>
        <w:numPr>
          <w:ilvl w:val="0"/>
          <w:numId w:val="4"/>
        </w:numPr>
        <w:spacing w:line="360" w:lineRule="auto"/>
        <w:jc w:val="both"/>
        <w:rPr>
          <w:rFonts w:ascii="Times New Roman" w:hAnsi="Times New Roman" w:cs="Times New Roman"/>
          <w:bCs/>
          <w:sz w:val="24"/>
          <w:szCs w:val="24"/>
        </w:rPr>
      </w:pPr>
      <w:r w:rsidRPr="00505C12">
        <w:rPr>
          <w:rFonts w:ascii="Times New Roman" w:hAnsi="Times New Roman" w:cs="Times New Roman"/>
          <w:b/>
          <w:sz w:val="24"/>
          <w:szCs w:val="24"/>
        </w:rPr>
        <w:t>Secondary Data:</w:t>
      </w:r>
      <w:r w:rsidRPr="00505C12">
        <w:rPr>
          <w:rFonts w:ascii="Times New Roman" w:hAnsi="Times New Roman" w:cs="Times New Roman"/>
          <w:bCs/>
          <w:sz w:val="24"/>
          <w:szCs w:val="24"/>
        </w:rPr>
        <w:t xml:space="preserve"> Sourced from academic journals, government publications, policy documents, industry reports, and credible online databases. This data provides background information, contextual understanding, and supports the analysis of trends and case studies related to government-led supply chain transformation.</w:t>
      </w:r>
    </w:p>
    <w:p w14:paraId="47EFD92C" w14:textId="77777777" w:rsidR="00505C12" w:rsidRPr="00505C12" w:rsidRDefault="00505C12" w:rsidP="00505C12">
      <w:pPr>
        <w:spacing w:line="360" w:lineRule="auto"/>
        <w:jc w:val="both"/>
        <w:rPr>
          <w:rFonts w:ascii="Times New Roman" w:hAnsi="Times New Roman" w:cs="Times New Roman"/>
          <w:b/>
          <w:sz w:val="24"/>
          <w:szCs w:val="24"/>
        </w:rPr>
      </w:pPr>
      <w:r w:rsidRPr="00505C12">
        <w:rPr>
          <w:rFonts w:ascii="Times New Roman" w:hAnsi="Times New Roman" w:cs="Times New Roman"/>
          <w:b/>
          <w:sz w:val="24"/>
          <w:szCs w:val="24"/>
        </w:rPr>
        <w:t>3.3 Sampling Technique and Sample Size</w:t>
      </w:r>
    </w:p>
    <w:p w14:paraId="576B519D"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The study employs purposive sampling to select respondents who have direct involvement or expertise in supply chain management and government policies. This non-probability sampling technique ensures that the data collected is relevant and insightful.</w:t>
      </w:r>
    </w:p>
    <w:p w14:paraId="4B26CBB3"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lastRenderedPageBreak/>
        <w:t>The sample size consists of 80 respondents drawn from various sectors such as manufacturing, retail, logistics, and government agencies. This size balances the need for diversity in viewpoints with the practical constraints of data collection.</w:t>
      </w:r>
    </w:p>
    <w:p w14:paraId="2A617FCD" w14:textId="77777777" w:rsidR="00505C12" w:rsidRPr="00505C12" w:rsidRDefault="00505C12" w:rsidP="00505C12">
      <w:pPr>
        <w:spacing w:line="360" w:lineRule="auto"/>
        <w:jc w:val="both"/>
        <w:rPr>
          <w:rFonts w:ascii="Times New Roman" w:hAnsi="Times New Roman" w:cs="Times New Roman"/>
          <w:b/>
          <w:sz w:val="24"/>
          <w:szCs w:val="24"/>
        </w:rPr>
      </w:pPr>
      <w:r w:rsidRPr="00505C12">
        <w:rPr>
          <w:rFonts w:ascii="Times New Roman" w:hAnsi="Times New Roman" w:cs="Times New Roman"/>
          <w:b/>
          <w:sz w:val="24"/>
          <w:szCs w:val="24"/>
        </w:rPr>
        <w:t>3.4 Data Analysis Tools</w:t>
      </w:r>
    </w:p>
    <w:p w14:paraId="797092EB"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 xml:space="preserve">The collected data is </w:t>
      </w:r>
      <w:proofErr w:type="spellStart"/>
      <w:r w:rsidRPr="00505C12">
        <w:rPr>
          <w:rFonts w:ascii="Times New Roman" w:hAnsi="Times New Roman" w:cs="Times New Roman"/>
          <w:bCs/>
          <w:sz w:val="24"/>
          <w:szCs w:val="24"/>
        </w:rPr>
        <w:t>analyzed</w:t>
      </w:r>
      <w:proofErr w:type="spellEnd"/>
      <w:r w:rsidRPr="00505C12">
        <w:rPr>
          <w:rFonts w:ascii="Times New Roman" w:hAnsi="Times New Roman" w:cs="Times New Roman"/>
          <w:bCs/>
          <w:sz w:val="24"/>
          <w:szCs w:val="24"/>
        </w:rPr>
        <w:t xml:space="preserve"> using a mix of quantitative and qualitative methods:</w:t>
      </w:r>
    </w:p>
    <w:p w14:paraId="6EC12B18" w14:textId="77777777" w:rsidR="00505C12" w:rsidRPr="00505C12" w:rsidRDefault="00505C12" w:rsidP="00505C12">
      <w:pPr>
        <w:numPr>
          <w:ilvl w:val="0"/>
          <w:numId w:val="5"/>
        </w:numPr>
        <w:spacing w:line="360" w:lineRule="auto"/>
        <w:jc w:val="both"/>
        <w:rPr>
          <w:rFonts w:ascii="Times New Roman" w:hAnsi="Times New Roman" w:cs="Times New Roman"/>
          <w:bCs/>
          <w:sz w:val="24"/>
          <w:szCs w:val="24"/>
        </w:rPr>
      </w:pPr>
      <w:r w:rsidRPr="00505C12">
        <w:rPr>
          <w:rFonts w:ascii="Times New Roman" w:hAnsi="Times New Roman" w:cs="Times New Roman"/>
          <w:b/>
          <w:sz w:val="24"/>
          <w:szCs w:val="24"/>
        </w:rPr>
        <w:t>Quantitative Analysis:</w:t>
      </w:r>
      <w:r w:rsidRPr="00505C12">
        <w:rPr>
          <w:rFonts w:ascii="Times New Roman" w:hAnsi="Times New Roman" w:cs="Times New Roman"/>
          <w:bCs/>
          <w:sz w:val="24"/>
          <w:szCs w:val="24"/>
        </w:rPr>
        <w:t xml:space="preserve"> Statistical tools such as percentages, averages, and frequency distributions are used to </w:t>
      </w:r>
      <w:proofErr w:type="spellStart"/>
      <w:r w:rsidRPr="00505C12">
        <w:rPr>
          <w:rFonts w:ascii="Times New Roman" w:hAnsi="Times New Roman" w:cs="Times New Roman"/>
          <w:bCs/>
          <w:sz w:val="24"/>
          <w:szCs w:val="24"/>
        </w:rPr>
        <w:t>analyze</w:t>
      </w:r>
      <w:proofErr w:type="spellEnd"/>
      <w:r w:rsidRPr="00505C12">
        <w:rPr>
          <w:rFonts w:ascii="Times New Roman" w:hAnsi="Times New Roman" w:cs="Times New Roman"/>
          <w:bCs/>
          <w:sz w:val="24"/>
          <w:szCs w:val="24"/>
        </w:rPr>
        <w:t xml:space="preserve"> survey responses. This aids in identifying trends and measuring perceptions of government initiatives.</w:t>
      </w:r>
    </w:p>
    <w:p w14:paraId="039F1CF3" w14:textId="77777777" w:rsidR="00505C12" w:rsidRPr="00505C12" w:rsidRDefault="00505C12" w:rsidP="00505C12">
      <w:pPr>
        <w:numPr>
          <w:ilvl w:val="0"/>
          <w:numId w:val="5"/>
        </w:numPr>
        <w:spacing w:line="360" w:lineRule="auto"/>
        <w:jc w:val="both"/>
        <w:rPr>
          <w:rFonts w:ascii="Times New Roman" w:hAnsi="Times New Roman" w:cs="Times New Roman"/>
          <w:bCs/>
          <w:sz w:val="24"/>
          <w:szCs w:val="24"/>
        </w:rPr>
      </w:pPr>
      <w:r w:rsidRPr="00505C12">
        <w:rPr>
          <w:rFonts w:ascii="Times New Roman" w:hAnsi="Times New Roman" w:cs="Times New Roman"/>
          <w:b/>
          <w:sz w:val="24"/>
          <w:szCs w:val="24"/>
        </w:rPr>
        <w:t>Qualitative Analysis:</w:t>
      </w:r>
      <w:r w:rsidRPr="00505C12">
        <w:rPr>
          <w:rFonts w:ascii="Times New Roman" w:hAnsi="Times New Roman" w:cs="Times New Roman"/>
          <w:bCs/>
          <w:sz w:val="24"/>
          <w:szCs w:val="24"/>
        </w:rPr>
        <w:t xml:space="preserve"> Content analysis of interview transcripts and policy documents is conducted to extract themes, challenges, and success factors related to government roles in supply chain transformation.</w:t>
      </w:r>
    </w:p>
    <w:p w14:paraId="0A26590B"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Software such as SPSS or Excel may be utilized for data tabulation and statistical analysis, ensuring accuracy and ease of interpretation.</w:t>
      </w:r>
    </w:p>
    <w:p w14:paraId="7C32A866" w14:textId="77777777" w:rsidR="00505C12" w:rsidRPr="00505C12" w:rsidRDefault="00505C12" w:rsidP="00505C12">
      <w:pPr>
        <w:spacing w:line="360" w:lineRule="auto"/>
        <w:jc w:val="both"/>
        <w:rPr>
          <w:rFonts w:ascii="Times New Roman" w:hAnsi="Times New Roman" w:cs="Times New Roman"/>
          <w:b/>
          <w:sz w:val="24"/>
          <w:szCs w:val="24"/>
        </w:rPr>
      </w:pPr>
      <w:r w:rsidRPr="00505C12">
        <w:rPr>
          <w:rFonts w:ascii="Times New Roman" w:hAnsi="Times New Roman" w:cs="Times New Roman"/>
          <w:b/>
          <w:sz w:val="24"/>
          <w:szCs w:val="24"/>
        </w:rPr>
        <w:t>3.5 Scope and Limitations of Methodology</w:t>
      </w:r>
    </w:p>
    <w:p w14:paraId="3E73541B"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While the methodology is designed to provide comprehensive insights, limitations such as the reliance on self-reported data and potential response bias are acknowledged. Efforts are made to triangulate data sources to enhance reliability.</w:t>
      </w:r>
    </w:p>
    <w:p w14:paraId="696E5DCF" w14:textId="77777777" w:rsidR="00505C12" w:rsidRPr="00505C12" w:rsidRDefault="00505C12" w:rsidP="00505C12">
      <w:pPr>
        <w:spacing w:line="360" w:lineRule="auto"/>
        <w:jc w:val="both"/>
        <w:rPr>
          <w:rFonts w:ascii="Times New Roman" w:hAnsi="Times New Roman" w:cs="Times New Roman"/>
          <w:b/>
          <w:sz w:val="24"/>
          <w:szCs w:val="24"/>
        </w:rPr>
      </w:pPr>
      <w:r w:rsidRPr="00505C12">
        <w:rPr>
          <w:rFonts w:ascii="Times New Roman" w:hAnsi="Times New Roman" w:cs="Times New Roman"/>
          <w:b/>
          <w:sz w:val="24"/>
          <w:szCs w:val="24"/>
        </w:rPr>
        <w:t>3.6 Ethical Considerations</w:t>
      </w:r>
    </w:p>
    <w:p w14:paraId="4A11AB69"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The study maintains strict adherence to ethical standards, ensuring confidentiality and informed consent from all participants. Data is used solely for research purposes, and respondents are assured of anonymity to encourage honest and unbiased feedback.</w:t>
      </w:r>
    </w:p>
    <w:p w14:paraId="7C642D99" w14:textId="77777777" w:rsidR="00505C12" w:rsidRDefault="00505C12" w:rsidP="00505C12">
      <w:pPr>
        <w:spacing w:line="360" w:lineRule="auto"/>
        <w:jc w:val="both"/>
        <w:rPr>
          <w:rFonts w:ascii="Times New Roman" w:hAnsi="Times New Roman" w:cs="Times New Roman"/>
          <w:b/>
          <w:sz w:val="24"/>
          <w:szCs w:val="24"/>
        </w:rPr>
      </w:pPr>
    </w:p>
    <w:p w14:paraId="5C0F5393" w14:textId="77777777" w:rsidR="00505C12" w:rsidRDefault="00505C12" w:rsidP="00505C12">
      <w:pPr>
        <w:spacing w:line="360" w:lineRule="auto"/>
        <w:jc w:val="both"/>
        <w:rPr>
          <w:rFonts w:ascii="Times New Roman" w:hAnsi="Times New Roman" w:cs="Times New Roman"/>
          <w:b/>
          <w:sz w:val="24"/>
          <w:szCs w:val="24"/>
        </w:rPr>
      </w:pPr>
    </w:p>
    <w:p w14:paraId="43F4CB43" w14:textId="77777777" w:rsidR="00505C12" w:rsidRDefault="00505C12" w:rsidP="00505C12">
      <w:pPr>
        <w:spacing w:line="360" w:lineRule="auto"/>
        <w:jc w:val="both"/>
        <w:rPr>
          <w:rFonts w:ascii="Times New Roman" w:hAnsi="Times New Roman" w:cs="Times New Roman"/>
          <w:b/>
          <w:sz w:val="24"/>
          <w:szCs w:val="24"/>
        </w:rPr>
      </w:pPr>
    </w:p>
    <w:p w14:paraId="3903CBA4" w14:textId="77777777" w:rsidR="00505C12" w:rsidRDefault="00505C12" w:rsidP="00505C12">
      <w:pPr>
        <w:spacing w:line="360" w:lineRule="auto"/>
        <w:jc w:val="both"/>
        <w:rPr>
          <w:rFonts w:ascii="Times New Roman" w:hAnsi="Times New Roman" w:cs="Times New Roman"/>
          <w:b/>
          <w:sz w:val="24"/>
          <w:szCs w:val="24"/>
        </w:rPr>
      </w:pPr>
    </w:p>
    <w:p w14:paraId="5038876F" w14:textId="77777777" w:rsidR="00505C12" w:rsidRDefault="00505C12" w:rsidP="00505C12">
      <w:pPr>
        <w:spacing w:line="360" w:lineRule="auto"/>
        <w:jc w:val="both"/>
        <w:rPr>
          <w:rFonts w:ascii="Times New Roman" w:hAnsi="Times New Roman" w:cs="Times New Roman"/>
          <w:b/>
          <w:sz w:val="24"/>
          <w:szCs w:val="24"/>
        </w:rPr>
      </w:pPr>
    </w:p>
    <w:p w14:paraId="1289909F" w14:textId="77777777" w:rsidR="00505C12" w:rsidRDefault="00505C12" w:rsidP="00505C12">
      <w:pPr>
        <w:spacing w:line="360" w:lineRule="auto"/>
        <w:jc w:val="both"/>
        <w:rPr>
          <w:rFonts w:ascii="Times New Roman" w:hAnsi="Times New Roman" w:cs="Times New Roman"/>
          <w:b/>
          <w:sz w:val="24"/>
          <w:szCs w:val="24"/>
        </w:rPr>
      </w:pPr>
    </w:p>
    <w:p w14:paraId="4E809B3B" w14:textId="77777777" w:rsidR="00505C12" w:rsidRPr="0078607C" w:rsidRDefault="00505C12" w:rsidP="00505C12">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36CFF7F5" w14:textId="77777777" w:rsidR="00505C12" w:rsidRDefault="00505C12" w:rsidP="00505C12">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3683D74" w14:textId="77777777" w:rsidR="00505C12" w:rsidRPr="004D7E4B" w:rsidRDefault="00505C12" w:rsidP="00505C1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505C12" w:rsidRPr="004D7E4B" w14:paraId="6D5C9B31"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10A87F9" w14:textId="77777777" w:rsidR="00505C12" w:rsidRPr="004D7E4B" w:rsidRDefault="00505C12"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C0F2675" w14:textId="77777777" w:rsidR="00505C12" w:rsidRPr="004D7E4B" w:rsidRDefault="00505C12"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6C434FE3" w14:textId="77777777" w:rsidR="00505C12" w:rsidRPr="004D7E4B" w:rsidRDefault="00505C12"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505C12" w:rsidRPr="004D7E4B" w14:paraId="249F182E"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4BA9E04" w14:textId="77777777" w:rsidR="00505C12" w:rsidRPr="004D7E4B" w:rsidRDefault="00505C12"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564CB2A1" w14:textId="4B37F7D0" w:rsidR="00505C12" w:rsidRPr="004D7E4B" w:rsidRDefault="00505C1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576DA6A6" w14:textId="3E7B2064" w:rsidR="00505C12" w:rsidRPr="004D7E4B" w:rsidRDefault="00505C1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505C12" w:rsidRPr="004D7E4B" w14:paraId="1C04E106"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066F6971" w14:textId="77777777" w:rsidR="00505C12" w:rsidRPr="004D7E4B" w:rsidRDefault="00505C12"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7B2CC786" w14:textId="174E11F2" w:rsidR="00505C12" w:rsidRPr="004D7E4B" w:rsidRDefault="00505C1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hideMark/>
          </w:tcPr>
          <w:p w14:paraId="7FEF57B6" w14:textId="55963755" w:rsidR="00505C12" w:rsidRPr="004D7E4B" w:rsidRDefault="00505C1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505C12" w:rsidRPr="004D7E4B" w14:paraId="63014A5F"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0239590F" w14:textId="77777777" w:rsidR="00505C12" w:rsidRPr="004D7E4B" w:rsidRDefault="00505C12"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6D1A3890" w14:textId="51613950" w:rsidR="00505C12" w:rsidRPr="004D7E4B" w:rsidRDefault="00505C1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21F8DB49" w14:textId="32337302" w:rsidR="00505C12" w:rsidRPr="004D7E4B" w:rsidRDefault="00505C1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505C12" w14:paraId="4B3A0502"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438F09F6" w14:textId="77777777" w:rsidR="00505C12" w:rsidRPr="00EE3350" w:rsidRDefault="00505C12"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617DE7F9" w14:textId="589FF4DA" w:rsidR="00505C12" w:rsidRDefault="00505C1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tcPr>
          <w:p w14:paraId="363931D8" w14:textId="172C2206" w:rsidR="00505C12" w:rsidRDefault="00505C1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r>
      <w:tr w:rsidR="00505C12" w:rsidRPr="004D7E4B" w14:paraId="01B20FB9"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0BDEF9E4" w14:textId="77777777" w:rsidR="00505C12" w:rsidRPr="004D7E4B" w:rsidRDefault="00505C12"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4256358" w14:textId="77777777" w:rsidR="00505C12" w:rsidRPr="004D7E4B" w:rsidRDefault="00505C12"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2960CD55" w14:textId="77777777" w:rsidR="00505C12" w:rsidRPr="004D7E4B" w:rsidRDefault="00505C12"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711D784" w14:textId="77777777" w:rsidR="00505C12" w:rsidRDefault="00505C12" w:rsidP="00505C12">
      <w:pPr>
        <w:spacing w:line="360" w:lineRule="auto"/>
        <w:rPr>
          <w:rFonts w:ascii="Times New Roman" w:hAnsi="Times New Roman" w:cs="Times New Roman"/>
          <w:b/>
          <w:sz w:val="24"/>
          <w:szCs w:val="24"/>
          <w:lang w:val="en-US"/>
        </w:rPr>
      </w:pPr>
    </w:p>
    <w:p w14:paraId="7285BC58" w14:textId="77777777" w:rsidR="00505C12" w:rsidRDefault="00505C12" w:rsidP="00505C12">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1720820F"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The data on the age distribution of respondents shows that the majority (40%) fall within the 31 to 40 years age bracket. This suggests that a significant portion of the participants are in the mid-career stage, likely holding managerial or decision-making roles related to supply chain operations or government policy implementation. The 20 to 30 years group represents 22.5%, indicating that younger professionals with emerging expertise also contribute valuable insights into government initiatives and supply chain transformation.</w:t>
      </w:r>
    </w:p>
    <w:p w14:paraId="552A2881"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Respondents aged 41 to 50 years make up 25% of the sample, reflecting the presence of experienced professionals who may offer strategic perspectives based on years of industry exposure. The smallest group, those above 50 years, constitutes 12.5%, which might include senior officials or consultants whose knowledge is critical for understanding long-term government policies and their evolution.</w:t>
      </w:r>
    </w:p>
    <w:p w14:paraId="4D60B966" w14:textId="77777777" w:rsidR="00505C12" w:rsidRPr="00505C12" w:rsidRDefault="00505C12" w:rsidP="00505C12">
      <w:pPr>
        <w:spacing w:line="360" w:lineRule="auto"/>
        <w:jc w:val="both"/>
        <w:rPr>
          <w:rFonts w:ascii="Times New Roman" w:hAnsi="Times New Roman" w:cs="Times New Roman"/>
          <w:bCs/>
          <w:sz w:val="24"/>
          <w:szCs w:val="24"/>
        </w:rPr>
      </w:pPr>
      <w:r w:rsidRPr="00505C12">
        <w:rPr>
          <w:rFonts w:ascii="Times New Roman" w:hAnsi="Times New Roman" w:cs="Times New Roman"/>
          <w:bCs/>
          <w:sz w:val="24"/>
          <w:szCs w:val="24"/>
        </w:rPr>
        <w:t>Overall, this diverse age representation ensures a comprehensive understanding of the role of government initiatives in supply chain transformation, capturing viewpoints from various experience levels and generational perspectives. It also helps balance contemporary insights with seasoned expertise, enriching the analysis and interpretation of the study findings.</w:t>
      </w:r>
    </w:p>
    <w:p w14:paraId="1D0D6414" w14:textId="77777777" w:rsidR="00505C12" w:rsidRPr="00505C12" w:rsidRDefault="00505C12" w:rsidP="00505C12">
      <w:pPr>
        <w:spacing w:line="360" w:lineRule="auto"/>
        <w:jc w:val="both"/>
        <w:rPr>
          <w:rFonts w:ascii="Times New Roman" w:hAnsi="Times New Roman" w:cs="Times New Roman"/>
          <w:bCs/>
          <w:sz w:val="24"/>
          <w:szCs w:val="24"/>
        </w:rPr>
      </w:pPr>
    </w:p>
    <w:bookmarkEnd w:id="4"/>
    <w:p w14:paraId="11F0CA56" w14:textId="4A583C1A" w:rsidR="00505C12" w:rsidRPr="00505C12" w:rsidRDefault="00505C12" w:rsidP="00505C12"/>
    <w:p w14:paraId="5521E3FC" w14:textId="77777777" w:rsidR="00505C12" w:rsidRPr="00967E78" w:rsidRDefault="00505C12" w:rsidP="00505C12">
      <w:pPr>
        <w:spacing w:line="360" w:lineRule="auto"/>
        <w:jc w:val="center"/>
        <w:rPr>
          <w:rFonts w:ascii="Times New Roman" w:hAnsi="Times New Roman" w:cs="Times New Roman"/>
          <w:b/>
          <w:bCs/>
          <w:sz w:val="24"/>
          <w:szCs w:val="24"/>
          <w:lang w:val="en-US"/>
        </w:rPr>
      </w:pPr>
      <w:bookmarkStart w:id="15" w:name="_Hlk203212624"/>
      <w:r w:rsidRPr="00967E78">
        <w:rPr>
          <w:rFonts w:ascii="Times New Roman" w:hAnsi="Times New Roman" w:cs="Times New Roman"/>
          <w:b/>
          <w:bCs/>
          <w:sz w:val="24"/>
          <w:szCs w:val="24"/>
          <w:lang w:val="en-US"/>
        </w:rPr>
        <w:lastRenderedPageBreak/>
        <w:t>TABLE – 4.2</w:t>
      </w:r>
    </w:p>
    <w:p w14:paraId="10342C5E" w14:textId="77777777" w:rsidR="00505C12" w:rsidRPr="004D7E4B" w:rsidRDefault="00505C12" w:rsidP="00505C12">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505C12" w:rsidRPr="004D7E4B" w14:paraId="1DF9FE9A"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C96C241" w14:textId="77777777" w:rsidR="00505C12" w:rsidRPr="004D7E4B" w:rsidRDefault="00505C1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EA7029D" w14:textId="77777777" w:rsidR="00505C12" w:rsidRPr="004D7E4B" w:rsidRDefault="00505C1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81C3A6B" w14:textId="77777777" w:rsidR="00505C12" w:rsidRPr="004D7E4B" w:rsidRDefault="00505C1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505C12" w:rsidRPr="004D7E4B" w14:paraId="17895DFE"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1AA92AB8" w14:textId="77777777" w:rsidR="00505C12" w:rsidRPr="004D7E4B" w:rsidRDefault="00505C12"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66D8A756" w14:textId="33C5D0F8" w:rsidR="00505C12" w:rsidRPr="004D7E4B" w:rsidRDefault="00505C1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20988DEC" w14:textId="377B6082" w:rsidR="00505C12" w:rsidRPr="004D7E4B" w:rsidRDefault="00505C1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8.75</w:t>
            </w:r>
            <w:r w:rsidRPr="004D7E4B">
              <w:rPr>
                <w:rFonts w:ascii="Times New Roman" w:hAnsi="Times New Roman" w:cs="Times New Roman"/>
                <w:bCs/>
                <w:sz w:val="24"/>
                <w:szCs w:val="24"/>
                <w:lang w:val="en-US"/>
              </w:rPr>
              <w:t>%</w:t>
            </w:r>
          </w:p>
        </w:tc>
      </w:tr>
      <w:tr w:rsidR="00505C12" w:rsidRPr="004D7E4B" w14:paraId="5BE3B832"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0BE7A927" w14:textId="77777777" w:rsidR="00505C12" w:rsidRPr="004D7E4B" w:rsidRDefault="00505C12"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150E268" w14:textId="48085322" w:rsidR="00505C12" w:rsidRPr="004D7E4B" w:rsidRDefault="00505C1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p>
        </w:tc>
        <w:tc>
          <w:tcPr>
            <w:tcW w:w="2685" w:type="dxa"/>
            <w:tcBorders>
              <w:top w:val="single" w:sz="4" w:space="0" w:color="auto"/>
              <w:left w:val="single" w:sz="4" w:space="0" w:color="auto"/>
              <w:bottom w:val="single" w:sz="4" w:space="0" w:color="auto"/>
              <w:right w:val="single" w:sz="4" w:space="0" w:color="auto"/>
            </w:tcBorders>
            <w:hideMark/>
          </w:tcPr>
          <w:p w14:paraId="270A9430" w14:textId="1188D805" w:rsidR="00505C12" w:rsidRPr="004D7E4B" w:rsidRDefault="00505C12"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1.2</w:t>
            </w:r>
            <w:r>
              <w:rPr>
                <w:rFonts w:ascii="Times New Roman" w:hAnsi="Times New Roman" w:cs="Times New Roman"/>
                <w:bCs/>
                <w:sz w:val="24"/>
                <w:szCs w:val="24"/>
                <w:lang w:val="en-US"/>
              </w:rPr>
              <w:t>5%</w:t>
            </w:r>
          </w:p>
        </w:tc>
      </w:tr>
      <w:tr w:rsidR="00505C12" w:rsidRPr="004D7E4B" w14:paraId="0892FB04"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4A1E504C" w14:textId="77777777" w:rsidR="00505C12" w:rsidRPr="004D7E4B" w:rsidRDefault="00505C1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7FB504D" w14:textId="39F0E8F5" w:rsidR="00505C12" w:rsidRPr="004D7E4B" w:rsidRDefault="00505C12"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80</w:t>
            </w:r>
          </w:p>
        </w:tc>
        <w:tc>
          <w:tcPr>
            <w:tcW w:w="2685" w:type="dxa"/>
            <w:tcBorders>
              <w:top w:val="single" w:sz="4" w:space="0" w:color="auto"/>
              <w:left w:val="single" w:sz="4" w:space="0" w:color="auto"/>
              <w:bottom w:val="single" w:sz="4" w:space="0" w:color="auto"/>
              <w:right w:val="single" w:sz="4" w:space="0" w:color="auto"/>
            </w:tcBorders>
            <w:hideMark/>
          </w:tcPr>
          <w:p w14:paraId="4F444189" w14:textId="77777777" w:rsidR="00505C12" w:rsidRPr="004D7E4B" w:rsidRDefault="00505C12"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9B47E8E" w14:textId="77777777" w:rsidR="00505C12" w:rsidRDefault="00505C12" w:rsidP="00505C12">
      <w:pPr>
        <w:spacing w:line="360" w:lineRule="auto"/>
        <w:jc w:val="both"/>
        <w:rPr>
          <w:rFonts w:ascii="Times New Roman" w:hAnsi="Times New Roman" w:cs="Times New Roman"/>
          <w:bCs/>
          <w:sz w:val="24"/>
          <w:szCs w:val="24"/>
        </w:rPr>
      </w:pPr>
    </w:p>
    <w:p w14:paraId="6C67C69B" w14:textId="77777777" w:rsidR="00505C12" w:rsidRPr="007B042D" w:rsidRDefault="00505C12" w:rsidP="00505C12">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5"/>
    <w:p w14:paraId="68462CD6" w14:textId="77777777" w:rsidR="00533E1C" w:rsidRPr="00533E1C" w:rsidRDefault="00533E1C" w:rsidP="00533E1C">
      <w:p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The gender distribution of the respondents indicates that a majority, 68.75%, are male, while females represent 31.25% of the sample. This suggests that male professionals currently dominate roles related to supply chain management and government policy implementation in this study’s context.</w:t>
      </w:r>
    </w:p>
    <w:p w14:paraId="6732FC69" w14:textId="77777777" w:rsidR="00533E1C" w:rsidRPr="00533E1C" w:rsidRDefault="00533E1C" w:rsidP="00533E1C">
      <w:p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The presence of 31.25% female respondents, however, shows a meaningful participation of women in these fields, reflecting gradual progress toward gender diversity within supply chain operations and related government sectors. This diversity is important for capturing a broad range of perspectives and experiences on how government initiatives impact supply chain transformation.</w:t>
      </w:r>
    </w:p>
    <w:p w14:paraId="2A0A2CDA" w14:textId="77777777" w:rsidR="00533E1C" w:rsidRPr="00533E1C" w:rsidRDefault="00533E1C" w:rsidP="00533E1C">
      <w:p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The gender imbalance might also point to broader industry or regional trends, where certain sectors still have gender disparities in leadership or technical roles. Understanding these dynamics can help in assessing how inclusive government programs are and whether there are opportunities to encourage more balanced participation in supply chain decision-making processes.</w:t>
      </w:r>
    </w:p>
    <w:p w14:paraId="63675F77" w14:textId="77777777" w:rsidR="00533E1C" w:rsidRPr="00533E1C" w:rsidRDefault="00533E1C" w:rsidP="00533E1C">
      <w:p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Overall, the gender composition of respondents provides a balanced viewpoint, with insights from both male and female professionals contributing to a more comprehensive analysis of government roles in supply chain transformation.</w:t>
      </w:r>
    </w:p>
    <w:p w14:paraId="6D9C065F" w14:textId="77777777" w:rsidR="00505C12" w:rsidRDefault="00505C12" w:rsidP="00533E1C">
      <w:pPr>
        <w:spacing w:line="360" w:lineRule="auto"/>
        <w:jc w:val="both"/>
        <w:rPr>
          <w:rFonts w:ascii="Times New Roman" w:hAnsi="Times New Roman" w:cs="Times New Roman"/>
          <w:sz w:val="24"/>
          <w:szCs w:val="24"/>
        </w:rPr>
      </w:pPr>
    </w:p>
    <w:p w14:paraId="67B10C31" w14:textId="77777777" w:rsidR="00533E1C" w:rsidRDefault="00533E1C" w:rsidP="00533E1C">
      <w:pPr>
        <w:spacing w:line="360" w:lineRule="auto"/>
        <w:jc w:val="both"/>
        <w:rPr>
          <w:rFonts w:ascii="Times New Roman" w:hAnsi="Times New Roman" w:cs="Times New Roman"/>
          <w:sz w:val="24"/>
          <w:szCs w:val="24"/>
        </w:rPr>
      </w:pPr>
    </w:p>
    <w:p w14:paraId="0CC99913" w14:textId="77777777" w:rsidR="00533E1C" w:rsidRDefault="00533E1C" w:rsidP="00533E1C">
      <w:pPr>
        <w:spacing w:line="360" w:lineRule="auto"/>
        <w:jc w:val="both"/>
        <w:rPr>
          <w:rFonts w:ascii="Times New Roman" w:hAnsi="Times New Roman" w:cs="Times New Roman"/>
          <w:sz w:val="24"/>
          <w:szCs w:val="24"/>
        </w:rPr>
      </w:pPr>
    </w:p>
    <w:p w14:paraId="06B4A403" w14:textId="77777777" w:rsidR="00533E1C" w:rsidRDefault="00533E1C" w:rsidP="00533E1C">
      <w:pPr>
        <w:spacing w:line="360" w:lineRule="auto"/>
        <w:jc w:val="both"/>
        <w:rPr>
          <w:rFonts w:ascii="Times New Roman" w:hAnsi="Times New Roman" w:cs="Times New Roman"/>
          <w:b/>
          <w:bCs/>
          <w:sz w:val="24"/>
          <w:szCs w:val="24"/>
        </w:rPr>
      </w:pPr>
      <w:bookmarkStart w:id="16" w:name="_Hlk202090519"/>
      <w:r w:rsidRPr="007B042D">
        <w:rPr>
          <w:rFonts w:ascii="Times New Roman" w:hAnsi="Times New Roman" w:cs="Times New Roman"/>
          <w:b/>
          <w:bCs/>
          <w:sz w:val="24"/>
          <w:szCs w:val="24"/>
        </w:rPr>
        <w:lastRenderedPageBreak/>
        <w:t>CONCLUSION</w:t>
      </w:r>
    </w:p>
    <w:bookmarkEnd w:id="16"/>
    <w:p w14:paraId="259A2F8B" w14:textId="022B88AC" w:rsidR="00533E1C" w:rsidRPr="00533E1C" w:rsidRDefault="00533E1C" w:rsidP="00533E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3E1C">
        <w:rPr>
          <w:rFonts w:ascii="Times New Roman" w:hAnsi="Times New Roman" w:cs="Times New Roman"/>
          <w:sz w:val="24"/>
          <w:szCs w:val="24"/>
        </w:rPr>
        <w:t>The study on the role of government initiatives in supply chain management transformation reveals that government interventions are pivotal in shaping the efficiency, resilience, and sustainability of modern supply chains. Through policy frameworks, infrastructural development, digitalization efforts, and regulatory reforms, governments can significantly influence how supply chains evolve to meet contemporary challenges and opportunities.</w:t>
      </w:r>
    </w:p>
    <w:p w14:paraId="271EB38D" w14:textId="74882C73" w:rsidR="00533E1C" w:rsidRPr="00533E1C" w:rsidRDefault="00533E1C" w:rsidP="00533E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3E1C">
        <w:rPr>
          <w:rFonts w:ascii="Times New Roman" w:hAnsi="Times New Roman" w:cs="Times New Roman"/>
          <w:sz w:val="24"/>
          <w:szCs w:val="24"/>
        </w:rPr>
        <w:t>Findings indicate that well-designed government initiatives facilitate smoother operations by reducing bottlenecks, enhancing technological adoption, and fostering public-private partnerships that drive innovation and integration. These initiatives also play a crucial role in bolstering supply chain resilience, especially in times of disruption such as pandemics, natural disasters, and geopolitical conflicts, by ensuring continuity of essential goods and services.</w:t>
      </w:r>
    </w:p>
    <w:p w14:paraId="5FDAE9B5" w14:textId="1BDAC189" w:rsidR="00533E1C" w:rsidRPr="00533E1C" w:rsidRDefault="00533E1C" w:rsidP="00533E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3E1C">
        <w:rPr>
          <w:rFonts w:ascii="Times New Roman" w:hAnsi="Times New Roman" w:cs="Times New Roman"/>
          <w:sz w:val="24"/>
          <w:szCs w:val="24"/>
        </w:rPr>
        <w:t>Moreover, government-led sustainability regulations are instrumental in promoting environmentally responsible supply chain practices, aligning economic growth with ecological stewardship. However, the study also highlights challenges such as bureaucratic inefficiencies, policy fragmentation, and uneven implementation across regions and sectors, which can limit the overall impact of government actions.</w:t>
      </w:r>
    </w:p>
    <w:p w14:paraId="6C44BB83" w14:textId="3F2E4911" w:rsidR="00533E1C" w:rsidRPr="00533E1C" w:rsidRDefault="00533E1C" w:rsidP="00533E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3E1C">
        <w:rPr>
          <w:rFonts w:ascii="Times New Roman" w:hAnsi="Times New Roman" w:cs="Times New Roman"/>
          <w:sz w:val="24"/>
          <w:szCs w:val="24"/>
        </w:rPr>
        <w:t>To maximize the benefits, governments must focus on coordinated, transparent, and adaptive strategies that encourage collaboration among stakeholders and leverage emerging technologies effectively. Additionally, continuous monitoring and evaluation of initiatives are essential to address gaps and adapt to evolving supply chain dynamics.</w:t>
      </w:r>
    </w:p>
    <w:p w14:paraId="23DA8CF9" w14:textId="1350B9A9" w:rsidR="00533E1C" w:rsidRPr="00533E1C" w:rsidRDefault="00533E1C" w:rsidP="00533E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3E1C">
        <w:rPr>
          <w:rFonts w:ascii="Times New Roman" w:hAnsi="Times New Roman" w:cs="Times New Roman"/>
          <w:sz w:val="24"/>
          <w:szCs w:val="24"/>
        </w:rPr>
        <w:t>In conclusion, government initiatives serve as a foundational pillar for transforming supply chain management in the 21st century. Their active and strategic involvement not only enhances operational performance but also contributes to building sustainable, resilient, and inclusive supply networks that can withstand future uncertainties and support long-term economic development.</w:t>
      </w:r>
    </w:p>
    <w:p w14:paraId="456B5C0C" w14:textId="77777777" w:rsidR="00533E1C" w:rsidRDefault="00533E1C" w:rsidP="00533E1C">
      <w:pPr>
        <w:spacing w:line="360" w:lineRule="auto"/>
        <w:jc w:val="both"/>
        <w:rPr>
          <w:rFonts w:ascii="Times New Roman" w:hAnsi="Times New Roman" w:cs="Times New Roman"/>
          <w:sz w:val="24"/>
          <w:szCs w:val="24"/>
        </w:rPr>
      </w:pPr>
    </w:p>
    <w:p w14:paraId="7B3668E1" w14:textId="77777777" w:rsidR="00533E1C" w:rsidRDefault="00533E1C" w:rsidP="00533E1C">
      <w:pPr>
        <w:spacing w:line="360" w:lineRule="auto"/>
        <w:jc w:val="both"/>
        <w:rPr>
          <w:rFonts w:ascii="Times New Roman" w:hAnsi="Times New Roman" w:cs="Times New Roman"/>
          <w:sz w:val="24"/>
          <w:szCs w:val="24"/>
        </w:rPr>
      </w:pPr>
    </w:p>
    <w:p w14:paraId="6832708F" w14:textId="77777777" w:rsidR="00533E1C" w:rsidRDefault="00533E1C" w:rsidP="00533E1C">
      <w:pPr>
        <w:spacing w:line="360" w:lineRule="auto"/>
        <w:jc w:val="both"/>
        <w:rPr>
          <w:rFonts w:ascii="Times New Roman" w:hAnsi="Times New Roman" w:cs="Times New Roman"/>
          <w:sz w:val="24"/>
          <w:szCs w:val="24"/>
        </w:rPr>
      </w:pPr>
    </w:p>
    <w:p w14:paraId="2EC36295" w14:textId="77777777" w:rsidR="00533E1C" w:rsidRPr="007B042D" w:rsidRDefault="00533E1C" w:rsidP="00533E1C">
      <w:pPr>
        <w:spacing w:line="360" w:lineRule="auto"/>
        <w:jc w:val="center"/>
        <w:rPr>
          <w:rFonts w:ascii="Times New Roman" w:hAnsi="Times New Roman" w:cs="Times New Roman"/>
          <w:b/>
          <w:bCs/>
          <w:sz w:val="24"/>
          <w:szCs w:val="24"/>
          <w:lang w:val="en-US"/>
        </w:rPr>
      </w:pPr>
      <w:bookmarkStart w:id="17" w:name="_Hlk203252345"/>
      <w:r w:rsidRPr="007B042D">
        <w:rPr>
          <w:rFonts w:ascii="Times New Roman" w:hAnsi="Times New Roman" w:cs="Times New Roman"/>
          <w:b/>
          <w:bCs/>
          <w:sz w:val="24"/>
          <w:szCs w:val="24"/>
          <w:lang w:val="en-US"/>
        </w:rPr>
        <w:lastRenderedPageBreak/>
        <w:t>BIBLIOGRAPHY</w:t>
      </w:r>
    </w:p>
    <w:bookmarkEnd w:id="17"/>
    <w:p w14:paraId="7C783755" w14:textId="1376AC81" w:rsidR="00533E1C" w:rsidRPr="00533E1C" w:rsidRDefault="00533E1C" w:rsidP="00533E1C">
      <w:pPr>
        <w:numPr>
          <w:ilvl w:val="0"/>
          <w:numId w:val="6"/>
        </w:num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 xml:space="preserve">Akintoye, a., beck, m., &amp; </w:t>
      </w:r>
      <w:proofErr w:type="spellStart"/>
      <w:r w:rsidRPr="00533E1C">
        <w:rPr>
          <w:rFonts w:ascii="Times New Roman" w:hAnsi="Times New Roman" w:cs="Times New Roman"/>
          <w:sz w:val="24"/>
          <w:szCs w:val="24"/>
        </w:rPr>
        <w:t>hardcastle</w:t>
      </w:r>
      <w:proofErr w:type="spellEnd"/>
      <w:r w:rsidRPr="00533E1C">
        <w:rPr>
          <w:rFonts w:ascii="Times New Roman" w:hAnsi="Times New Roman" w:cs="Times New Roman"/>
          <w:sz w:val="24"/>
          <w:szCs w:val="24"/>
        </w:rPr>
        <w:t>, c. (2003). Public-private partnerships: managing risks and opportunities. Blackwell publishing.</w:t>
      </w:r>
    </w:p>
    <w:p w14:paraId="2AEFBF33" w14:textId="5AB240D7" w:rsidR="00533E1C" w:rsidRPr="00533E1C" w:rsidRDefault="00533E1C" w:rsidP="00533E1C">
      <w:pPr>
        <w:numPr>
          <w:ilvl w:val="0"/>
          <w:numId w:val="6"/>
        </w:num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Christopher, m. (2016). Logistics &amp; supply chain management (5th ed.). Pearson education.</w:t>
      </w:r>
    </w:p>
    <w:p w14:paraId="4A86E32A" w14:textId="3D7B9871" w:rsidR="00533E1C" w:rsidRPr="00533E1C" w:rsidRDefault="00533E1C" w:rsidP="00533E1C">
      <w:pPr>
        <w:numPr>
          <w:ilvl w:val="0"/>
          <w:numId w:val="6"/>
        </w:numPr>
        <w:spacing w:line="360" w:lineRule="auto"/>
        <w:jc w:val="both"/>
        <w:rPr>
          <w:rFonts w:ascii="Times New Roman" w:hAnsi="Times New Roman" w:cs="Times New Roman"/>
          <w:sz w:val="24"/>
          <w:szCs w:val="24"/>
        </w:rPr>
      </w:pPr>
      <w:proofErr w:type="spellStart"/>
      <w:r w:rsidRPr="00533E1C">
        <w:rPr>
          <w:rFonts w:ascii="Times New Roman" w:hAnsi="Times New Roman" w:cs="Times New Roman"/>
          <w:sz w:val="24"/>
          <w:szCs w:val="24"/>
        </w:rPr>
        <w:t>Dolgui</w:t>
      </w:r>
      <w:proofErr w:type="spellEnd"/>
      <w:r w:rsidRPr="00533E1C">
        <w:rPr>
          <w:rFonts w:ascii="Times New Roman" w:hAnsi="Times New Roman" w:cs="Times New Roman"/>
          <w:sz w:val="24"/>
          <w:szCs w:val="24"/>
        </w:rPr>
        <w:t xml:space="preserve">, a., &amp; </w:t>
      </w:r>
      <w:proofErr w:type="spellStart"/>
      <w:r w:rsidRPr="00533E1C">
        <w:rPr>
          <w:rFonts w:ascii="Times New Roman" w:hAnsi="Times New Roman" w:cs="Times New Roman"/>
          <w:sz w:val="24"/>
          <w:szCs w:val="24"/>
        </w:rPr>
        <w:t>ivanov</w:t>
      </w:r>
      <w:proofErr w:type="spellEnd"/>
      <w:r w:rsidRPr="00533E1C">
        <w:rPr>
          <w:rFonts w:ascii="Times New Roman" w:hAnsi="Times New Roman" w:cs="Times New Roman"/>
          <w:sz w:val="24"/>
          <w:szCs w:val="24"/>
        </w:rPr>
        <w:t>, d. (2021). "</w:t>
      </w:r>
      <w:proofErr w:type="gramStart"/>
      <w:r w:rsidRPr="00533E1C">
        <w:rPr>
          <w:rFonts w:ascii="Times New Roman" w:hAnsi="Times New Roman" w:cs="Times New Roman"/>
          <w:sz w:val="24"/>
          <w:szCs w:val="24"/>
        </w:rPr>
        <w:t>digital</w:t>
      </w:r>
      <w:proofErr w:type="gramEnd"/>
      <w:r w:rsidRPr="00533E1C">
        <w:rPr>
          <w:rFonts w:ascii="Times New Roman" w:hAnsi="Times New Roman" w:cs="Times New Roman"/>
          <w:sz w:val="24"/>
          <w:szCs w:val="24"/>
        </w:rPr>
        <w:t xml:space="preserve"> supply chain management and technology: supply chain 4.0 and industry 4.0." international journal of production research, 59(12), 3505-3519. Https://doi.org/10.1080/00207543.2020.1757576</w:t>
      </w:r>
    </w:p>
    <w:p w14:paraId="33C5A1B8" w14:textId="78D77A01" w:rsidR="00533E1C" w:rsidRPr="00533E1C" w:rsidRDefault="00533E1C" w:rsidP="00533E1C">
      <w:pPr>
        <w:numPr>
          <w:ilvl w:val="0"/>
          <w:numId w:val="6"/>
        </w:numPr>
        <w:spacing w:line="360" w:lineRule="auto"/>
        <w:jc w:val="both"/>
        <w:rPr>
          <w:rFonts w:ascii="Times New Roman" w:hAnsi="Times New Roman" w:cs="Times New Roman"/>
          <w:sz w:val="24"/>
          <w:szCs w:val="24"/>
        </w:rPr>
      </w:pPr>
      <w:proofErr w:type="spellStart"/>
      <w:r w:rsidRPr="00533E1C">
        <w:rPr>
          <w:rFonts w:ascii="Times New Roman" w:hAnsi="Times New Roman" w:cs="Times New Roman"/>
          <w:sz w:val="24"/>
          <w:szCs w:val="24"/>
        </w:rPr>
        <w:t>Gereffi</w:t>
      </w:r>
      <w:proofErr w:type="spellEnd"/>
      <w:r w:rsidRPr="00533E1C">
        <w:rPr>
          <w:rFonts w:ascii="Times New Roman" w:hAnsi="Times New Roman" w:cs="Times New Roman"/>
          <w:sz w:val="24"/>
          <w:szCs w:val="24"/>
        </w:rPr>
        <w:t>, g. (2021). "</w:t>
      </w:r>
      <w:proofErr w:type="gramStart"/>
      <w:r w:rsidRPr="00533E1C">
        <w:rPr>
          <w:rFonts w:ascii="Times New Roman" w:hAnsi="Times New Roman" w:cs="Times New Roman"/>
          <w:sz w:val="24"/>
          <w:szCs w:val="24"/>
        </w:rPr>
        <w:t>what</w:t>
      </w:r>
      <w:proofErr w:type="gramEnd"/>
      <w:r w:rsidRPr="00533E1C">
        <w:rPr>
          <w:rFonts w:ascii="Times New Roman" w:hAnsi="Times New Roman" w:cs="Times New Roman"/>
          <w:sz w:val="24"/>
          <w:szCs w:val="24"/>
        </w:rPr>
        <w:t xml:space="preserve"> does the covid-19 pandemic teach us about global value chains? The case of medical supplies." journal of international business policy, 3(3), 287-301. Https://doi.org/10.1057/s42214-021-00110-z</w:t>
      </w:r>
    </w:p>
    <w:p w14:paraId="3FD9D30E" w14:textId="7B7A5C06" w:rsidR="00533E1C" w:rsidRPr="00533E1C" w:rsidRDefault="00533E1C" w:rsidP="00533E1C">
      <w:pPr>
        <w:numPr>
          <w:ilvl w:val="0"/>
          <w:numId w:val="6"/>
        </w:num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 xml:space="preserve">Golini, r., </w:t>
      </w:r>
      <w:proofErr w:type="spellStart"/>
      <w:r w:rsidRPr="00533E1C">
        <w:rPr>
          <w:rFonts w:ascii="Times New Roman" w:hAnsi="Times New Roman" w:cs="Times New Roman"/>
          <w:sz w:val="24"/>
          <w:szCs w:val="24"/>
        </w:rPr>
        <w:t>kalchschmidt</w:t>
      </w:r>
      <w:proofErr w:type="spellEnd"/>
      <w:r w:rsidRPr="00533E1C">
        <w:rPr>
          <w:rFonts w:ascii="Times New Roman" w:hAnsi="Times New Roman" w:cs="Times New Roman"/>
          <w:sz w:val="24"/>
          <w:szCs w:val="24"/>
        </w:rPr>
        <w:t xml:space="preserve">, m., &amp; </w:t>
      </w:r>
      <w:proofErr w:type="spellStart"/>
      <w:r w:rsidRPr="00533E1C">
        <w:rPr>
          <w:rFonts w:ascii="Times New Roman" w:hAnsi="Times New Roman" w:cs="Times New Roman"/>
          <w:sz w:val="24"/>
          <w:szCs w:val="24"/>
        </w:rPr>
        <w:t>landoni</w:t>
      </w:r>
      <w:proofErr w:type="spellEnd"/>
      <w:r w:rsidRPr="00533E1C">
        <w:rPr>
          <w:rFonts w:ascii="Times New Roman" w:hAnsi="Times New Roman" w:cs="Times New Roman"/>
          <w:sz w:val="24"/>
          <w:szCs w:val="24"/>
        </w:rPr>
        <w:t>, p. (2014). "</w:t>
      </w:r>
      <w:proofErr w:type="gramStart"/>
      <w:r w:rsidRPr="00533E1C">
        <w:rPr>
          <w:rFonts w:ascii="Times New Roman" w:hAnsi="Times New Roman" w:cs="Times New Roman"/>
          <w:sz w:val="24"/>
          <w:szCs w:val="24"/>
        </w:rPr>
        <w:t>public</w:t>
      </w:r>
      <w:proofErr w:type="gramEnd"/>
      <w:r w:rsidRPr="00533E1C">
        <w:rPr>
          <w:rFonts w:ascii="Times New Roman" w:hAnsi="Times New Roman" w:cs="Times New Roman"/>
          <w:sz w:val="24"/>
          <w:szCs w:val="24"/>
        </w:rPr>
        <w:t xml:space="preserve"> policies and supply chain management: an </w:t>
      </w:r>
      <w:proofErr w:type="spellStart"/>
      <w:r w:rsidRPr="00533E1C">
        <w:rPr>
          <w:rFonts w:ascii="Times New Roman" w:hAnsi="Times New Roman" w:cs="Times New Roman"/>
          <w:sz w:val="24"/>
          <w:szCs w:val="24"/>
        </w:rPr>
        <w:t>italian</w:t>
      </w:r>
      <w:proofErr w:type="spellEnd"/>
      <w:r w:rsidRPr="00533E1C">
        <w:rPr>
          <w:rFonts w:ascii="Times New Roman" w:hAnsi="Times New Roman" w:cs="Times New Roman"/>
          <w:sz w:val="24"/>
          <w:szCs w:val="24"/>
        </w:rPr>
        <w:t xml:space="preserve"> perspective." supply chain management: an international journal, 19(5/6), 552-563. Https://doi.org/10.1108/scm-05-2014-0183</w:t>
      </w:r>
    </w:p>
    <w:p w14:paraId="2282974E" w14:textId="74F3B5DD" w:rsidR="00533E1C" w:rsidRPr="00533E1C" w:rsidRDefault="00533E1C" w:rsidP="00533E1C">
      <w:pPr>
        <w:numPr>
          <w:ilvl w:val="0"/>
          <w:numId w:val="6"/>
        </w:num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 xml:space="preserve">Ivanov, d., </w:t>
      </w:r>
      <w:proofErr w:type="spellStart"/>
      <w:r w:rsidRPr="00533E1C">
        <w:rPr>
          <w:rFonts w:ascii="Times New Roman" w:hAnsi="Times New Roman" w:cs="Times New Roman"/>
          <w:sz w:val="24"/>
          <w:szCs w:val="24"/>
        </w:rPr>
        <w:t>dolgui</w:t>
      </w:r>
      <w:proofErr w:type="spellEnd"/>
      <w:r w:rsidRPr="00533E1C">
        <w:rPr>
          <w:rFonts w:ascii="Times New Roman" w:hAnsi="Times New Roman" w:cs="Times New Roman"/>
          <w:sz w:val="24"/>
          <w:szCs w:val="24"/>
        </w:rPr>
        <w:t xml:space="preserve">, a., </w:t>
      </w:r>
      <w:proofErr w:type="spellStart"/>
      <w:r w:rsidRPr="00533E1C">
        <w:rPr>
          <w:rFonts w:ascii="Times New Roman" w:hAnsi="Times New Roman" w:cs="Times New Roman"/>
          <w:sz w:val="24"/>
          <w:szCs w:val="24"/>
        </w:rPr>
        <w:t>sokolov</w:t>
      </w:r>
      <w:proofErr w:type="spellEnd"/>
      <w:r w:rsidRPr="00533E1C">
        <w:rPr>
          <w:rFonts w:ascii="Times New Roman" w:hAnsi="Times New Roman" w:cs="Times New Roman"/>
          <w:sz w:val="24"/>
          <w:szCs w:val="24"/>
        </w:rPr>
        <w:t xml:space="preserve">, b., </w:t>
      </w:r>
      <w:proofErr w:type="spellStart"/>
      <w:r w:rsidRPr="00533E1C">
        <w:rPr>
          <w:rFonts w:ascii="Times New Roman" w:hAnsi="Times New Roman" w:cs="Times New Roman"/>
          <w:sz w:val="24"/>
          <w:szCs w:val="24"/>
        </w:rPr>
        <w:t>ivanova</w:t>
      </w:r>
      <w:proofErr w:type="spellEnd"/>
      <w:r w:rsidRPr="00533E1C">
        <w:rPr>
          <w:rFonts w:ascii="Times New Roman" w:hAnsi="Times New Roman" w:cs="Times New Roman"/>
          <w:sz w:val="24"/>
          <w:szCs w:val="24"/>
        </w:rPr>
        <w:t xml:space="preserve">, m., &amp; </w:t>
      </w:r>
      <w:proofErr w:type="spellStart"/>
      <w:r w:rsidRPr="00533E1C">
        <w:rPr>
          <w:rFonts w:ascii="Times New Roman" w:hAnsi="Times New Roman" w:cs="Times New Roman"/>
          <w:sz w:val="24"/>
          <w:szCs w:val="24"/>
        </w:rPr>
        <w:t>potryasaev</w:t>
      </w:r>
      <w:proofErr w:type="spellEnd"/>
      <w:r w:rsidRPr="00533E1C">
        <w:rPr>
          <w:rFonts w:ascii="Times New Roman" w:hAnsi="Times New Roman" w:cs="Times New Roman"/>
          <w:sz w:val="24"/>
          <w:szCs w:val="24"/>
        </w:rPr>
        <w:t>, s. (2020). "</w:t>
      </w:r>
      <w:proofErr w:type="gramStart"/>
      <w:r w:rsidRPr="00533E1C">
        <w:rPr>
          <w:rFonts w:ascii="Times New Roman" w:hAnsi="Times New Roman" w:cs="Times New Roman"/>
          <w:sz w:val="24"/>
          <w:szCs w:val="24"/>
        </w:rPr>
        <w:t>digital</w:t>
      </w:r>
      <w:proofErr w:type="gramEnd"/>
      <w:r w:rsidRPr="00533E1C">
        <w:rPr>
          <w:rFonts w:ascii="Times New Roman" w:hAnsi="Times New Roman" w:cs="Times New Roman"/>
          <w:sz w:val="24"/>
          <w:szCs w:val="24"/>
        </w:rPr>
        <w:t xml:space="preserve"> supply chain management and technology: supply chain 4.0." international journal of production research, 58(6), 1684-1697. Https://doi.org/10.1080/00207543.2019.1648709</w:t>
      </w:r>
    </w:p>
    <w:p w14:paraId="06F34F4D" w14:textId="1C26A8FD" w:rsidR="00533E1C" w:rsidRPr="00533E1C" w:rsidRDefault="00533E1C" w:rsidP="00533E1C">
      <w:pPr>
        <w:numPr>
          <w:ilvl w:val="0"/>
          <w:numId w:val="6"/>
        </w:num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 xml:space="preserve">Klaus, p., &amp; </w:t>
      </w:r>
      <w:proofErr w:type="spellStart"/>
      <w:r w:rsidRPr="00533E1C">
        <w:rPr>
          <w:rFonts w:ascii="Times New Roman" w:hAnsi="Times New Roman" w:cs="Times New Roman"/>
          <w:sz w:val="24"/>
          <w:szCs w:val="24"/>
        </w:rPr>
        <w:t>nguyen</w:t>
      </w:r>
      <w:proofErr w:type="spellEnd"/>
      <w:r w:rsidRPr="00533E1C">
        <w:rPr>
          <w:rFonts w:ascii="Times New Roman" w:hAnsi="Times New Roman" w:cs="Times New Roman"/>
          <w:sz w:val="24"/>
          <w:szCs w:val="24"/>
        </w:rPr>
        <w:t>, s. (2013). "</w:t>
      </w:r>
      <w:proofErr w:type="gramStart"/>
      <w:r w:rsidRPr="00533E1C">
        <w:rPr>
          <w:rFonts w:ascii="Times New Roman" w:hAnsi="Times New Roman" w:cs="Times New Roman"/>
          <w:sz w:val="24"/>
          <w:szCs w:val="24"/>
        </w:rPr>
        <w:t>challenges</w:t>
      </w:r>
      <w:proofErr w:type="gramEnd"/>
      <w:r w:rsidRPr="00533E1C">
        <w:rPr>
          <w:rFonts w:ascii="Times New Roman" w:hAnsi="Times New Roman" w:cs="Times New Roman"/>
          <w:sz w:val="24"/>
          <w:szCs w:val="24"/>
        </w:rPr>
        <w:t xml:space="preserve"> in supply chain integration and digital transformation." journal of business logistics, 34(3), 184-194.</w:t>
      </w:r>
    </w:p>
    <w:p w14:paraId="3F35E6C8" w14:textId="00C08401" w:rsidR="00533E1C" w:rsidRPr="00533E1C" w:rsidRDefault="00533E1C" w:rsidP="00533E1C">
      <w:pPr>
        <w:numPr>
          <w:ilvl w:val="0"/>
          <w:numId w:val="6"/>
        </w:num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 xml:space="preserve">Mentzer, </w:t>
      </w:r>
      <w:proofErr w:type="spellStart"/>
      <w:r w:rsidRPr="00533E1C">
        <w:rPr>
          <w:rFonts w:ascii="Times New Roman" w:hAnsi="Times New Roman" w:cs="Times New Roman"/>
          <w:sz w:val="24"/>
          <w:szCs w:val="24"/>
        </w:rPr>
        <w:t>j.t.</w:t>
      </w:r>
      <w:proofErr w:type="spellEnd"/>
      <w:r w:rsidRPr="00533E1C">
        <w:rPr>
          <w:rFonts w:ascii="Times New Roman" w:hAnsi="Times New Roman" w:cs="Times New Roman"/>
          <w:sz w:val="24"/>
          <w:szCs w:val="24"/>
        </w:rPr>
        <w:t xml:space="preserve">, </w:t>
      </w:r>
      <w:proofErr w:type="spellStart"/>
      <w:r w:rsidRPr="00533E1C">
        <w:rPr>
          <w:rFonts w:ascii="Times New Roman" w:hAnsi="Times New Roman" w:cs="Times New Roman"/>
          <w:sz w:val="24"/>
          <w:szCs w:val="24"/>
        </w:rPr>
        <w:t>dewitt</w:t>
      </w:r>
      <w:proofErr w:type="spellEnd"/>
      <w:r w:rsidRPr="00533E1C">
        <w:rPr>
          <w:rFonts w:ascii="Times New Roman" w:hAnsi="Times New Roman" w:cs="Times New Roman"/>
          <w:sz w:val="24"/>
          <w:szCs w:val="24"/>
        </w:rPr>
        <w:t xml:space="preserve">, w., </w:t>
      </w:r>
      <w:proofErr w:type="spellStart"/>
      <w:r w:rsidRPr="00533E1C">
        <w:rPr>
          <w:rFonts w:ascii="Times New Roman" w:hAnsi="Times New Roman" w:cs="Times New Roman"/>
          <w:sz w:val="24"/>
          <w:szCs w:val="24"/>
        </w:rPr>
        <w:t>keebler</w:t>
      </w:r>
      <w:proofErr w:type="spellEnd"/>
      <w:r w:rsidRPr="00533E1C">
        <w:rPr>
          <w:rFonts w:ascii="Times New Roman" w:hAnsi="Times New Roman" w:cs="Times New Roman"/>
          <w:sz w:val="24"/>
          <w:szCs w:val="24"/>
        </w:rPr>
        <w:t xml:space="preserve">, </w:t>
      </w:r>
      <w:proofErr w:type="spellStart"/>
      <w:r w:rsidRPr="00533E1C">
        <w:rPr>
          <w:rFonts w:ascii="Times New Roman" w:hAnsi="Times New Roman" w:cs="Times New Roman"/>
          <w:sz w:val="24"/>
          <w:szCs w:val="24"/>
        </w:rPr>
        <w:t>j.s.</w:t>
      </w:r>
      <w:proofErr w:type="spellEnd"/>
      <w:r w:rsidRPr="00533E1C">
        <w:rPr>
          <w:rFonts w:ascii="Times New Roman" w:hAnsi="Times New Roman" w:cs="Times New Roman"/>
          <w:sz w:val="24"/>
          <w:szCs w:val="24"/>
        </w:rPr>
        <w:t>, et al. (2001). "</w:t>
      </w:r>
      <w:proofErr w:type="gramStart"/>
      <w:r w:rsidRPr="00533E1C">
        <w:rPr>
          <w:rFonts w:ascii="Times New Roman" w:hAnsi="Times New Roman" w:cs="Times New Roman"/>
          <w:sz w:val="24"/>
          <w:szCs w:val="24"/>
        </w:rPr>
        <w:t>defining</w:t>
      </w:r>
      <w:proofErr w:type="gramEnd"/>
      <w:r w:rsidRPr="00533E1C">
        <w:rPr>
          <w:rFonts w:ascii="Times New Roman" w:hAnsi="Times New Roman" w:cs="Times New Roman"/>
          <w:sz w:val="24"/>
          <w:szCs w:val="24"/>
        </w:rPr>
        <w:t xml:space="preserve"> supply chain management." journal of business logistics, 22(2), 1-25.</w:t>
      </w:r>
    </w:p>
    <w:p w14:paraId="11E36E23" w14:textId="0D335110" w:rsidR="00533E1C" w:rsidRPr="00533E1C" w:rsidRDefault="00533E1C" w:rsidP="00533E1C">
      <w:pPr>
        <w:numPr>
          <w:ilvl w:val="0"/>
          <w:numId w:val="6"/>
        </w:num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 xml:space="preserve">Petersen, b., &amp; </w:t>
      </w:r>
      <w:proofErr w:type="spellStart"/>
      <w:r w:rsidRPr="00533E1C">
        <w:rPr>
          <w:rFonts w:ascii="Times New Roman" w:hAnsi="Times New Roman" w:cs="Times New Roman"/>
          <w:sz w:val="24"/>
          <w:szCs w:val="24"/>
        </w:rPr>
        <w:t>pedersen</w:t>
      </w:r>
      <w:proofErr w:type="spellEnd"/>
      <w:r w:rsidRPr="00533E1C">
        <w:rPr>
          <w:rFonts w:ascii="Times New Roman" w:hAnsi="Times New Roman" w:cs="Times New Roman"/>
          <w:sz w:val="24"/>
          <w:szCs w:val="24"/>
        </w:rPr>
        <w:t>, t. (2016). "</w:t>
      </w:r>
      <w:proofErr w:type="gramStart"/>
      <w:r w:rsidRPr="00533E1C">
        <w:rPr>
          <w:rFonts w:ascii="Times New Roman" w:hAnsi="Times New Roman" w:cs="Times New Roman"/>
          <w:sz w:val="24"/>
          <w:szCs w:val="24"/>
        </w:rPr>
        <w:t>public</w:t>
      </w:r>
      <w:proofErr w:type="gramEnd"/>
      <w:r w:rsidRPr="00533E1C">
        <w:rPr>
          <w:rFonts w:ascii="Times New Roman" w:hAnsi="Times New Roman" w:cs="Times New Roman"/>
          <w:sz w:val="24"/>
          <w:szCs w:val="24"/>
        </w:rPr>
        <w:t>-private partnerships in infrastructure development: a framework for analysis." international journal of project management, 34(4), 741-755.</w:t>
      </w:r>
    </w:p>
    <w:p w14:paraId="5D04E245" w14:textId="5FAEB088" w:rsidR="00533E1C" w:rsidRPr="00533E1C" w:rsidRDefault="00533E1C" w:rsidP="00533E1C">
      <w:pPr>
        <w:numPr>
          <w:ilvl w:val="0"/>
          <w:numId w:val="6"/>
        </w:numPr>
        <w:spacing w:line="360" w:lineRule="auto"/>
        <w:jc w:val="both"/>
        <w:rPr>
          <w:rFonts w:ascii="Times New Roman" w:hAnsi="Times New Roman" w:cs="Times New Roman"/>
          <w:sz w:val="24"/>
          <w:szCs w:val="24"/>
        </w:rPr>
      </w:pPr>
      <w:r w:rsidRPr="00533E1C">
        <w:rPr>
          <w:rFonts w:ascii="Times New Roman" w:hAnsi="Times New Roman" w:cs="Times New Roman"/>
          <w:sz w:val="24"/>
          <w:szCs w:val="24"/>
        </w:rPr>
        <w:t>Sarkis, j. (2012). "a boundaries and flows perspective of green supply chain management." supply chain management: an international journal, 17(2), 202-216.</w:t>
      </w:r>
    </w:p>
    <w:p w14:paraId="2B38FD9F" w14:textId="709A84B4" w:rsidR="00533E1C" w:rsidRPr="00533E1C" w:rsidRDefault="00533E1C" w:rsidP="00533E1C">
      <w:pPr>
        <w:spacing w:line="360" w:lineRule="auto"/>
        <w:jc w:val="both"/>
        <w:rPr>
          <w:rFonts w:ascii="Times New Roman" w:hAnsi="Times New Roman" w:cs="Times New Roman"/>
          <w:sz w:val="24"/>
          <w:szCs w:val="24"/>
        </w:rPr>
      </w:pPr>
    </w:p>
    <w:sectPr w:rsidR="00533E1C" w:rsidRPr="00533E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B69E4"/>
    <w:multiLevelType w:val="hybridMultilevel"/>
    <w:tmpl w:val="3CCCC58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47E3058"/>
    <w:multiLevelType w:val="multilevel"/>
    <w:tmpl w:val="BEA07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3C6805"/>
    <w:multiLevelType w:val="hybridMultilevel"/>
    <w:tmpl w:val="B25A99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8B30E8D"/>
    <w:multiLevelType w:val="multilevel"/>
    <w:tmpl w:val="EBD88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E20428"/>
    <w:multiLevelType w:val="multilevel"/>
    <w:tmpl w:val="5494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444B0E"/>
    <w:multiLevelType w:val="hybridMultilevel"/>
    <w:tmpl w:val="4698A9F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453479381">
    <w:abstractNumId w:val="0"/>
  </w:num>
  <w:num w:numId="2" w16cid:durableId="357782255">
    <w:abstractNumId w:val="5"/>
  </w:num>
  <w:num w:numId="3" w16cid:durableId="265575341">
    <w:abstractNumId w:val="2"/>
  </w:num>
  <w:num w:numId="4" w16cid:durableId="1641037129">
    <w:abstractNumId w:val="3"/>
  </w:num>
  <w:num w:numId="5" w16cid:durableId="1837645752">
    <w:abstractNumId w:val="4"/>
  </w:num>
  <w:num w:numId="6" w16cid:durableId="1947802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7F1"/>
    <w:rsid w:val="0020187E"/>
    <w:rsid w:val="004A27F1"/>
    <w:rsid w:val="00505C12"/>
    <w:rsid w:val="00533E1C"/>
    <w:rsid w:val="008F7F7B"/>
    <w:rsid w:val="00B54B6E"/>
    <w:rsid w:val="00BC4156"/>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E9E02"/>
  <w15:chartTrackingRefBased/>
  <w15:docId w15:val="{8697DAF9-5515-4B49-9284-9F965D8A8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C12"/>
  </w:style>
  <w:style w:type="paragraph" w:styleId="Heading1">
    <w:name w:val="heading 1"/>
    <w:basedOn w:val="Normal"/>
    <w:next w:val="Normal"/>
    <w:link w:val="Heading1Char"/>
    <w:uiPriority w:val="9"/>
    <w:qFormat/>
    <w:rsid w:val="004A27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27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27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27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27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27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7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7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7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7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27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27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27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27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27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7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7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7F1"/>
    <w:rPr>
      <w:rFonts w:eastAsiaTheme="majorEastAsia" w:cstheme="majorBidi"/>
      <w:color w:val="272727" w:themeColor="text1" w:themeTint="D8"/>
    </w:rPr>
  </w:style>
  <w:style w:type="paragraph" w:styleId="Title">
    <w:name w:val="Title"/>
    <w:basedOn w:val="Normal"/>
    <w:next w:val="Normal"/>
    <w:link w:val="TitleChar"/>
    <w:uiPriority w:val="10"/>
    <w:qFormat/>
    <w:rsid w:val="004A27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7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7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7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7F1"/>
    <w:pPr>
      <w:spacing w:before="160"/>
      <w:jc w:val="center"/>
    </w:pPr>
    <w:rPr>
      <w:i/>
      <w:iCs/>
      <w:color w:val="404040" w:themeColor="text1" w:themeTint="BF"/>
    </w:rPr>
  </w:style>
  <w:style w:type="character" w:customStyle="1" w:styleId="QuoteChar">
    <w:name w:val="Quote Char"/>
    <w:basedOn w:val="DefaultParagraphFont"/>
    <w:link w:val="Quote"/>
    <w:uiPriority w:val="29"/>
    <w:rsid w:val="004A27F1"/>
    <w:rPr>
      <w:i/>
      <w:iCs/>
      <w:color w:val="404040" w:themeColor="text1" w:themeTint="BF"/>
    </w:rPr>
  </w:style>
  <w:style w:type="paragraph" w:styleId="ListParagraph">
    <w:name w:val="List Paragraph"/>
    <w:basedOn w:val="Normal"/>
    <w:uiPriority w:val="34"/>
    <w:qFormat/>
    <w:rsid w:val="004A27F1"/>
    <w:pPr>
      <w:ind w:left="720"/>
      <w:contextualSpacing/>
    </w:pPr>
  </w:style>
  <w:style w:type="character" w:styleId="IntenseEmphasis">
    <w:name w:val="Intense Emphasis"/>
    <w:basedOn w:val="DefaultParagraphFont"/>
    <w:uiPriority w:val="21"/>
    <w:qFormat/>
    <w:rsid w:val="004A27F1"/>
    <w:rPr>
      <w:i/>
      <w:iCs/>
      <w:color w:val="2F5496" w:themeColor="accent1" w:themeShade="BF"/>
    </w:rPr>
  </w:style>
  <w:style w:type="paragraph" w:styleId="IntenseQuote">
    <w:name w:val="Intense Quote"/>
    <w:basedOn w:val="Normal"/>
    <w:next w:val="Normal"/>
    <w:link w:val="IntenseQuoteChar"/>
    <w:uiPriority w:val="30"/>
    <w:qFormat/>
    <w:rsid w:val="004A27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27F1"/>
    <w:rPr>
      <w:i/>
      <w:iCs/>
      <w:color w:val="2F5496" w:themeColor="accent1" w:themeShade="BF"/>
    </w:rPr>
  </w:style>
  <w:style w:type="character" w:styleId="IntenseReference">
    <w:name w:val="Intense Reference"/>
    <w:basedOn w:val="DefaultParagraphFont"/>
    <w:uiPriority w:val="32"/>
    <w:qFormat/>
    <w:rsid w:val="004A27F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6899">
      <w:bodyDiv w:val="1"/>
      <w:marLeft w:val="0"/>
      <w:marRight w:val="0"/>
      <w:marTop w:val="0"/>
      <w:marBottom w:val="0"/>
      <w:divBdr>
        <w:top w:val="none" w:sz="0" w:space="0" w:color="auto"/>
        <w:left w:val="none" w:sz="0" w:space="0" w:color="auto"/>
        <w:bottom w:val="none" w:sz="0" w:space="0" w:color="auto"/>
        <w:right w:val="none" w:sz="0" w:space="0" w:color="auto"/>
      </w:divBdr>
    </w:div>
    <w:div w:id="151257534">
      <w:bodyDiv w:val="1"/>
      <w:marLeft w:val="0"/>
      <w:marRight w:val="0"/>
      <w:marTop w:val="0"/>
      <w:marBottom w:val="0"/>
      <w:divBdr>
        <w:top w:val="none" w:sz="0" w:space="0" w:color="auto"/>
        <w:left w:val="none" w:sz="0" w:space="0" w:color="auto"/>
        <w:bottom w:val="none" w:sz="0" w:space="0" w:color="auto"/>
        <w:right w:val="none" w:sz="0" w:space="0" w:color="auto"/>
      </w:divBdr>
    </w:div>
    <w:div w:id="152259541">
      <w:bodyDiv w:val="1"/>
      <w:marLeft w:val="0"/>
      <w:marRight w:val="0"/>
      <w:marTop w:val="0"/>
      <w:marBottom w:val="0"/>
      <w:divBdr>
        <w:top w:val="none" w:sz="0" w:space="0" w:color="auto"/>
        <w:left w:val="none" w:sz="0" w:space="0" w:color="auto"/>
        <w:bottom w:val="none" w:sz="0" w:space="0" w:color="auto"/>
        <w:right w:val="none" w:sz="0" w:space="0" w:color="auto"/>
      </w:divBdr>
    </w:div>
    <w:div w:id="292057213">
      <w:bodyDiv w:val="1"/>
      <w:marLeft w:val="0"/>
      <w:marRight w:val="0"/>
      <w:marTop w:val="0"/>
      <w:marBottom w:val="0"/>
      <w:divBdr>
        <w:top w:val="none" w:sz="0" w:space="0" w:color="auto"/>
        <w:left w:val="none" w:sz="0" w:space="0" w:color="auto"/>
        <w:bottom w:val="none" w:sz="0" w:space="0" w:color="auto"/>
        <w:right w:val="none" w:sz="0" w:space="0" w:color="auto"/>
      </w:divBdr>
    </w:div>
    <w:div w:id="544100710">
      <w:bodyDiv w:val="1"/>
      <w:marLeft w:val="0"/>
      <w:marRight w:val="0"/>
      <w:marTop w:val="0"/>
      <w:marBottom w:val="0"/>
      <w:divBdr>
        <w:top w:val="none" w:sz="0" w:space="0" w:color="auto"/>
        <w:left w:val="none" w:sz="0" w:space="0" w:color="auto"/>
        <w:bottom w:val="none" w:sz="0" w:space="0" w:color="auto"/>
        <w:right w:val="none" w:sz="0" w:space="0" w:color="auto"/>
      </w:divBdr>
    </w:div>
    <w:div w:id="653795838">
      <w:bodyDiv w:val="1"/>
      <w:marLeft w:val="0"/>
      <w:marRight w:val="0"/>
      <w:marTop w:val="0"/>
      <w:marBottom w:val="0"/>
      <w:divBdr>
        <w:top w:val="none" w:sz="0" w:space="0" w:color="auto"/>
        <w:left w:val="none" w:sz="0" w:space="0" w:color="auto"/>
        <w:bottom w:val="none" w:sz="0" w:space="0" w:color="auto"/>
        <w:right w:val="none" w:sz="0" w:space="0" w:color="auto"/>
      </w:divBdr>
    </w:div>
    <w:div w:id="677662724">
      <w:bodyDiv w:val="1"/>
      <w:marLeft w:val="0"/>
      <w:marRight w:val="0"/>
      <w:marTop w:val="0"/>
      <w:marBottom w:val="0"/>
      <w:divBdr>
        <w:top w:val="none" w:sz="0" w:space="0" w:color="auto"/>
        <w:left w:val="none" w:sz="0" w:space="0" w:color="auto"/>
        <w:bottom w:val="none" w:sz="0" w:space="0" w:color="auto"/>
        <w:right w:val="none" w:sz="0" w:space="0" w:color="auto"/>
      </w:divBdr>
    </w:div>
    <w:div w:id="690953677">
      <w:bodyDiv w:val="1"/>
      <w:marLeft w:val="0"/>
      <w:marRight w:val="0"/>
      <w:marTop w:val="0"/>
      <w:marBottom w:val="0"/>
      <w:divBdr>
        <w:top w:val="none" w:sz="0" w:space="0" w:color="auto"/>
        <w:left w:val="none" w:sz="0" w:space="0" w:color="auto"/>
        <w:bottom w:val="none" w:sz="0" w:space="0" w:color="auto"/>
        <w:right w:val="none" w:sz="0" w:space="0" w:color="auto"/>
      </w:divBdr>
    </w:div>
    <w:div w:id="717778770">
      <w:bodyDiv w:val="1"/>
      <w:marLeft w:val="0"/>
      <w:marRight w:val="0"/>
      <w:marTop w:val="0"/>
      <w:marBottom w:val="0"/>
      <w:divBdr>
        <w:top w:val="none" w:sz="0" w:space="0" w:color="auto"/>
        <w:left w:val="none" w:sz="0" w:space="0" w:color="auto"/>
        <w:bottom w:val="none" w:sz="0" w:space="0" w:color="auto"/>
        <w:right w:val="none" w:sz="0" w:space="0" w:color="auto"/>
      </w:divBdr>
    </w:div>
    <w:div w:id="719520012">
      <w:bodyDiv w:val="1"/>
      <w:marLeft w:val="0"/>
      <w:marRight w:val="0"/>
      <w:marTop w:val="0"/>
      <w:marBottom w:val="0"/>
      <w:divBdr>
        <w:top w:val="none" w:sz="0" w:space="0" w:color="auto"/>
        <w:left w:val="none" w:sz="0" w:space="0" w:color="auto"/>
        <w:bottom w:val="none" w:sz="0" w:space="0" w:color="auto"/>
        <w:right w:val="none" w:sz="0" w:space="0" w:color="auto"/>
      </w:divBdr>
    </w:div>
    <w:div w:id="800421477">
      <w:bodyDiv w:val="1"/>
      <w:marLeft w:val="0"/>
      <w:marRight w:val="0"/>
      <w:marTop w:val="0"/>
      <w:marBottom w:val="0"/>
      <w:divBdr>
        <w:top w:val="none" w:sz="0" w:space="0" w:color="auto"/>
        <w:left w:val="none" w:sz="0" w:space="0" w:color="auto"/>
        <w:bottom w:val="none" w:sz="0" w:space="0" w:color="auto"/>
        <w:right w:val="none" w:sz="0" w:space="0" w:color="auto"/>
      </w:divBdr>
    </w:div>
    <w:div w:id="888495223">
      <w:bodyDiv w:val="1"/>
      <w:marLeft w:val="0"/>
      <w:marRight w:val="0"/>
      <w:marTop w:val="0"/>
      <w:marBottom w:val="0"/>
      <w:divBdr>
        <w:top w:val="none" w:sz="0" w:space="0" w:color="auto"/>
        <w:left w:val="none" w:sz="0" w:space="0" w:color="auto"/>
        <w:bottom w:val="none" w:sz="0" w:space="0" w:color="auto"/>
        <w:right w:val="none" w:sz="0" w:space="0" w:color="auto"/>
      </w:divBdr>
    </w:div>
    <w:div w:id="894388770">
      <w:bodyDiv w:val="1"/>
      <w:marLeft w:val="0"/>
      <w:marRight w:val="0"/>
      <w:marTop w:val="0"/>
      <w:marBottom w:val="0"/>
      <w:divBdr>
        <w:top w:val="none" w:sz="0" w:space="0" w:color="auto"/>
        <w:left w:val="none" w:sz="0" w:space="0" w:color="auto"/>
        <w:bottom w:val="none" w:sz="0" w:space="0" w:color="auto"/>
        <w:right w:val="none" w:sz="0" w:space="0" w:color="auto"/>
      </w:divBdr>
    </w:div>
    <w:div w:id="912004082">
      <w:bodyDiv w:val="1"/>
      <w:marLeft w:val="0"/>
      <w:marRight w:val="0"/>
      <w:marTop w:val="0"/>
      <w:marBottom w:val="0"/>
      <w:divBdr>
        <w:top w:val="none" w:sz="0" w:space="0" w:color="auto"/>
        <w:left w:val="none" w:sz="0" w:space="0" w:color="auto"/>
        <w:bottom w:val="none" w:sz="0" w:space="0" w:color="auto"/>
        <w:right w:val="none" w:sz="0" w:space="0" w:color="auto"/>
      </w:divBdr>
    </w:div>
    <w:div w:id="927691823">
      <w:bodyDiv w:val="1"/>
      <w:marLeft w:val="0"/>
      <w:marRight w:val="0"/>
      <w:marTop w:val="0"/>
      <w:marBottom w:val="0"/>
      <w:divBdr>
        <w:top w:val="none" w:sz="0" w:space="0" w:color="auto"/>
        <w:left w:val="none" w:sz="0" w:space="0" w:color="auto"/>
        <w:bottom w:val="none" w:sz="0" w:space="0" w:color="auto"/>
        <w:right w:val="none" w:sz="0" w:space="0" w:color="auto"/>
      </w:divBdr>
    </w:div>
    <w:div w:id="930041527">
      <w:bodyDiv w:val="1"/>
      <w:marLeft w:val="0"/>
      <w:marRight w:val="0"/>
      <w:marTop w:val="0"/>
      <w:marBottom w:val="0"/>
      <w:divBdr>
        <w:top w:val="none" w:sz="0" w:space="0" w:color="auto"/>
        <w:left w:val="none" w:sz="0" w:space="0" w:color="auto"/>
        <w:bottom w:val="none" w:sz="0" w:space="0" w:color="auto"/>
        <w:right w:val="none" w:sz="0" w:space="0" w:color="auto"/>
      </w:divBdr>
    </w:div>
    <w:div w:id="935552104">
      <w:bodyDiv w:val="1"/>
      <w:marLeft w:val="0"/>
      <w:marRight w:val="0"/>
      <w:marTop w:val="0"/>
      <w:marBottom w:val="0"/>
      <w:divBdr>
        <w:top w:val="none" w:sz="0" w:space="0" w:color="auto"/>
        <w:left w:val="none" w:sz="0" w:space="0" w:color="auto"/>
        <w:bottom w:val="none" w:sz="0" w:space="0" w:color="auto"/>
        <w:right w:val="none" w:sz="0" w:space="0" w:color="auto"/>
      </w:divBdr>
    </w:div>
    <w:div w:id="1178886929">
      <w:bodyDiv w:val="1"/>
      <w:marLeft w:val="0"/>
      <w:marRight w:val="0"/>
      <w:marTop w:val="0"/>
      <w:marBottom w:val="0"/>
      <w:divBdr>
        <w:top w:val="none" w:sz="0" w:space="0" w:color="auto"/>
        <w:left w:val="none" w:sz="0" w:space="0" w:color="auto"/>
        <w:bottom w:val="none" w:sz="0" w:space="0" w:color="auto"/>
        <w:right w:val="none" w:sz="0" w:space="0" w:color="auto"/>
      </w:divBdr>
    </w:div>
    <w:div w:id="1252859029">
      <w:bodyDiv w:val="1"/>
      <w:marLeft w:val="0"/>
      <w:marRight w:val="0"/>
      <w:marTop w:val="0"/>
      <w:marBottom w:val="0"/>
      <w:divBdr>
        <w:top w:val="none" w:sz="0" w:space="0" w:color="auto"/>
        <w:left w:val="none" w:sz="0" w:space="0" w:color="auto"/>
        <w:bottom w:val="none" w:sz="0" w:space="0" w:color="auto"/>
        <w:right w:val="none" w:sz="0" w:space="0" w:color="auto"/>
      </w:divBdr>
    </w:div>
    <w:div w:id="1335063217">
      <w:bodyDiv w:val="1"/>
      <w:marLeft w:val="0"/>
      <w:marRight w:val="0"/>
      <w:marTop w:val="0"/>
      <w:marBottom w:val="0"/>
      <w:divBdr>
        <w:top w:val="none" w:sz="0" w:space="0" w:color="auto"/>
        <w:left w:val="none" w:sz="0" w:space="0" w:color="auto"/>
        <w:bottom w:val="none" w:sz="0" w:space="0" w:color="auto"/>
        <w:right w:val="none" w:sz="0" w:space="0" w:color="auto"/>
      </w:divBdr>
    </w:div>
    <w:div w:id="1370839827">
      <w:bodyDiv w:val="1"/>
      <w:marLeft w:val="0"/>
      <w:marRight w:val="0"/>
      <w:marTop w:val="0"/>
      <w:marBottom w:val="0"/>
      <w:divBdr>
        <w:top w:val="none" w:sz="0" w:space="0" w:color="auto"/>
        <w:left w:val="none" w:sz="0" w:space="0" w:color="auto"/>
        <w:bottom w:val="none" w:sz="0" w:space="0" w:color="auto"/>
        <w:right w:val="none" w:sz="0" w:space="0" w:color="auto"/>
      </w:divBdr>
    </w:div>
    <w:div w:id="1435789383">
      <w:bodyDiv w:val="1"/>
      <w:marLeft w:val="0"/>
      <w:marRight w:val="0"/>
      <w:marTop w:val="0"/>
      <w:marBottom w:val="0"/>
      <w:divBdr>
        <w:top w:val="none" w:sz="0" w:space="0" w:color="auto"/>
        <w:left w:val="none" w:sz="0" w:space="0" w:color="auto"/>
        <w:bottom w:val="none" w:sz="0" w:space="0" w:color="auto"/>
        <w:right w:val="none" w:sz="0" w:space="0" w:color="auto"/>
      </w:divBdr>
    </w:div>
    <w:div w:id="1455516272">
      <w:bodyDiv w:val="1"/>
      <w:marLeft w:val="0"/>
      <w:marRight w:val="0"/>
      <w:marTop w:val="0"/>
      <w:marBottom w:val="0"/>
      <w:divBdr>
        <w:top w:val="none" w:sz="0" w:space="0" w:color="auto"/>
        <w:left w:val="none" w:sz="0" w:space="0" w:color="auto"/>
        <w:bottom w:val="none" w:sz="0" w:space="0" w:color="auto"/>
        <w:right w:val="none" w:sz="0" w:space="0" w:color="auto"/>
      </w:divBdr>
    </w:div>
    <w:div w:id="1513106423">
      <w:bodyDiv w:val="1"/>
      <w:marLeft w:val="0"/>
      <w:marRight w:val="0"/>
      <w:marTop w:val="0"/>
      <w:marBottom w:val="0"/>
      <w:divBdr>
        <w:top w:val="none" w:sz="0" w:space="0" w:color="auto"/>
        <w:left w:val="none" w:sz="0" w:space="0" w:color="auto"/>
        <w:bottom w:val="none" w:sz="0" w:space="0" w:color="auto"/>
        <w:right w:val="none" w:sz="0" w:space="0" w:color="auto"/>
      </w:divBdr>
    </w:div>
    <w:div w:id="1542018315">
      <w:bodyDiv w:val="1"/>
      <w:marLeft w:val="0"/>
      <w:marRight w:val="0"/>
      <w:marTop w:val="0"/>
      <w:marBottom w:val="0"/>
      <w:divBdr>
        <w:top w:val="none" w:sz="0" w:space="0" w:color="auto"/>
        <w:left w:val="none" w:sz="0" w:space="0" w:color="auto"/>
        <w:bottom w:val="none" w:sz="0" w:space="0" w:color="auto"/>
        <w:right w:val="none" w:sz="0" w:space="0" w:color="auto"/>
      </w:divBdr>
    </w:div>
    <w:div w:id="1593051748">
      <w:bodyDiv w:val="1"/>
      <w:marLeft w:val="0"/>
      <w:marRight w:val="0"/>
      <w:marTop w:val="0"/>
      <w:marBottom w:val="0"/>
      <w:divBdr>
        <w:top w:val="none" w:sz="0" w:space="0" w:color="auto"/>
        <w:left w:val="none" w:sz="0" w:space="0" w:color="auto"/>
        <w:bottom w:val="none" w:sz="0" w:space="0" w:color="auto"/>
        <w:right w:val="none" w:sz="0" w:space="0" w:color="auto"/>
      </w:divBdr>
    </w:div>
    <w:div w:id="1601991168">
      <w:bodyDiv w:val="1"/>
      <w:marLeft w:val="0"/>
      <w:marRight w:val="0"/>
      <w:marTop w:val="0"/>
      <w:marBottom w:val="0"/>
      <w:divBdr>
        <w:top w:val="none" w:sz="0" w:space="0" w:color="auto"/>
        <w:left w:val="none" w:sz="0" w:space="0" w:color="auto"/>
        <w:bottom w:val="none" w:sz="0" w:space="0" w:color="auto"/>
        <w:right w:val="none" w:sz="0" w:space="0" w:color="auto"/>
      </w:divBdr>
    </w:div>
    <w:div w:id="1676960737">
      <w:bodyDiv w:val="1"/>
      <w:marLeft w:val="0"/>
      <w:marRight w:val="0"/>
      <w:marTop w:val="0"/>
      <w:marBottom w:val="0"/>
      <w:divBdr>
        <w:top w:val="none" w:sz="0" w:space="0" w:color="auto"/>
        <w:left w:val="none" w:sz="0" w:space="0" w:color="auto"/>
        <w:bottom w:val="none" w:sz="0" w:space="0" w:color="auto"/>
        <w:right w:val="none" w:sz="0" w:space="0" w:color="auto"/>
      </w:divBdr>
    </w:div>
    <w:div w:id="1688212405">
      <w:bodyDiv w:val="1"/>
      <w:marLeft w:val="0"/>
      <w:marRight w:val="0"/>
      <w:marTop w:val="0"/>
      <w:marBottom w:val="0"/>
      <w:divBdr>
        <w:top w:val="none" w:sz="0" w:space="0" w:color="auto"/>
        <w:left w:val="none" w:sz="0" w:space="0" w:color="auto"/>
        <w:bottom w:val="none" w:sz="0" w:space="0" w:color="auto"/>
        <w:right w:val="none" w:sz="0" w:space="0" w:color="auto"/>
      </w:divBdr>
    </w:div>
    <w:div w:id="1777096766">
      <w:bodyDiv w:val="1"/>
      <w:marLeft w:val="0"/>
      <w:marRight w:val="0"/>
      <w:marTop w:val="0"/>
      <w:marBottom w:val="0"/>
      <w:divBdr>
        <w:top w:val="none" w:sz="0" w:space="0" w:color="auto"/>
        <w:left w:val="none" w:sz="0" w:space="0" w:color="auto"/>
        <w:bottom w:val="none" w:sz="0" w:space="0" w:color="auto"/>
        <w:right w:val="none" w:sz="0" w:space="0" w:color="auto"/>
      </w:divBdr>
    </w:div>
    <w:div w:id="200758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4679</Words>
  <Characters>26672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8</cp:revision>
  <dcterms:created xsi:type="dcterms:W3CDTF">2025-07-15T06:13:00Z</dcterms:created>
  <dcterms:modified xsi:type="dcterms:W3CDTF">2025-07-15T06:27:00Z</dcterms:modified>
</cp:coreProperties>
</file>