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C53E" w14:textId="77777777" w:rsidR="00DD62B8" w:rsidRPr="00DA2E13" w:rsidRDefault="00DD62B8" w:rsidP="00DD62B8">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5B1D7C0" w14:textId="77777777" w:rsidR="00DD62B8" w:rsidRPr="00DA2E13" w:rsidRDefault="00DD62B8" w:rsidP="00DD62B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5BAF651" w14:textId="56F959D0" w:rsidR="00DD62B8" w:rsidRPr="00DD62B8" w:rsidRDefault="00DD62B8" w:rsidP="00DD62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62B8">
        <w:rPr>
          <w:rFonts w:ascii="Times New Roman" w:hAnsi="Times New Roman" w:cs="Times New Roman"/>
          <w:sz w:val="24"/>
          <w:szCs w:val="24"/>
        </w:rPr>
        <w:t>In today’s rapidly evolving and highly competitive global marketplace, organizations are under constant pressure to innovate, reduce time-to-market, and deliver high-quality products that meet ever-changing consumer needs. The integration of product development and commercialization within the supply chain has emerged as a strategic approach to achieving these objectives. Product development and commercialization represent the early stages of the supply chain where ideas are transformed into viable products and then brought successfully to market. These stages are crucial for aligning product innovation with operational capabilities, ensuring that new products are not only technically feasible but also commercially viable and logistically deliverable.</w:t>
      </w:r>
    </w:p>
    <w:p w14:paraId="60884B87" w14:textId="2D6A83D3" w:rsidR="00DD62B8" w:rsidRPr="00DD62B8" w:rsidRDefault="00DD62B8" w:rsidP="00DD62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62B8">
        <w:rPr>
          <w:rFonts w:ascii="Times New Roman" w:hAnsi="Times New Roman" w:cs="Times New Roman"/>
          <w:sz w:val="24"/>
          <w:szCs w:val="24"/>
        </w:rPr>
        <w:t>Traditionally, product development and supply chain functions operated in silos, often leading to inefficiencies, misalignments, delays, and increased costs. However, with the growing complexity of products and the global dispersion of supply networks, it has become increasingly important for companies to adopt a collaborative and integrated approach. By aligning supply chain strategy with product innovation processes, firms can enhance agility, responsiveness, and cost-effectiveness throughout the product life cycle.</w:t>
      </w:r>
    </w:p>
    <w:p w14:paraId="67C66C88" w14:textId="3EC3EA17" w:rsidR="00DD62B8" w:rsidRPr="00DD62B8" w:rsidRDefault="00DD62B8" w:rsidP="00DD62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62B8">
        <w:rPr>
          <w:rFonts w:ascii="Times New Roman" w:hAnsi="Times New Roman" w:cs="Times New Roman"/>
          <w:sz w:val="24"/>
          <w:szCs w:val="24"/>
        </w:rPr>
        <w:t>The integration of supply chain management with product development allows for better forecasting, resource planning, supplier involvement, and risk mitigation. Early supplier involvement, for instance, ensures that design decisions consider sourcing constraints, production capabilities, and lead times. This reduces the likelihood of rework, supply disruptions, and time-to-market delays. Similarly, coordination between marketing, R&amp;D, and logistics during commercialization ensures that product launches are successful in both domestic and global markets.</w:t>
      </w:r>
    </w:p>
    <w:p w14:paraId="423E8C3A" w14:textId="55CD54C3" w:rsidR="00DD62B8" w:rsidRPr="00DD62B8" w:rsidRDefault="00DD62B8" w:rsidP="00DD62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62B8">
        <w:rPr>
          <w:rFonts w:ascii="Times New Roman" w:hAnsi="Times New Roman" w:cs="Times New Roman"/>
          <w:sz w:val="24"/>
          <w:szCs w:val="24"/>
        </w:rPr>
        <w:t>Several industries—particularly automotive, electronics, pharmaceuticals, and consumer goods—rely heavily on the synchronization of supply chain activities with product development and commercialization. In these sectors, the ability to respond quickly to market demands, adapt to technological changes, and maintain cost control is crucial for competitiveness. Companies that excel in this integration tend to achieve higher levels of customer satisfaction, faster innovation cycles, and stronger financial performance.</w:t>
      </w:r>
    </w:p>
    <w:p w14:paraId="74965958" w14:textId="7033E144" w:rsidR="00DD62B8" w:rsidRPr="00DD62B8" w:rsidRDefault="00DD62B8" w:rsidP="00DD62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62B8">
        <w:rPr>
          <w:rFonts w:ascii="Times New Roman" w:hAnsi="Times New Roman" w:cs="Times New Roman"/>
          <w:sz w:val="24"/>
          <w:szCs w:val="24"/>
        </w:rPr>
        <w:t xml:space="preserve">Despite its importance, many organizations still face significant challenges in this area. These include poor communication between departments, lack of standardized processes, </w:t>
      </w:r>
      <w:r w:rsidRPr="00DD62B8">
        <w:rPr>
          <w:rFonts w:ascii="Times New Roman" w:hAnsi="Times New Roman" w:cs="Times New Roman"/>
          <w:sz w:val="24"/>
          <w:szCs w:val="24"/>
        </w:rPr>
        <w:lastRenderedPageBreak/>
        <w:t>limited supplier collaboration, and inadequate use of technology. The rise of digital tools such as PLM (Product Lifecycle Management) systems, ERP (Enterprise Resource Planning), and advanced analytics has opened up new possibilities for streamlining these processes, but adoption remains inconsistent across industries.</w:t>
      </w:r>
    </w:p>
    <w:p w14:paraId="46EE81B9" w14:textId="40DA6864" w:rsidR="00DD62B8" w:rsidRPr="00DD62B8" w:rsidRDefault="00DD62B8" w:rsidP="00DD62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62B8">
        <w:rPr>
          <w:rFonts w:ascii="Times New Roman" w:hAnsi="Times New Roman" w:cs="Times New Roman"/>
          <w:sz w:val="24"/>
          <w:szCs w:val="24"/>
        </w:rPr>
        <w:t>This study seeks to explore the role of the supply chain in product development and commercialization, focusing on how integration across functions and stakeholders can drive innovation, reduce time-to-market, and improve overall supply chain performance. It will examine current practices, identify common barriers, and suggest strategies for improvement. Additionally, the study aims to highlight the benefits of cross-functional collaboration, supplier involvement, and digital transformation in enabling faster, more cost-effective, and market-aligned product launches.</w:t>
      </w:r>
    </w:p>
    <w:p w14:paraId="260172DB" w14:textId="106F0A58" w:rsidR="00E75FD5" w:rsidRDefault="00DD62B8">
      <w:pPr>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DD62B8">
        <w:t xml:space="preserve"> </w:t>
      </w:r>
      <w:r w:rsidRPr="00DD62B8">
        <w:rPr>
          <w:rFonts w:ascii="Times New Roman" w:hAnsi="Times New Roman" w:cs="Times New Roman"/>
          <w:b/>
          <w:sz w:val="24"/>
          <w:szCs w:val="24"/>
        </w:rPr>
        <w:t>supply chain product development and commercialization</w:t>
      </w:r>
      <w:r>
        <w:rPr>
          <w:rFonts w:ascii="Times New Roman" w:hAnsi="Times New Roman" w:cs="Times New Roman"/>
          <w:b/>
          <w:sz w:val="24"/>
          <w:szCs w:val="24"/>
        </w:rPr>
        <w:t>?</w:t>
      </w:r>
    </w:p>
    <w:p w14:paraId="044EEC30" w14:textId="779AC21C" w:rsidR="00DD62B8" w:rsidRPr="00DD62B8" w:rsidRDefault="00DD62B8" w:rsidP="00DD62B8">
      <w:pPr>
        <w:pStyle w:val="ListParagraph"/>
        <w:numPr>
          <w:ilvl w:val="0"/>
          <w:numId w:val="5"/>
        </w:numPr>
        <w:spacing w:line="360" w:lineRule="auto"/>
        <w:ind w:left="360"/>
        <w:jc w:val="both"/>
        <w:rPr>
          <w:rFonts w:ascii="Times New Roman" w:hAnsi="Times New Roman" w:cs="Times New Roman"/>
          <w:sz w:val="24"/>
          <w:szCs w:val="24"/>
        </w:rPr>
      </w:pPr>
      <w:r w:rsidRPr="00DD62B8">
        <w:rPr>
          <w:rFonts w:ascii="Times New Roman" w:hAnsi="Times New Roman" w:cs="Times New Roman"/>
          <w:sz w:val="24"/>
          <w:szCs w:val="24"/>
        </w:rPr>
        <w:t>Understanding this process helps align product design with customer needs and supply chain capabilities. It ensures that new products are not only innovative but also feasible to produce and distribute efficiently. This alignment reduces time-to-market and enhances customer satisfaction.</w:t>
      </w:r>
    </w:p>
    <w:p w14:paraId="20B14B73" w14:textId="77777777" w:rsidR="00DD62B8" w:rsidRPr="00DD62B8" w:rsidRDefault="00DD62B8" w:rsidP="00DD62B8">
      <w:pPr>
        <w:numPr>
          <w:ilvl w:val="0"/>
          <w:numId w:val="1"/>
        </w:numPr>
        <w:tabs>
          <w:tab w:val="clear" w:pos="720"/>
          <w:tab w:val="num" w:pos="360"/>
        </w:tabs>
        <w:spacing w:line="360" w:lineRule="auto"/>
        <w:ind w:left="360"/>
        <w:jc w:val="both"/>
        <w:rPr>
          <w:rFonts w:ascii="Times New Roman" w:hAnsi="Times New Roman" w:cs="Times New Roman"/>
          <w:sz w:val="24"/>
          <w:szCs w:val="24"/>
        </w:rPr>
      </w:pPr>
      <w:r w:rsidRPr="00DD62B8">
        <w:rPr>
          <w:rFonts w:ascii="Times New Roman" w:hAnsi="Times New Roman" w:cs="Times New Roman"/>
          <w:sz w:val="24"/>
          <w:szCs w:val="24"/>
        </w:rPr>
        <w:t>It improves collaboration between departments such as R&amp;D, marketing, and operations. By integrating efforts early in the product lifecycle, organizations can avoid costly design changes later. This leads to more synchronized and cost-effective product launches.</w:t>
      </w:r>
    </w:p>
    <w:p w14:paraId="6E19C1B8" w14:textId="77777777" w:rsidR="00DD62B8" w:rsidRPr="00DD62B8" w:rsidRDefault="00DD62B8" w:rsidP="00DD62B8">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DD62B8">
        <w:rPr>
          <w:rFonts w:ascii="Times New Roman" w:hAnsi="Times New Roman" w:cs="Times New Roman"/>
          <w:sz w:val="24"/>
          <w:szCs w:val="24"/>
        </w:rPr>
        <w:t>Effective commercialization strategies allow firms to introduce products into the market with minimal risk. With a strong supply chain focus, companies can manage inventory, logistics, and sourcing in a way that supports rapid scaling. This ultimately boosts profitability and market responsiveness.</w:t>
      </w:r>
    </w:p>
    <w:p w14:paraId="702612A1" w14:textId="77777777" w:rsidR="00DD62B8" w:rsidRPr="00DD62B8" w:rsidRDefault="00DD62B8" w:rsidP="00DD62B8">
      <w:pPr>
        <w:numPr>
          <w:ilvl w:val="0"/>
          <w:numId w:val="3"/>
        </w:numPr>
        <w:tabs>
          <w:tab w:val="clear" w:pos="720"/>
          <w:tab w:val="num" w:pos="360"/>
        </w:tabs>
        <w:spacing w:line="360" w:lineRule="auto"/>
        <w:ind w:left="360"/>
        <w:jc w:val="both"/>
        <w:rPr>
          <w:rFonts w:ascii="Times New Roman" w:hAnsi="Times New Roman" w:cs="Times New Roman"/>
          <w:sz w:val="24"/>
          <w:szCs w:val="24"/>
        </w:rPr>
      </w:pPr>
      <w:r w:rsidRPr="00DD62B8">
        <w:rPr>
          <w:rFonts w:ascii="Times New Roman" w:hAnsi="Times New Roman" w:cs="Times New Roman"/>
          <w:sz w:val="24"/>
          <w:szCs w:val="24"/>
        </w:rPr>
        <w:t>It enables businesses to better forecast demand and adjust production plans accordingly. Integrating product development with supply chain planning helps minimize waste and overproduction. As a result, companies achieve more sustainable and efficient operations.</w:t>
      </w:r>
    </w:p>
    <w:p w14:paraId="0E114267" w14:textId="77777777" w:rsidR="00DD62B8" w:rsidRPr="00DD62B8" w:rsidRDefault="00DD62B8" w:rsidP="00DD62B8">
      <w:pPr>
        <w:numPr>
          <w:ilvl w:val="0"/>
          <w:numId w:val="4"/>
        </w:numPr>
        <w:tabs>
          <w:tab w:val="clear" w:pos="720"/>
          <w:tab w:val="num" w:pos="360"/>
        </w:tabs>
        <w:spacing w:line="360" w:lineRule="auto"/>
        <w:ind w:left="360"/>
        <w:jc w:val="both"/>
        <w:rPr>
          <w:rFonts w:ascii="Times New Roman" w:hAnsi="Times New Roman" w:cs="Times New Roman"/>
          <w:sz w:val="24"/>
          <w:szCs w:val="24"/>
        </w:rPr>
      </w:pPr>
      <w:r w:rsidRPr="00DD62B8">
        <w:rPr>
          <w:rFonts w:ascii="Times New Roman" w:hAnsi="Times New Roman" w:cs="Times New Roman"/>
          <w:sz w:val="24"/>
          <w:szCs w:val="24"/>
        </w:rPr>
        <w:t>Studying this area equips professionals with tools to enhance innovation through supplier involvement. Suppliers can contribute ideas, materials, and capabilities that improve product quality and reduce cost. This collaborative innovation strengthens competitive advantage.</w:t>
      </w:r>
    </w:p>
    <w:p w14:paraId="25BC3613" w14:textId="77777777" w:rsidR="00DD62B8" w:rsidRDefault="00DD62B8"/>
    <w:p w14:paraId="1D235330" w14:textId="63703E36" w:rsidR="00DD62B8" w:rsidRDefault="00DD62B8" w:rsidP="00DD62B8">
      <w:pPr>
        <w:spacing w:line="360" w:lineRule="auto"/>
        <w:jc w:val="both"/>
        <w:rPr>
          <w:rFonts w:ascii="Times New Roman" w:hAnsi="Times New Roman" w:cs="Times New Roman"/>
          <w:b/>
          <w:sz w:val="24"/>
          <w:szCs w:val="24"/>
        </w:rPr>
      </w:pPr>
      <w:r w:rsidRPr="00DD62B8">
        <w:rPr>
          <w:rFonts w:ascii="Times New Roman" w:hAnsi="Times New Roman" w:cs="Times New Roman"/>
          <w:b/>
          <w:sz w:val="24"/>
          <w:szCs w:val="24"/>
        </w:rPr>
        <w:lastRenderedPageBreak/>
        <w:t>Supply chain product development and commercialization</w:t>
      </w:r>
      <w:r w:rsidRPr="00850A93">
        <w:rPr>
          <w:rFonts w:ascii="Times New Roman" w:hAnsi="Times New Roman" w:cs="Times New Roman"/>
          <w:b/>
          <w:sz w:val="24"/>
          <w:szCs w:val="24"/>
        </w:rPr>
        <w:t xml:space="preserve"> advantages</w:t>
      </w:r>
    </w:p>
    <w:p w14:paraId="129ECC52" w14:textId="4F0301AF" w:rsidR="00DD62B8" w:rsidRPr="00DD62B8" w:rsidRDefault="00DD62B8" w:rsidP="00DD62B8">
      <w:pPr>
        <w:pStyle w:val="ListParagraph"/>
        <w:numPr>
          <w:ilvl w:val="0"/>
          <w:numId w:val="13"/>
        </w:numPr>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Studying this field helps improve the coordination between product design and supply chain functions, leading to smoother product launches. It reduces delays caused by miscommunication and logistical issues. This results in faster delivery of products to customers.</w:t>
      </w:r>
    </w:p>
    <w:p w14:paraId="3AE8C183" w14:textId="77777777" w:rsidR="00DD62B8" w:rsidRPr="00DD62B8" w:rsidRDefault="00DD62B8" w:rsidP="00DD62B8">
      <w:pPr>
        <w:numPr>
          <w:ilvl w:val="0"/>
          <w:numId w:val="6"/>
        </w:numPr>
        <w:tabs>
          <w:tab w:val="clear" w:pos="720"/>
          <w:tab w:val="num" w:pos="360"/>
        </w:tabs>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It enables companies to better manage costs by identifying supply chain efficiencies during the product development stage. Early consideration of sourcing and manufacturing constraints helps avoid expensive last-minute changes. This cost control improves overall profitability.</w:t>
      </w:r>
    </w:p>
    <w:p w14:paraId="5C6E9C65" w14:textId="77777777" w:rsidR="00DD62B8" w:rsidRPr="00DD62B8" w:rsidRDefault="00DD62B8" w:rsidP="00DD62B8">
      <w:pPr>
        <w:numPr>
          <w:ilvl w:val="0"/>
          <w:numId w:val="7"/>
        </w:numPr>
        <w:tabs>
          <w:tab w:val="clear" w:pos="720"/>
          <w:tab w:val="num" w:pos="360"/>
        </w:tabs>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Gaining knowledge in this area fosters innovation by encouraging collaboration between suppliers, manufacturers, and developers. When all parties are involved early, new ideas can be tested and implemented more effectively. This leads to higher-quality products that meet market demands.</w:t>
      </w:r>
    </w:p>
    <w:p w14:paraId="3B1D0210" w14:textId="77777777" w:rsidR="00DD62B8" w:rsidRPr="00DD62B8" w:rsidRDefault="00DD62B8" w:rsidP="00DD62B8">
      <w:pPr>
        <w:numPr>
          <w:ilvl w:val="0"/>
          <w:numId w:val="8"/>
        </w:numPr>
        <w:tabs>
          <w:tab w:val="clear" w:pos="720"/>
          <w:tab w:val="num" w:pos="360"/>
        </w:tabs>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The study provides insights into risk management by highlighting potential supply chain disruptions before commercialization. Companies can develop contingency plans and improve resilience. This proactive approach reduces the chances of product launch failures.</w:t>
      </w:r>
    </w:p>
    <w:p w14:paraId="0413DB50" w14:textId="77777777" w:rsidR="00DD62B8" w:rsidRPr="00DD62B8" w:rsidRDefault="00DD62B8" w:rsidP="00DD62B8">
      <w:pPr>
        <w:numPr>
          <w:ilvl w:val="0"/>
          <w:numId w:val="9"/>
        </w:numPr>
        <w:tabs>
          <w:tab w:val="clear" w:pos="720"/>
          <w:tab w:val="num" w:pos="360"/>
        </w:tabs>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It strengthens a company’s competitive edge by enabling faster response to market trends and customer preferences. Efficient supply chain integration with product development allows quick adaptation and scaling. This agility helps capture market opportunities more successfully.</w:t>
      </w:r>
    </w:p>
    <w:p w14:paraId="0930DE9F" w14:textId="67282A65" w:rsidR="00DD62B8" w:rsidRPr="00DD62B8" w:rsidRDefault="00DD62B8" w:rsidP="00CE59B8">
      <w:pPr>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This study helps improve product quality by ensuring that materials and components meet design specifications from the start. Close collaboration with suppliers during development reduces defects and rework. Understanding this area allows companies to optimize inventory levels by aligning production schedules with demand forecasts. This balance reduces excess stock and minimizes stockouts. Effective inventory management lowers carrying costs and increases cash flow.</w:t>
      </w:r>
    </w:p>
    <w:p w14:paraId="50C8ED69" w14:textId="77777777" w:rsidR="00DD62B8" w:rsidRPr="00DD62B8" w:rsidRDefault="00DD62B8" w:rsidP="00DD62B8">
      <w:pPr>
        <w:numPr>
          <w:ilvl w:val="0"/>
          <w:numId w:val="12"/>
        </w:numPr>
        <w:tabs>
          <w:tab w:val="clear" w:pos="720"/>
          <w:tab w:val="num" w:pos="360"/>
        </w:tabs>
        <w:spacing w:line="360" w:lineRule="auto"/>
        <w:ind w:left="360"/>
        <w:jc w:val="both"/>
        <w:rPr>
          <w:rFonts w:ascii="Times New Roman" w:hAnsi="Times New Roman" w:cs="Times New Roman"/>
          <w:bCs/>
          <w:sz w:val="24"/>
          <w:szCs w:val="24"/>
        </w:rPr>
      </w:pPr>
      <w:r w:rsidRPr="00DD62B8">
        <w:rPr>
          <w:rFonts w:ascii="Times New Roman" w:hAnsi="Times New Roman" w:cs="Times New Roman"/>
          <w:bCs/>
          <w:sz w:val="24"/>
          <w:szCs w:val="24"/>
        </w:rPr>
        <w:t xml:space="preserve">It supports sustainability efforts by encouraging the selection of eco-friendly materials and efficient logistics during product design. Integrating supply chain considerations early helps reduce the environmental impact of production and distribution. </w:t>
      </w:r>
      <w:proofErr w:type="gramStart"/>
      <w:r w:rsidRPr="00DD62B8">
        <w:rPr>
          <w:rFonts w:ascii="Times New Roman" w:hAnsi="Times New Roman" w:cs="Times New Roman"/>
          <w:bCs/>
          <w:sz w:val="24"/>
          <w:szCs w:val="24"/>
        </w:rPr>
        <w:t>This meets</w:t>
      </w:r>
      <w:proofErr w:type="gramEnd"/>
      <w:r w:rsidRPr="00DD62B8">
        <w:rPr>
          <w:rFonts w:ascii="Times New Roman" w:hAnsi="Times New Roman" w:cs="Times New Roman"/>
          <w:bCs/>
          <w:sz w:val="24"/>
          <w:szCs w:val="24"/>
        </w:rPr>
        <w:t xml:space="preserve"> growing regulatory and consumer demands for greener products.</w:t>
      </w:r>
    </w:p>
    <w:p w14:paraId="63136518" w14:textId="77777777" w:rsidR="00DD62B8" w:rsidRPr="00DD62B8" w:rsidRDefault="00DD62B8" w:rsidP="00DD62B8">
      <w:pPr>
        <w:spacing w:line="360" w:lineRule="auto"/>
        <w:jc w:val="both"/>
        <w:rPr>
          <w:rFonts w:ascii="Times New Roman" w:hAnsi="Times New Roman" w:cs="Times New Roman"/>
          <w:b/>
          <w:sz w:val="24"/>
          <w:szCs w:val="24"/>
        </w:rPr>
      </w:pPr>
      <w:bookmarkStart w:id="2" w:name="_Hlk202098488"/>
      <w:r w:rsidRPr="00DD62B8">
        <w:rPr>
          <w:rFonts w:ascii="Times New Roman" w:hAnsi="Times New Roman" w:cs="Times New Roman"/>
          <w:b/>
          <w:sz w:val="24"/>
          <w:szCs w:val="24"/>
        </w:rPr>
        <w:lastRenderedPageBreak/>
        <w:t>INDUSTRY PROFILE</w:t>
      </w:r>
    </w:p>
    <w:bookmarkEnd w:id="2"/>
    <w:p w14:paraId="74269DFE" w14:textId="3124C783" w:rsidR="00DD62B8" w:rsidRPr="00DD62B8" w:rsidRDefault="00DD62B8" w:rsidP="00DD62B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D62B8">
        <w:rPr>
          <w:rFonts w:ascii="Times New Roman" w:hAnsi="Times New Roman" w:cs="Times New Roman"/>
          <w:bCs/>
          <w:sz w:val="24"/>
          <w:szCs w:val="24"/>
        </w:rPr>
        <w:t xml:space="preserve">The supply chain product development and commercialization industry </w:t>
      </w:r>
      <w:proofErr w:type="gramStart"/>
      <w:r w:rsidRPr="00DD62B8">
        <w:rPr>
          <w:rFonts w:ascii="Times New Roman" w:hAnsi="Times New Roman" w:cs="Times New Roman"/>
          <w:bCs/>
          <w:sz w:val="24"/>
          <w:szCs w:val="24"/>
        </w:rPr>
        <w:t>is</w:t>
      </w:r>
      <w:proofErr w:type="gramEnd"/>
      <w:r w:rsidRPr="00DD62B8">
        <w:rPr>
          <w:rFonts w:ascii="Times New Roman" w:hAnsi="Times New Roman" w:cs="Times New Roman"/>
          <w:bCs/>
          <w:sz w:val="24"/>
          <w:szCs w:val="24"/>
        </w:rPr>
        <w:t xml:space="preserve"> a critical sector that connects innovation with market delivery by managing the entire lifecycle of a product from conception to customer. This industry focuses on the seamless integration of product design, sourcing, manufacturing, logistics, and market launch strategies to ensure products meet quality standards, cost targets, and delivery timelines. It operates across various sectors such as automotive, electronics, consumer goods, pharmaceuticals, and technology, where the pressure to innovate rapidly while controlling costs and supply risks is intense. Globalization has made supply chains more complex, requiring companies to manage diverse suppliers, cross-border regulations, and dynamic market demands effectively.</w:t>
      </w:r>
    </w:p>
    <w:p w14:paraId="08881AAE" w14:textId="3B4AADAB" w:rsidR="00DD62B8" w:rsidRPr="00DD62B8" w:rsidRDefault="00DD62B8" w:rsidP="00DD62B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D62B8">
        <w:rPr>
          <w:rFonts w:ascii="Times New Roman" w:hAnsi="Times New Roman" w:cs="Times New Roman"/>
          <w:bCs/>
          <w:sz w:val="24"/>
          <w:szCs w:val="24"/>
        </w:rPr>
        <w:t>Rapid technological advances, including artificial intelligence, machine learning, Internet of Things (IoT), and advanced analytics, are transforming the industry by enabling better forecasting, real-time tracking, and more agile responses to changes. This digital transformation helps companies predict demand more accurately, optimize inventory, and enhance supplier collaboration, ultimately reducing lead times and increasing flexibility. Additionally, sustainability has become a central concern in product development and supply chains, with increasing emphasis on environmentally friendly materials, ethical sourcing, and green logistics to meet regulatory requirements and consumer expectations.</w:t>
      </w:r>
    </w:p>
    <w:p w14:paraId="68742CFF" w14:textId="616B8AD5" w:rsidR="00DD62B8" w:rsidRPr="00DD62B8" w:rsidRDefault="00DD62B8" w:rsidP="00DD62B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D62B8">
        <w:rPr>
          <w:rFonts w:ascii="Times New Roman" w:hAnsi="Times New Roman" w:cs="Times New Roman"/>
          <w:bCs/>
          <w:sz w:val="24"/>
          <w:szCs w:val="24"/>
        </w:rPr>
        <w:t>Companies that successfully integrate supply chain management with product development enjoy several benefits such as reduced production costs, faster time-to-market, improved product quality, and increased customer satisfaction. Collaboration between R&amp;D, procurement, manufacturing, and marketing teams is essential to align objectives and overcome bottlenecks that typically occur during product commercialization. The rise of agile and lean methodologies within supply chain processes has further accelerated innovation cycles, allowing firms to quickly adapt to market changes and customer preferences.</w:t>
      </w:r>
    </w:p>
    <w:p w14:paraId="4BEF1DC9" w14:textId="2D4E3FC3" w:rsidR="00DD62B8" w:rsidRPr="00DD62B8" w:rsidRDefault="00DD62B8" w:rsidP="00DD62B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D62B8">
        <w:rPr>
          <w:rFonts w:ascii="Times New Roman" w:hAnsi="Times New Roman" w:cs="Times New Roman"/>
          <w:bCs/>
          <w:sz w:val="24"/>
          <w:szCs w:val="24"/>
        </w:rPr>
        <w:t>Despite these opportunities, the industry faces challenges like supply chain disruptions caused by geopolitical tensions, natural disasters, and pandemics, which expose vulnerabilities in global sourcing networks. Managing risks and building resilient supply chains are therefore priorities for many organizations. Another challenge is balancing cost efficiency with the need for customization and personalization in products, which demands flexible manufacturing and responsive logistics systems.</w:t>
      </w:r>
    </w:p>
    <w:p w14:paraId="45E435EF" w14:textId="77777777" w:rsidR="00DD62B8" w:rsidRDefault="00DD62B8" w:rsidP="00DD62B8">
      <w:pPr>
        <w:spacing w:line="360" w:lineRule="auto"/>
        <w:jc w:val="both"/>
        <w:rPr>
          <w:rFonts w:ascii="Times New Roman" w:hAnsi="Times New Roman" w:cs="Times New Roman"/>
          <w:b/>
          <w:sz w:val="24"/>
          <w:szCs w:val="24"/>
        </w:rPr>
      </w:pPr>
    </w:p>
    <w:p w14:paraId="176F2AD6" w14:textId="77777777" w:rsidR="00CC3F2E" w:rsidRDefault="00CC3F2E" w:rsidP="00CC3F2E">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4E0C06B" w14:textId="306DF2A3"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In today’s highly competitive and fast-paced market environment, companies face significant challenges in effectively integrating supply chain management with product development and commercialization processes. Despite the critical importance of aligning design, manufacturing, sourcing, and distribution, many organizations struggle with poor communication and coordination among departments. This often results in delayed product launches, increased costs, and suboptimal product quality.</w:t>
      </w:r>
    </w:p>
    <w:p w14:paraId="4D42A24C" w14:textId="6ECB9045"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Moreover, complexities arising from global supply chains, fluctuating market demands, and rapid technological changes add further difficulties to ensuring seamless product commercialization. Inefficient supply chain strategies during the development phase can lead to inventory mismatches, production bottlenecks, and inability to respond quickly to customer needs. These issues hinder companies from maximizing their competitive advantage and achieving sustainable growth.</w:t>
      </w:r>
    </w:p>
    <w:p w14:paraId="10592277" w14:textId="7600BC47"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Therefore, there is a pressing need to identify and address the gaps and inefficiencies in supply chain integration during product development and commercialization. Understanding these problems can help organizations develop more effective strategies to reduce risks, enhance collaboration, and improve overall operational performance.</w:t>
      </w:r>
    </w:p>
    <w:p w14:paraId="7CF2F483" w14:textId="77777777" w:rsidR="00CC3F2E" w:rsidRDefault="00CC3F2E" w:rsidP="00CC3F2E">
      <w:pPr>
        <w:spacing w:line="360" w:lineRule="auto"/>
        <w:jc w:val="both"/>
        <w:rPr>
          <w:rFonts w:ascii="Times New Roman" w:hAnsi="Times New Roman" w:cs="Times New Roman"/>
          <w:b/>
          <w:bCs/>
          <w:sz w:val="24"/>
          <w:szCs w:val="24"/>
        </w:rPr>
      </w:pPr>
      <w:bookmarkStart w:id="3" w:name="_Hlk202042929"/>
      <w:bookmarkStart w:id="4" w:name="_Hlk202098728"/>
      <w:r w:rsidRPr="00AD7255">
        <w:rPr>
          <w:rFonts w:ascii="Times New Roman" w:hAnsi="Times New Roman" w:cs="Times New Roman"/>
          <w:b/>
          <w:bCs/>
          <w:sz w:val="24"/>
          <w:szCs w:val="24"/>
        </w:rPr>
        <w:t>1.5 OBJECTIVES OF THE STUDY</w:t>
      </w:r>
      <w:bookmarkEnd w:id="4"/>
    </w:p>
    <w:p w14:paraId="17EBF795" w14:textId="62B20898"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 xml:space="preserve">To </w:t>
      </w:r>
      <w:proofErr w:type="spellStart"/>
      <w:r w:rsidRPr="00CC3F2E">
        <w:rPr>
          <w:rFonts w:ascii="Times New Roman" w:hAnsi="Times New Roman" w:cs="Times New Roman"/>
          <w:sz w:val="24"/>
          <w:szCs w:val="24"/>
        </w:rPr>
        <w:t>analyze</w:t>
      </w:r>
      <w:proofErr w:type="spellEnd"/>
      <w:r w:rsidRPr="00CC3F2E">
        <w:rPr>
          <w:rFonts w:ascii="Times New Roman" w:hAnsi="Times New Roman" w:cs="Times New Roman"/>
          <w:sz w:val="24"/>
          <w:szCs w:val="24"/>
        </w:rPr>
        <w:t xml:space="preserve"> the integration of supply chain management with product development and commercialization.</w:t>
      </w:r>
    </w:p>
    <w:p w14:paraId="5285C706" w14:textId="1FC3F6BB"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identify challenges in coordinating supply chain activities during product launches.</w:t>
      </w:r>
    </w:p>
    <w:p w14:paraId="71311E59" w14:textId="32D06A0B"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evaluate the impact of technology and collaboration on supply chain efficiency.</w:t>
      </w:r>
    </w:p>
    <w:p w14:paraId="04662F20" w14:textId="7915FC2C"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assess sustainable practices in product development and supply chain management.</w:t>
      </w:r>
    </w:p>
    <w:p w14:paraId="5F2A9C97" w14:textId="7515EB8F"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recommend strategies for improving cross-functional teamwork and risk management.</w:t>
      </w:r>
    </w:p>
    <w:p w14:paraId="00C62F04" w14:textId="545F30A1"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propose ways to enhance supply chain resilience and reduce time-to-market.</w:t>
      </w:r>
    </w:p>
    <w:p w14:paraId="4E065DFB" w14:textId="0283FCF4" w:rsidR="00CC3F2E" w:rsidRPr="00CC3F2E" w:rsidRDefault="00CC3F2E" w:rsidP="00CC3F2E">
      <w:pPr>
        <w:pStyle w:val="ListParagraph"/>
        <w:numPr>
          <w:ilvl w:val="0"/>
          <w:numId w:val="16"/>
        </w:num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improve overall product quality and customer satisfaction through better supply chain integration.</w:t>
      </w:r>
    </w:p>
    <w:p w14:paraId="68022D6A" w14:textId="77777777" w:rsidR="00CC3F2E" w:rsidRDefault="00CC3F2E" w:rsidP="00CC3F2E">
      <w:pPr>
        <w:spacing w:line="360" w:lineRule="auto"/>
        <w:jc w:val="both"/>
        <w:rPr>
          <w:rFonts w:ascii="Times New Roman" w:hAnsi="Times New Roman" w:cs="Times New Roman"/>
          <w:b/>
          <w:bCs/>
          <w:sz w:val="24"/>
          <w:szCs w:val="24"/>
        </w:rPr>
      </w:pPr>
    </w:p>
    <w:bookmarkEnd w:id="3"/>
    <w:p w14:paraId="33748FE5" w14:textId="77777777" w:rsidR="00DD62B8" w:rsidRDefault="00DD62B8" w:rsidP="00CC3F2E">
      <w:pPr>
        <w:spacing w:line="360" w:lineRule="auto"/>
        <w:jc w:val="both"/>
        <w:rPr>
          <w:rFonts w:ascii="Times New Roman" w:hAnsi="Times New Roman" w:cs="Times New Roman"/>
          <w:sz w:val="24"/>
          <w:szCs w:val="24"/>
        </w:rPr>
      </w:pPr>
    </w:p>
    <w:p w14:paraId="4779BE75" w14:textId="77777777" w:rsidR="00CC3F2E" w:rsidRDefault="00CC3F2E" w:rsidP="00CC3F2E">
      <w:pPr>
        <w:spacing w:line="360" w:lineRule="auto"/>
        <w:jc w:val="both"/>
        <w:rPr>
          <w:rFonts w:ascii="Times New Roman" w:hAnsi="Times New Roman" w:cs="Times New Roman"/>
          <w:sz w:val="24"/>
          <w:szCs w:val="24"/>
        </w:rPr>
      </w:pPr>
    </w:p>
    <w:p w14:paraId="0A784FDE" w14:textId="77777777" w:rsidR="00CC3F2E" w:rsidRDefault="00CC3F2E" w:rsidP="00CC3F2E">
      <w:pPr>
        <w:spacing w:line="360" w:lineRule="auto"/>
        <w:jc w:val="both"/>
        <w:rPr>
          <w:rFonts w:ascii="Times New Roman" w:hAnsi="Times New Roman" w:cs="Times New Roman"/>
          <w:b/>
          <w:bCs/>
          <w:sz w:val="24"/>
          <w:szCs w:val="24"/>
          <w:lang w:val="en-US"/>
        </w:rPr>
      </w:pPr>
      <w:bookmarkStart w:id="5" w:name="_Hlk202043040"/>
      <w:r w:rsidRPr="00995851">
        <w:rPr>
          <w:rFonts w:ascii="Times New Roman" w:hAnsi="Times New Roman" w:cs="Times New Roman"/>
          <w:b/>
          <w:bCs/>
          <w:sz w:val="24"/>
          <w:szCs w:val="24"/>
          <w:lang w:val="en-US"/>
        </w:rPr>
        <w:lastRenderedPageBreak/>
        <w:t>1.6 SCOPE OF THE STUDY</w:t>
      </w:r>
    </w:p>
    <w:bookmarkEnd w:id="5"/>
    <w:p w14:paraId="123FC243" w14:textId="3D5F085E"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This study delves into the comprehensive integration of supply chain management with product development and commercialization, emphasizing the importance of seamless coordination among various business functions. It covers the entire lifecycle of a product from initial design and development through sourcing, manufacturing, and distribution, focusing on how these stages interact to deliver products to market efficiently and effectively. The scope includes examining the roles and responsibilities of different departments such as research and development (R&amp;D), procurement, production, logistics, and marketing, highlighting their collaboration and communication during product commercialization.</w:t>
      </w:r>
    </w:p>
    <w:p w14:paraId="330C5138" w14:textId="2A918FD8"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The research targets medium to large-scale organizations across multiple industries, including consumer goods, electronics, automotive, pharmaceuticals, and technology, where supply chain complexities and rapid innovation cycles are prevalent. It explores how these organizations tackle challenges like supply chain disruptions, cost management, quality control, and compliance with regulatory standards throughout the product development process.</w:t>
      </w:r>
    </w:p>
    <w:p w14:paraId="7A9492C1" w14:textId="43CCD740"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An important aspect of the study is the evaluation of technological advancements such as artificial intelligence, data analytics, Internet of Things (IoT), and digital supply chain tools, which help improve forecasting accuracy, enhance supplier relationships, and increase responsiveness to market changes. The scope also covers sustainable and ethical supply chain practices, focusing on how companies incorporate environmental considerations and social responsibility into product development and commercialization.</w:t>
      </w:r>
    </w:p>
    <w:p w14:paraId="30CEE5E8" w14:textId="3EF3B22F"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While the study </w:t>
      </w:r>
      <w:proofErr w:type="spellStart"/>
      <w:r w:rsidRPr="00CC3F2E">
        <w:rPr>
          <w:rFonts w:ascii="Times New Roman" w:hAnsi="Times New Roman" w:cs="Times New Roman"/>
          <w:sz w:val="24"/>
          <w:szCs w:val="24"/>
        </w:rPr>
        <w:t>centers</w:t>
      </w:r>
      <w:proofErr w:type="spellEnd"/>
      <w:r w:rsidRPr="00CC3F2E">
        <w:rPr>
          <w:rFonts w:ascii="Times New Roman" w:hAnsi="Times New Roman" w:cs="Times New Roman"/>
          <w:sz w:val="24"/>
          <w:szCs w:val="24"/>
        </w:rPr>
        <w:t xml:space="preserve"> primarily on the pre-commercialization phase, including product design, prototyping, pilot production, and launch preparation, it excludes detailed analysis of post-commercialization activities like after-sales service, customer support, and product lifecycle management after market entry. Additionally, the geographic scope may vary, encompassing both regional and global supply chains, depending on data availability and the industry context.</w:t>
      </w:r>
    </w:p>
    <w:p w14:paraId="0C56CF6C" w14:textId="532F4285"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Overall, this study aims to provide a thorough understanding of how integrated supply chain and product development strategies can enhance efficiency, reduce time-to-market, improve product quality, and boost customer satisfaction, thereby offering valuable insights for businesses aiming to maintain competitive advantage in dynamic markets.</w:t>
      </w:r>
    </w:p>
    <w:p w14:paraId="5A477143" w14:textId="77777777" w:rsidR="00CC3F2E" w:rsidRDefault="00CC3F2E" w:rsidP="00CC3F2E">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lastRenderedPageBreak/>
        <w:t>1.7 LIMITATIONS OF THE STUDY</w:t>
      </w:r>
      <w:bookmarkEnd w:id="6"/>
    </w:p>
    <w:p w14:paraId="57E06727" w14:textId="5C4070D1"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This study faces several limitations that may affect the scope and applicability of its findings. First, the availability and accessibility of detailed data on supply chain processes and product development activities can be restricted due to confidentiality and proprietary concerns, limiting the depth of analysis. Some organizations may be unwilling to share sensitive information related to their supply chain strategies or commercialization performance.</w:t>
      </w:r>
    </w:p>
    <w:p w14:paraId="56E23489" w14:textId="63802128"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Second, the study primarily focuses on medium to large-scale companies within certain industries such as consumer goods, electronics, automotive, and pharmaceuticals. As a result, the findings may not fully represent small businesses or other sectors with different operational dynamics and supply chain structures. This may limit the generalizability of the conclusions across all types of organizations.</w:t>
      </w:r>
    </w:p>
    <w:p w14:paraId="3F063ECA" w14:textId="6A675E62"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Third, the rapid evolution of technologies and market conditions means that some insights may become outdated quickly. The dynamic nature of supply chain innovations, digital tools, and market trends poses challenges in capturing the most current practices at the time of the study.</w:t>
      </w:r>
    </w:p>
    <w:p w14:paraId="6DA3AF1C" w14:textId="5BE85278"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Additionally, the research concentrates mainly on the pre-commercialization stages, including product design and launch processes, and does not extensively cover post-launch activities such as after-sales service, customer feedback, or product lifecycle management. This limits the understanding of how supply chain integration impacts the entire product lifecycle.</w:t>
      </w:r>
    </w:p>
    <w:p w14:paraId="3B81BC4F" w14:textId="2B5495AF"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Lastly, geographical and cultural factors that influence supply chain and product development practices vary widely but may not be fully accounted for in the study. Differences in regulatory environments, </w:t>
      </w:r>
      <w:proofErr w:type="spellStart"/>
      <w:r w:rsidRPr="00CC3F2E">
        <w:rPr>
          <w:rFonts w:ascii="Times New Roman" w:hAnsi="Times New Roman" w:cs="Times New Roman"/>
          <w:sz w:val="24"/>
          <w:szCs w:val="24"/>
        </w:rPr>
        <w:t>labor</w:t>
      </w:r>
      <w:proofErr w:type="spellEnd"/>
      <w:r w:rsidRPr="00CC3F2E">
        <w:rPr>
          <w:rFonts w:ascii="Times New Roman" w:hAnsi="Times New Roman" w:cs="Times New Roman"/>
          <w:sz w:val="24"/>
          <w:szCs w:val="24"/>
        </w:rPr>
        <w:t xml:space="preserve"> markets, and supplier ecosystems across regions can affect the applicability of the findings in diverse contexts.</w:t>
      </w:r>
    </w:p>
    <w:p w14:paraId="7B21F558" w14:textId="5B180192"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Despite these limitations, the study provides valuable insights into the critical intersection of supply chain management and product commercialization, offering a foundation for further research and practical applications.</w:t>
      </w:r>
    </w:p>
    <w:p w14:paraId="3A2142EB" w14:textId="77777777" w:rsidR="00CC3F2E" w:rsidRDefault="00CC3F2E" w:rsidP="00CC3F2E">
      <w:pPr>
        <w:spacing w:line="360" w:lineRule="auto"/>
        <w:jc w:val="both"/>
        <w:rPr>
          <w:rFonts w:ascii="Times New Roman" w:hAnsi="Times New Roman" w:cs="Times New Roman"/>
          <w:sz w:val="24"/>
          <w:szCs w:val="24"/>
        </w:rPr>
      </w:pPr>
    </w:p>
    <w:p w14:paraId="16C90EDB" w14:textId="77777777" w:rsidR="00CC3F2E" w:rsidRDefault="00CC3F2E" w:rsidP="00CC3F2E">
      <w:pPr>
        <w:spacing w:line="360" w:lineRule="auto"/>
        <w:jc w:val="both"/>
        <w:rPr>
          <w:rFonts w:ascii="Times New Roman" w:hAnsi="Times New Roman" w:cs="Times New Roman"/>
          <w:sz w:val="24"/>
          <w:szCs w:val="24"/>
        </w:rPr>
      </w:pPr>
    </w:p>
    <w:p w14:paraId="42EF5646" w14:textId="77777777" w:rsidR="00CC3F2E" w:rsidRDefault="00CC3F2E" w:rsidP="00CC3F2E">
      <w:pPr>
        <w:spacing w:line="360" w:lineRule="auto"/>
        <w:jc w:val="both"/>
        <w:rPr>
          <w:rFonts w:ascii="Times New Roman" w:hAnsi="Times New Roman" w:cs="Times New Roman"/>
          <w:sz w:val="24"/>
          <w:szCs w:val="24"/>
        </w:rPr>
      </w:pPr>
    </w:p>
    <w:p w14:paraId="77F3EA40" w14:textId="77777777" w:rsidR="00CC3F2E" w:rsidRPr="00AD7255" w:rsidRDefault="00CC3F2E" w:rsidP="00CC3F2E">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636E9FD2" w14:textId="77777777" w:rsidR="00CC3F2E" w:rsidRDefault="00CC3F2E" w:rsidP="00CC3F2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52880E62" w14:textId="5577A373"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The integration of supply chain management with product development and commercialization has been widely discussed in academic and industry research due to its critical impact on organizational competitiveness and operational efficiency. The literature reveals that effective coordination across these functions significantly influences the speed, cost, and quality of product launches.</w:t>
      </w:r>
    </w:p>
    <w:p w14:paraId="489CA3B6" w14:textId="2CDFAA43"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Early studies emphasized the importance of cross-functional collaboration between research and development (R&amp;D), procurement, manufacturing, and marketing teams. According to </w:t>
      </w:r>
      <w:r w:rsidRPr="00CC3F2E">
        <w:rPr>
          <w:rFonts w:ascii="Times New Roman" w:hAnsi="Times New Roman" w:cs="Times New Roman"/>
          <w:b/>
          <w:bCs/>
          <w:sz w:val="24"/>
          <w:szCs w:val="24"/>
        </w:rPr>
        <w:t>Clark and Fujimoto (1991)</w:t>
      </w:r>
      <w:r w:rsidRPr="00CC3F2E">
        <w:rPr>
          <w:rFonts w:ascii="Times New Roman" w:hAnsi="Times New Roman" w:cs="Times New Roman"/>
          <w:sz w:val="24"/>
          <w:szCs w:val="24"/>
        </w:rPr>
        <w:t xml:space="preserve">, concurrent engineering and integrated product development approaches help reduce lead times and improve product quality by enabling parallel workstreams and better communication. Similarly, </w:t>
      </w:r>
      <w:proofErr w:type="spellStart"/>
      <w:r w:rsidRPr="00CC3F2E">
        <w:rPr>
          <w:rFonts w:ascii="Times New Roman" w:hAnsi="Times New Roman" w:cs="Times New Roman"/>
          <w:b/>
          <w:bCs/>
          <w:sz w:val="24"/>
          <w:szCs w:val="24"/>
        </w:rPr>
        <w:t>Thomke</w:t>
      </w:r>
      <w:proofErr w:type="spellEnd"/>
      <w:r w:rsidRPr="00CC3F2E">
        <w:rPr>
          <w:rFonts w:ascii="Times New Roman" w:hAnsi="Times New Roman" w:cs="Times New Roman"/>
          <w:b/>
          <w:bCs/>
          <w:sz w:val="24"/>
          <w:szCs w:val="24"/>
        </w:rPr>
        <w:t xml:space="preserve"> and Fujimoto (2000)</w:t>
      </w:r>
      <w:r w:rsidRPr="00CC3F2E">
        <w:rPr>
          <w:rFonts w:ascii="Times New Roman" w:hAnsi="Times New Roman" w:cs="Times New Roman"/>
          <w:sz w:val="24"/>
          <w:szCs w:val="24"/>
        </w:rPr>
        <w:t xml:space="preserve"> highlighted that early supplier involvement in product development can reduce costs and enhance innovation.</w:t>
      </w:r>
    </w:p>
    <w:p w14:paraId="3C4167D1" w14:textId="75B0CF00"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More recent literature explores the role of technology in transforming supply chain product development. Digital tools such as artificial intelligence (AI), machine learning, Internet of Things (IoT), and big data analytics are shown to improve forecasting accuracy, enhance supplier management, and optimize inventory control </w:t>
      </w:r>
      <w:r w:rsidRPr="00CC3F2E">
        <w:rPr>
          <w:rFonts w:ascii="Times New Roman" w:hAnsi="Times New Roman" w:cs="Times New Roman"/>
          <w:b/>
          <w:bCs/>
          <w:sz w:val="24"/>
          <w:szCs w:val="24"/>
        </w:rPr>
        <w:t>(Choi et al., 2018)</w:t>
      </w:r>
      <w:r w:rsidRPr="00CC3F2E">
        <w:rPr>
          <w:rFonts w:ascii="Times New Roman" w:hAnsi="Times New Roman" w:cs="Times New Roman"/>
          <w:sz w:val="24"/>
          <w:szCs w:val="24"/>
        </w:rPr>
        <w:t>. These technologies support agile supply chains that can quickly adapt to changes in market demand and supply disruptions.</w:t>
      </w:r>
    </w:p>
    <w:p w14:paraId="34388994" w14:textId="340A773A"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Sustainability has emerged as a key consideration in supply chain product development. Studies by </w:t>
      </w:r>
      <w:proofErr w:type="spellStart"/>
      <w:r w:rsidRPr="00CC3F2E">
        <w:rPr>
          <w:rFonts w:ascii="Times New Roman" w:hAnsi="Times New Roman" w:cs="Times New Roman"/>
          <w:b/>
          <w:bCs/>
          <w:sz w:val="24"/>
          <w:szCs w:val="24"/>
        </w:rPr>
        <w:t>Seuring</w:t>
      </w:r>
      <w:proofErr w:type="spellEnd"/>
      <w:r w:rsidRPr="00CC3F2E">
        <w:rPr>
          <w:rFonts w:ascii="Times New Roman" w:hAnsi="Times New Roman" w:cs="Times New Roman"/>
          <w:b/>
          <w:bCs/>
          <w:sz w:val="24"/>
          <w:szCs w:val="24"/>
        </w:rPr>
        <w:t xml:space="preserve"> and Müller (2008)</w:t>
      </w:r>
      <w:r w:rsidRPr="00CC3F2E">
        <w:rPr>
          <w:rFonts w:ascii="Times New Roman" w:hAnsi="Times New Roman" w:cs="Times New Roman"/>
          <w:sz w:val="24"/>
          <w:szCs w:val="24"/>
        </w:rPr>
        <w:t xml:space="preserve"> emphasize the integration of environmental and social criteria into sourcing and production decisions, contributing to sustainable commercialization practices. Green supply chain management practices are increasingly linked to improved brand reputation and compliance with regulatory frameworks.</w:t>
      </w:r>
    </w:p>
    <w:p w14:paraId="7802C5A2" w14:textId="045246BC"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Several researchers also address the challenges faced in aligning supply chain and product development functions. Issues such as siloed departments, lack of real-time data sharing, and conflicting objectives between cost reduction and innovation often hinder effective collaboration </w:t>
      </w:r>
      <w:r w:rsidRPr="00CC3F2E">
        <w:rPr>
          <w:rFonts w:ascii="Times New Roman" w:hAnsi="Times New Roman" w:cs="Times New Roman"/>
          <w:b/>
          <w:bCs/>
          <w:sz w:val="24"/>
          <w:szCs w:val="24"/>
        </w:rPr>
        <w:t>(Griffin, 1997)</w:t>
      </w:r>
      <w:r w:rsidRPr="00CC3F2E">
        <w:rPr>
          <w:rFonts w:ascii="Times New Roman" w:hAnsi="Times New Roman" w:cs="Times New Roman"/>
          <w:sz w:val="24"/>
          <w:szCs w:val="24"/>
        </w:rPr>
        <w:t xml:space="preserve">. Risk management literature points out that global supply chains add complexity due to geopolitical risks, transportation delays, and supplier variability </w:t>
      </w:r>
      <w:r w:rsidRPr="00CC3F2E">
        <w:rPr>
          <w:rFonts w:ascii="Times New Roman" w:hAnsi="Times New Roman" w:cs="Times New Roman"/>
          <w:b/>
          <w:bCs/>
          <w:sz w:val="24"/>
          <w:szCs w:val="24"/>
        </w:rPr>
        <w:t>(Christopher &amp; Peck, 2004).</w:t>
      </w:r>
    </w:p>
    <w:p w14:paraId="1D64D403" w14:textId="0BBAD02C"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C3F2E">
        <w:rPr>
          <w:rFonts w:ascii="Times New Roman" w:hAnsi="Times New Roman" w:cs="Times New Roman"/>
          <w:sz w:val="24"/>
          <w:szCs w:val="24"/>
        </w:rPr>
        <w:t xml:space="preserve">Moreover, commercialization strategy literature stresses the importance of market readiness and customer feedback integration. Product success is tied not only to internal efficiencies but also to how well companies understand and respond to customer needs during launch phases </w:t>
      </w:r>
      <w:r w:rsidRPr="00CC3F2E">
        <w:rPr>
          <w:rFonts w:ascii="Times New Roman" w:hAnsi="Times New Roman" w:cs="Times New Roman"/>
          <w:b/>
          <w:bCs/>
          <w:sz w:val="24"/>
          <w:szCs w:val="24"/>
        </w:rPr>
        <w:t>(Cooper, 2001)</w:t>
      </w:r>
      <w:r w:rsidRPr="00CC3F2E">
        <w:rPr>
          <w:rFonts w:ascii="Times New Roman" w:hAnsi="Times New Roman" w:cs="Times New Roman"/>
          <w:sz w:val="24"/>
          <w:szCs w:val="24"/>
        </w:rPr>
        <w:t>. This highlights the need for supply chain flexibility and responsiveness.</w:t>
      </w:r>
    </w:p>
    <w:p w14:paraId="402629D1" w14:textId="2797C36E" w:rsidR="00CC3F2E" w:rsidRPr="00CC3F2E" w:rsidRDefault="00CC3F2E" w:rsidP="00CC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3F2E">
        <w:rPr>
          <w:rFonts w:ascii="Times New Roman" w:hAnsi="Times New Roman" w:cs="Times New Roman"/>
          <w:sz w:val="24"/>
          <w:szCs w:val="24"/>
        </w:rPr>
        <w:t>In conclusion, the literature consistently underscores that the integration of supply chain management with product development and commercialization is vital for achieving faster time-to-market, reducing costs, and delivering superior products. While technological advancements and sustainability concerns offer new opportunities, organizational and operational challenges remain significant barriers. This review provides a foundation for further investigation into strategies and tools that can enhance this integration.</w:t>
      </w:r>
    </w:p>
    <w:p w14:paraId="5129C92A" w14:textId="77777777" w:rsidR="00CC3F2E" w:rsidRDefault="00CC3F2E" w:rsidP="00CC3F2E">
      <w:pPr>
        <w:spacing w:line="360" w:lineRule="auto"/>
        <w:jc w:val="both"/>
        <w:rPr>
          <w:rFonts w:ascii="Times New Roman" w:hAnsi="Times New Roman" w:cs="Times New Roman"/>
          <w:sz w:val="24"/>
          <w:szCs w:val="24"/>
        </w:rPr>
      </w:pPr>
    </w:p>
    <w:p w14:paraId="68CADD1B" w14:textId="77777777" w:rsidR="00CC3F2E" w:rsidRDefault="00CC3F2E" w:rsidP="00CC3F2E">
      <w:pPr>
        <w:spacing w:line="360" w:lineRule="auto"/>
        <w:jc w:val="both"/>
        <w:rPr>
          <w:rFonts w:ascii="Times New Roman" w:hAnsi="Times New Roman" w:cs="Times New Roman"/>
          <w:sz w:val="24"/>
          <w:szCs w:val="24"/>
        </w:rPr>
      </w:pPr>
    </w:p>
    <w:p w14:paraId="65691D6D" w14:textId="77777777" w:rsidR="00CC3F2E" w:rsidRDefault="00CC3F2E" w:rsidP="00CC3F2E">
      <w:pPr>
        <w:spacing w:line="360" w:lineRule="auto"/>
        <w:jc w:val="both"/>
        <w:rPr>
          <w:rFonts w:ascii="Times New Roman" w:hAnsi="Times New Roman" w:cs="Times New Roman"/>
          <w:sz w:val="24"/>
          <w:szCs w:val="24"/>
        </w:rPr>
      </w:pPr>
    </w:p>
    <w:p w14:paraId="2A59E78E" w14:textId="77777777" w:rsidR="00CC3F2E" w:rsidRDefault="00CC3F2E" w:rsidP="00CC3F2E">
      <w:pPr>
        <w:spacing w:line="360" w:lineRule="auto"/>
        <w:jc w:val="both"/>
        <w:rPr>
          <w:rFonts w:ascii="Times New Roman" w:hAnsi="Times New Roman" w:cs="Times New Roman"/>
          <w:sz w:val="24"/>
          <w:szCs w:val="24"/>
        </w:rPr>
      </w:pPr>
    </w:p>
    <w:p w14:paraId="7D4608E6" w14:textId="77777777" w:rsidR="00CC3F2E" w:rsidRDefault="00CC3F2E" w:rsidP="00CC3F2E">
      <w:pPr>
        <w:spacing w:line="360" w:lineRule="auto"/>
        <w:jc w:val="both"/>
        <w:rPr>
          <w:rFonts w:ascii="Times New Roman" w:hAnsi="Times New Roman" w:cs="Times New Roman"/>
          <w:sz w:val="24"/>
          <w:szCs w:val="24"/>
        </w:rPr>
      </w:pPr>
    </w:p>
    <w:p w14:paraId="106376E1" w14:textId="77777777" w:rsidR="00CC3F2E" w:rsidRDefault="00CC3F2E" w:rsidP="00CC3F2E">
      <w:pPr>
        <w:spacing w:line="360" w:lineRule="auto"/>
        <w:jc w:val="both"/>
        <w:rPr>
          <w:rFonts w:ascii="Times New Roman" w:hAnsi="Times New Roman" w:cs="Times New Roman"/>
          <w:sz w:val="24"/>
          <w:szCs w:val="24"/>
        </w:rPr>
      </w:pPr>
    </w:p>
    <w:p w14:paraId="335D5EED" w14:textId="77777777" w:rsidR="00CC3F2E" w:rsidRDefault="00CC3F2E" w:rsidP="00CC3F2E">
      <w:pPr>
        <w:spacing w:line="360" w:lineRule="auto"/>
        <w:jc w:val="both"/>
        <w:rPr>
          <w:rFonts w:ascii="Times New Roman" w:hAnsi="Times New Roman" w:cs="Times New Roman"/>
          <w:sz w:val="24"/>
          <w:szCs w:val="24"/>
        </w:rPr>
      </w:pPr>
    </w:p>
    <w:p w14:paraId="0CE0EFE6" w14:textId="77777777" w:rsidR="00CC3F2E" w:rsidRDefault="00CC3F2E" w:rsidP="00CC3F2E">
      <w:pPr>
        <w:spacing w:line="360" w:lineRule="auto"/>
        <w:jc w:val="both"/>
        <w:rPr>
          <w:rFonts w:ascii="Times New Roman" w:hAnsi="Times New Roman" w:cs="Times New Roman"/>
          <w:sz w:val="24"/>
          <w:szCs w:val="24"/>
        </w:rPr>
      </w:pPr>
    </w:p>
    <w:p w14:paraId="7B677624" w14:textId="77777777" w:rsidR="00CC3F2E" w:rsidRDefault="00CC3F2E" w:rsidP="00CC3F2E">
      <w:pPr>
        <w:spacing w:line="360" w:lineRule="auto"/>
        <w:jc w:val="both"/>
        <w:rPr>
          <w:rFonts w:ascii="Times New Roman" w:hAnsi="Times New Roman" w:cs="Times New Roman"/>
          <w:sz w:val="24"/>
          <w:szCs w:val="24"/>
        </w:rPr>
      </w:pPr>
    </w:p>
    <w:p w14:paraId="7C34F1DD" w14:textId="77777777" w:rsidR="00CC3F2E" w:rsidRDefault="00CC3F2E" w:rsidP="00CC3F2E">
      <w:pPr>
        <w:spacing w:line="360" w:lineRule="auto"/>
        <w:jc w:val="both"/>
        <w:rPr>
          <w:rFonts w:ascii="Times New Roman" w:hAnsi="Times New Roman" w:cs="Times New Roman"/>
          <w:sz w:val="24"/>
          <w:szCs w:val="24"/>
        </w:rPr>
      </w:pPr>
    </w:p>
    <w:p w14:paraId="3F9BB7AB" w14:textId="77777777" w:rsidR="00CC3F2E" w:rsidRDefault="00CC3F2E" w:rsidP="00CC3F2E">
      <w:pPr>
        <w:spacing w:line="360" w:lineRule="auto"/>
        <w:jc w:val="both"/>
        <w:rPr>
          <w:rFonts w:ascii="Times New Roman" w:hAnsi="Times New Roman" w:cs="Times New Roman"/>
          <w:sz w:val="24"/>
          <w:szCs w:val="24"/>
        </w:rPr>
      </w:pPr>
    </w:p>
    <w:p w14:paraId="200EE111" w14:textId="77777777" w:rsidR="00CC3F2E" w:rsidRDefault="00CC3F2E" w:rsidP="00CC3F2E">
      <w:pPr>
        <w:spacing w:line="360" w:lineRule="auto"/>
        <w:jc w:val="both"/>
        <w:rPr>
          <w:rFonts w:ascii="Times New Roman" w:hAnsi="Times New Roman" w:cs="Times New Roman"/>
          <w:sz w:val="24"/>
          <w:szCs w:val="24"/>
        </w:rPr>
      </w:pPr>
    </w:p>
    <w:p w14:paraId="3A28C097" w14:textId="77777777" w:rsidR="00CC3F2E" w:rsidRDefault="00CC3F2E" w:rsidP="00CC3F2E">
      <w:pPr>
        <w:spacing w:line="360" w:lineRule="auto"/>
        <w:jc w:val="both"/>
        <w:rPr>
          <w:rFonts w:ascii="Times New Roman" w:hAnsi="Times New Roman" w:cs="Times New Roman"/>
          <w:sz w:val="24"/>
          <w:szCs w:val="24"/>
        </w:rPr>
      </w:pPr>
    </w:p>
    <w:p w14:paraId="3A2D989D" w14:textId="77777777" w:rsidR="00CC3F2E" w:rsidRDefault="00CC3F2E" w:rsidP="00CC3F2E">
      <w:pPr>
        <w:spacing w:line="360" w:lineRule="auto"/>
        <w:jc w:val="both"/>
        <w:rPr>
          <w:rFonts w:ascii="Times New Roman" w:hAnsi="Times New Roman" w:cs="Times New Roman"/>
          <w:sz w:val="24"/>
          <w:szCs w:val="24"/>
        </w:rPr>
      </w:pPr>
    </w:p>
    <w:p w14:paraId="1BE0641A" w14:textId="77777777" w:rsidR="00CC3F2E" w:rsidRDefault="00CC3F2E" w:rsidP="00CC3F2E">
      <w:pPr>
        <w:spacing w:line="360" w:lineRule="auto"/>
        <w:jc w:val="both"/>
        <w:rPr>
          <w:rFonts w:ascii="Times New Roman" w:hAnsi="Times New Roman" w:cs="Times New Roman"/>
          <w:sz w:val="24"/>
          <w:szCs w:val="24"/>
        </w:rPr>
      </w:pPr>
    </w:p>
    <w:p w14:paraId="12B560CA" w14:textId="77777777" w:rsidR="00CC3F2E" w:rsidRDefault="00CC3F2E" w:rsidP="00CC3F2E">
      <w:pPr>
        <w:spacing w:line="360" w:lineRule="auto"/>
        <w:jc w:val="both"/>
        <w:rPr>
          <w:rFonts w:ascii="Times New Roman" w:hAnsi="Times New Roman" w:cs="Times New Roman"/>
          <w:sz w:val="24"/>
          <w:szCs w:val="24"/>
        </w:rPr>
      </w:pPr>
    </w:p>
    <w:p w14:paraId="2B474FBB" w14:textId="77777777" w:rsidR="00CC3F2E" w:rsidRPr="0078607C" w:rsidRDefault="00CC3F2E" w:rsidP="00CC3F2E">
      <w:pPr>
        <w:spacing w:line="360" w:lineRule="auto"/>
        <w:jc w:val="center"/>
        <w:rPr>
          <w:rFonts w:ascii="Times New Roman" w:hAnsi="Times New Roman" w:cs="Times New Roman"/>
          <w:b/>
          <w:bCs/>
          <w:sz w:val="24"/>
          <w:szCs w:val="24"/>
          <w:lang w:val="en-US"/>
        </w:rPr>
      </w:pPr>
      <w:bookmarkStart w:id="8" w:name="_Hlk202090009"/>
      <w:r w:rsidRPr="0078607C">
        <w:rPr>
          <w:rFonts w:ascii="Times New Roman" w:hAnsi="Times New Roman" w:cs="Times New Roman"/>
          <w:b/>
          <w:bCs/>
          <w:sz w:val="24"/>
          <w:szCs w:val="24"/>
          <w:lang w:val="en-US"/>
        </w:rPr>
        <w:lastRenderedPageBreak/>
        <w:t>CHAPTER – III</w:t>
      </w:r>
    </w:p>
    <w:p w14:paraId="69CA8030" w14:textId="77777777" w:rsidR="00CC3F2E" w:rsidRPr="0078607C" w:rsidRDefault="00CC3F2E" w:rsidP="00CC3F2E">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8"/>
    <w:p w14:paraId="29D67CDA"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3.1 Research Design</w:t>
      </w:r>
    </w:p>
    <w:p w14:paraId="24809010" w14:textId="77777777" w:rsidR="00CC3F2E" w:rsidRPr="00CC3F2E" w:rsidRDefault="00CC3F2E" w:rsidP="00CC3F2E">
      <w:p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The study employs a mixed-method research design combining both qualitative and quantitative approaches. This hybrid design allows for a comprehensive examination of the integration of supply chain management with product development and commercialization. The quantitative aspect aims to measure trends, challenges, and success factors using structured data collection, while the qualitative component explores deeper insights through interviews and case studies.</w:t>
      </w:r>
    </w:p>
    <w:p w14:paraId="7323799F"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3.2 Research Approach</w:t>
      </w:r>
    </w:p>
    <w:p w14:paraId="32FDB15D" w14:textId="77777777" w:rsidR="00CC3F2E" w:rsidRPr="00CC3F2E" w:rsidRDefault="00CC3F2E" w:rsidP="00CC3F2E">
      <w:p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A deductive approach is adopted, starting with theoretical frameworks derived from existing literature and testing these concepts through empirical data collected from industry professionals. This approach helps validate hypotheses regarding best practices, technological impacts, and organizational challenges in supply chain product development.</w:t>
      </w:r>
    </w:p>
    <w:p w14:paraId="498A0624"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3.3 Population and Sample</w:t>
      </w:r>
    </w:p>
    <w:p w14:paraId="4F1A663F" w14:textId="77777777" w:rsidR="00CC3F2E" w:rsidRPr="00CC3F2E" w:rsidRDefault="00CC3F2E" w:rsidP="00CC3F2E">
      <w:p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The target population includes professionals involved in supply chain management, product development, procurement, production, and commercialization roles across various industries such as consumer goods, electronics, automotive, and pharmaceuticals. A purposive sampling method is used to select respondents with relevant expertise. The sample size consists of approximately 50-70 participants to ensure adequate representation while maintaining feasibility.</w:t>
      </w:r>
    </w:p>
    <w:p w14:paraId="42D1708E"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3.4 Data Collection Methods</w:t>
      </w:r>
    </w:p>
    <w:p w14:paraId="77D7C01D" w14:textId="31332E0F" w:rsidR="00CC3F2E" w:rsidRPr="00CC3F2E" w:rsidRDefault="00CC3F2E" w:rsidP="00CC3F2E">
      <w:pPr>
        <w:numPr>
          <w:ilvl w:val="0"/>
          <w:numId w:val="17"/>
        </w:numPr>
        <w:spacing w:line="360" w:lineRule="auto"/>
        <w:jc w:val="both"/>
        <w:rPr>
          <w:rFonts w:ascii="Times New Roman" w:hAnsi="Times New Roman" w:cs="Times New Roman"/>
          <w:sz w:val="24"/>
          <w:szCs w:val="24"/>
        </w:rPr>
      </w:pPr>
      <w:r w:rsidRPr="00CC3F2E">
        <w:rPr>
          <w:rFonts w:ascii="Times New Roman" w:hAnsi="Times New Roman" w:cs="Times New Roman"/>
          <w:b/>
          <w:bCs/>
          <w:sz w:val="24"/>
          <w:szCs w:val="24"/>
        </w:rPr>
        <w:t>Primary Data</w:t>
      </w:r>
      <w:r w:rsidRPr="00CC3F2E">
        <w:rPr>
          <w:rFonts w:ascii="Times New Roman" w:hAnsi="Times New Roman" w:cs="Times New Roman"/>
          <w:sz w:val="24"/>
          <w:szCs w:val="24"/>
        </w:rPr>
        <w:t>:</w:t>
      </w:r>
      <w:r>
        <w:rPr>
          <w:rFonts w:ascii="Times New Roman" w:hAnsi="Times New Roman" w:cs="Times New Roman"/>
          <w:sz w:val="24"/>
          <w:szCs w:val="24"/>
        </w:rPr>
        <w:t xml:space="preserve"> </w:t>
      </w:r>
      <w:r w:rsidRPr="00CC3F2E">
        <w:rPr>
          <w:rFonts w:ascii="Times New Roman" w:hAnsi="Times New Roman" w:cs="Times New Roman"/>
          <w:sz w:val="24"/>
          <w:szCs w:val="24"/>
        </w:rPr>
        <w:t>Primary data will be collected through a structured questionnaire distributed to supply chain and product development professionals. The questionnaire will cover topics like process integration, technological adoption, collaboration practices, and commercialization challenges.</w:t>
      </w:r>
      <w:r w:rsidRPr="00CC3F2E">
        <w:rPr>
          <w:rFonts w:ascii="Times New Roman" w:hAnsi="Times New Roman" w:cs="Times New Roman"/>
          <w:sz w:val="24"/>
          <w:szCs w:val="24"/>
        </w:rPr>
        <w:br/>
        <w:t>Additionally, semi-structured interviews will be conducted with key stakeholders to gain qualitative insights into specific organizational practices, barriers, and innovative solutions.</w:t>
      </w:r>
    </w:p>
    <w:p w14:paraId="2AF21225" w14:textId="69DF3682" w:rsidR="00CC3F2E" w:rsidRPr="00CC3F2E" w:rsidRDefault="00CC3F2E" w:rsidP="00CC3F2E">
      <w:pPr>
        <w:numPr>
          <w:ilvl w:val="0"/>
          <w:numId w:val="17"/>
        </w:numPr>
        <w:spacing w:line="360" w:lineRule="auto"/>
        <w:jc w:val="both"/>
        <w:rPr>
          <w:rFonts w:ascii="Times New Roman" w:hAnsi="Times New Roman" w:cs="Times New Roman"/>
          <w:sz w:val="24"/>
          <w:szCs w:val="24"/>
        </w:rPr>
      </w:pPr>
      <w:r w:rsidRPr="00CC3F2E">
        <w:rPr>
          <w:rFonts w:ascii="Times New Roman" w:hAnsi="Times New Roman" w:cs="Times New Roman"/>
          <w:b/>
          <w:bCs/>
          <w:sz w:val="24"/>
          <w:szCs w:val="24"/>
        </w:rPr>
        <w:lastRenderedPageBreak/>
        <w:t>Secondary Data</w:t>
      </w:r>
      <w:r w:rsidRPr="00CC3F2E">
        <w:rPr>
          <w:rFonts w:ascii="Times New Roman" w:hAnsi="Times New Roman" w:cs="Times New Roman"/>
          <w:sz w:val="24"/>
          <w:szCs w:val="24"/>
        </w:rPr>
        <w:t>:</w:t>
      </w:r>
      <w:r>
        <w:rPr>
          <w:rFonts w:ascii="Times New Roman" w:hAnsi="Times New Roman" w:cs="Times New Roman"/>
          <w:sz w:val="24"/>
          <w:szCs w:val="24"/>
        </w:rPr>
        <w:t xml:space="preserve"> </w:t>
      </w:r>
      <w:r w:rsidRPr="00CC3F2E">
        <w:rPr>
          <w:rFonts w:ascii="Times New Roman" w:hAnsi="Times New Roman" w:cs="Times New Roman"/>
          <w:sz w:val="24"/>
          <w:szCs w:val="24"/>
        </w:rPr>
        <w:t>Secondary data will be sourced from industry reports, academic journals, company documents, and databases such as Gartner, McKinsey, and relevant trade publications. This will help provide context and support for primary data findings.</w:t>
      </w:r>
    </w:p>
    <w:p w14:paraId="23AEE7CA"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3.5 Data Collection Instruments</w:t>
      </w:r>
    </w:p>
    <w:p w14:paraId="07FEFBC4" w14:textId="77777777" w:rsidR="00CC3F2E" w:rsidRPr="00CC3F2E" w:rsidRDefault="00CC3F2E" w:rsidP="00CC3F2E">
      <w:p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The questionnaire will include Likert-scale questions, multiple-choice items, and open-ended questions to capture both measurable data and descriptive responses. Interview guides will be prepared to ensure consistency while allowing flexibility for in-depth exploration.</w:t>
      </w:r>
    </w:p>
    <w:p w14:paraId="5C0D3756"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3.6 Data Analysis Techniques</w:t>
      </w:r>
    </w:p>
    <w:p w14:paraId="0210D3BC" w14:textId="7C234FF3" w:rsidR="00CC3F2E" w:rsidRPr="00CC3F2E" w:rsidRDefault="00CC3F2E" w:rsidP="00CC3F2E">
      <w:pPr>
        <w:numPr>
          <w:ilvl w:val="0"/>
          <w:numId w:val="18"/>
        </w:numPr>
        <w:spacing w:line="360" w:lineRule="auto"/>
        <w:jc w:val="both"/>
        <w:rPr>
          <w:rFonts w:ascii="Times New Roman" w:hAnsi="Times New Roman" w:cs="Times New Roman"/>
          <w:sz w:val="24"/>
          <w:szCs w:val="24"/>
        </w:rPr>
      </w:pPr>
      <w:r w:rsidRPr="00CC3F2E">
        <w:rPr>
          <w:rFonts w:ascii="Times New Roman" w:hAnsi="Times New Roman" w:cs="Times New Roman"/>
          <w:b/>
          <w:bCs/>
          <w:sz w:val="24"/>
          <w:szCs w:val="24"/>
        </w:rPr>
        <w:t>Quantitative Analysis</w:t>
      </w:r>
      <w:r w:rsidRPr="00CC3F2E">
        <w:rPr>
          <w:rFonts w:ascii="Times New Roman" w:hAnsi="Times New Roman" w:cs="Times New Roman"/>
          <w:sz w:val="24"/>
          <w:szCs w:val="24"/>
        </w:rPr>
        <w:t>:</w:t>
      </w:r>
      <w:r>
        <w:rPr>
          <w:rFonts w:ascii="Times New Roman" w:hAnsi="Times New Roman" w:cs="Times New Roman"/>
          <w:sz w:val="24"/>
          <w:szCs w:val="24"/>
        </w:rPr>
        <w:t xml:space="preserve"> </w:t>
      </w:r>
      <w:r w:rsidRPr="00CC3F2E">
        <w:rPr>
          <w:rFonts w:ascii="Times New Roman" w:hAnsi="Times New Roman" w:cs="Times New Roman"/>
          <w:sz w:val="24"/>
          <w:szCs w:val="24"/>
        </w:rPr>
        <w:t xml:space="preserve">Data from questionnaires will be </w:t>
      </w:r>
      <w:proofErr w:type="spellStart"/>
      <w:r w:rsidRPr="00CC3F2E">
        <w:rPr>
          <w:rFonts w:ascii="Times New Roman" w:hAnsi="Times New Roman" w:cs="Times New Roman"/>
          <w:sz w:val="24"/>
          <w:szCs w:val="24"/>
        </w:rPr>
        <w:t>analyzed</w:t>
      </w:r>
      <w:proofErr w:type="spellEnd"/>
      <w:r w:rsidRPr="00CC3F2E">
        <w:rPr>
          <w:rFonts w:ascii="Times New Roman" w:hAnsi="Times New Roman" w:cs="Times New Roman"/>
          <w:sz w:val="24"/>
          <w:szCs w:val="24"/>
        </w:rPr>
        <w:t xml:space="preserve"> using statistical software like SPSS or Excel. Techniques such as frequency distribution, cross-tabulation, correlation analysis, and regression analysis will be employed to identify patterns, relationships, and predictive factors affecting supply chain and product development integration.</w:t>
      </w:r>
    </w:p>
    <w:p w14:paraId="5A977F94" w14:textId="4C286603" w:rsidR="00CC3F2E" w:rsidRPr="00CC3F2E" w:rsidRDefault="00CC3F2E" w:rsidP="00CC3F2E">
      <w:pPr>
        <w:numPr>
          <w:ilvl w:val="0"/>
          <w:numId w:val="18"/>
        </w:numPr>
        <w:spacing w:line="360" w:lineRule="auto"/>
        <w:jc w:val="both"/>
        <w:rPr>
          <w:rFonts w:ascii="Times New Roman" w:hAnsi="Times New Roman" w:cs="Times New Roman"/>
          <w:sz w:val="24"/>
          <w:szCs w:val="24"/>
        </w:rPr>
      </w:pPr>
      <w:r w:rsidRPr="00CC3F2E">
        <w:rPr>
          <w:rFonts w:ascii="Times New Roman" w:hAnsi="Times New Roman" w:cs="Times New Roman"/>
          <w:b/>
          <w:bCs/>
          <w:sz w:val="24"/>
          <w:szCs w:val="24"/>
        </w:rPr>
        <w:t>Qualitative Analysis</w:t>
      </w:r>
      <w:r w:rsidRPr="00CC3F2E">
        <w:rPr>
          <w:rFonts w:ascii="Times New Roman" w:hAnsi="Times New Roman" w:cs="Times New Roman"/>
          <w:sz w:val="24"/>
          <w:szCs w:val="24"/>
        </w:rPr>
        <w:t>:</w:t>
      </w:r>
      <w:r>
        <w:rPr>
          <w:rFonts w:ascii="Times New Roman" w:hAnsi="Times New Roman" w:cs="Times New Roman"/>
          <w:sz w:val="24"/>
          <w:szCs w:val="24"/>
        </w:rPr>
        <w:t xml:space="preserve"> </w:t>
      </w:r>
      <w:r w:rsidRPr="00CC3F2E">
        <w:rPr>
          <w:rFonts w:ascii="Times New Roman" w:hAnsi="Times New Roman" w:cs="Times New Roman"/>
          <w:sz w:val="24"/>
          <w:szCs w:val="24"/>
        </w:rPr>
        <w:t>Interview transcripts will be coded thematically using software like NVivo or manual content analysis. Themes related to collaboration challenges, technology impact, risk management, and sustainability will be extracted and interpreted.</w:t>
      </w:r>
    </w:p>
    <w:p w14:paraId="01063806"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3.7 Validity and Reliability</w:t>
      </w:r>
    </w:p>
    <w:p w14:paraId="669FEDD5" w14:textId="77777777" w:rsidR="00CC3F2E" w:rsidRPr="00CC3F2E" w:rsidRDefault="00CC3F2E" w:rsidP="00CC3F2E">
      <w:p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To ensure validity, the research instruments will be pre-tested through a pilot study involving a small group of professionals. Feedback will be used to refine questions for clarity and relevance. Reliability will be tested using Cronbach’s alpha for internal consistency of the questionnaire scales.</w:t>
      </w:r>
    </w:p>
    <w:p w14:paraId="2073F24D" w14:textId="77777777" w:rsidR="00CC3F2E" w:rsidRPr="00CC3F2E" w:rsidRDefault="00CC3F2E" w:rsidP="00CC3F2E">
      <w:pPr>
        <w:spacing w:line="360" w:lineRule="auto"/>
        <w:jc w:val="both"/>
        <w:rPr>
          <w:rFonts w:ascii="Times New Roman" w:hAnsi="Times New Roman" w:cs="Times New Roman"/>
          <w:b/>
          <w:bCs/>
          <w:sz w:val="24"/>
          <w:szCs w:val="24"/>
        </w:rPr>
      </w:pPr>
      <w:r w:rsidRPr="00CC3F2E">
        <w:rPr>
          <w:rFonts w:ascii="Times New Roman" w:hAnsi="Times New Roman" w:cs="Times New Roman"/>
          <w:b/>
          <w:bCs/>
          <w:sz w:val="24"/>
          <w:szCs w:val="24"/>
        </w:rPr>
        <w:t>3.8 Ethical Considerations</w:t>
      </w:r>
    </w:p>
    <w:p w14:paraId="1B2344D3" w14:textId="77777777" w:rsidR="00CC3F2E" w:rsidRPr="00CC3F2E" w:rsidRDefault="00CC3F2E" w:rsidP="00CC3F2E">
      <w:pPr>
        <w:spacing w:line="360" w:lineRule="auto"/>
        <w:jc w:val="both"/>
        <w:rPr>
          <w:rFonts w:ascii="Times New Roman" w:hAnsi="Times New Roman" w:cs="Times New Roman"/>
          <w:sz w:val="24"/>
          <w:szCs w:val="24"/>
        </w:rPr>
      </w:pPr>
      <w:r w:rsidRPr="00CC3F2E">
        <w:rPr>
          <w:rFonts w:ascii="Times New Roman" w:hAnsi="Times New Roman" w:cs="Times New Roman"/>
          <w:sz w:val="24"/>
          <w:szCs w:val="24"/>
        </w:rPr>
        <w:t>The study will adhere to ethical standards by ensuring voluntary participation, informed consent, and confidentiality of respondents’ information. Data will be stored securely and used solely for research purposes. Participants will be given the right to withdraw at any stage.</w:t>
      </w:r>
    </w:p>
    <w:p w14:paraId="3320C789" w14:textId="77777777" w:rsidR="00CC3F2E" w:rsidRDefault="00CC3F2E" w:rsidP="00CC3F2E">
      <w:pPr>
        <w:spacing w:line="360" w:lineRule="auto"/>
        <w:jc w:val="center"/>
        <w:rPr>
          <w:rFonts w:ascii="Times New Roman" w:hAnsi="Times New Roman" w:cs="Times New Roman"/>
          <w:b/>
          <w:sz w:val="24"/>
          <w:szCs w:val="24"/>
          <w:lang w:val="en-US"/>
        </w:rPr>
      </w:pPr>
      <w:bookmarkStart w:id="9" w:name="_Hlk203212469"/>
    </w:p>
    <w:p w14:paraId="3B1DF0AC" w14:textId="77777777" w:rsidR="00CC3F2E" w:rsidRDefault="00CC3F2E" w:rsidP="00CC3F2E">
      <w:pPr>
        <w:spacing w:line="360" w:lineRule="auto"/>
        <w:jc w:val="center"/>
        <w:rPr>
          <w:rFonts w:ascii="Times New Roman" w:hAnsi="Times New Roman" w:cs="Times New Roman"/>
          <w:b/>
          <w:sz w:val="24"/>
          <w:szCs w:val="24"/>
          <w:lang w:val="en-US"/>
        </w:rPr>
      </w:pPr>
    </w:p>
    <w:p w14:paraId="481FD6FF" w14:textId="77777777" w:rsidR="00CC3F2E" w:rsidRDefault="00CC3F2E" w:rsidP="00CC3F2E">
      <w:pPr>
        <w:spacing w:line="360" w:lineRule="auto"/>
        <w:jc w:val="center"/>
        <w:rPr>
          <w:rFonts w:ascii="Times New Roman" w:hAnsi="Times New Roman" w:cs="Times New Roman"/>
          <w:b/>
          <w:sz w:val="24"/>
          <w:szCs w:val="24"/>
          <w:lang w:val="en-US"/>
        </w:rPr>
      </w:pPr>
    </w:p>
    <w:p w14:paraId="2E76A26F" w14:textId="06A6CD55" w:rsidR="00CC3F2E" w:rsidRPr="0078607C" w:rsidRDefault="00CC3F2E" w:rsidP="00CC3F2E">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18424C20" w14:textId="77777777" w:rsidR="00CC3F2E" w:rsidRDefault="00CC3F2E" w:rsidP="00CC3F2E">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26F2C42" w14:textId="77777777" w:rsidR="00CC3F2E" w:rsidRPr="004D7E4B" w:rsidRDefault="00CC3F2E" w:rsidP="00CC3F2E">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C3F2E" w:rsidRPr="004D7E4B" w14:paraId="5F118C6C"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E01C881"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575BF3F"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136D18A"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C3F2E" w:rsidRPr="004D7E4B" w14:paraId="51EC4F7A"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F44FDA6"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4C3B128" w14:textId="675D88D2"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72701BED" w14:textId="32FE998A"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CC3F2E" w:rsidRPr="004D7E4B" w14:paraId="0DE3237D"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1B1E93D"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514DB4E8" w14:textId="3D3AA9A2"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2D2209EA" w14:textId="0C601E28"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CC3F2E" w:rsidRPr="004D7E4B" w14:paraId="5903DDF9"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5DD51ED7"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540D134B" w14:textId="7334C919"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4AA0163" w14:textId="3FEF3600"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CC3F2E" w14:paraId="0FDBD742"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04677D57" w14:textId="2511BC05" w:rsidR="00CC3F2E" w:rsidRPr="00EE3350" w:rsidRDefault="00CC3F2E" w:rsidP="00F0563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51 and above</w:t>
            </w:r>
            <w:r w:rsidRPr="003D3D90">
              <w:rPr>
                <w:rFonts w:ascii="Times New Roman" w:hAnsi="Times New Roman" w:cs="Times New Roman"/>
                <w:b/>
                <w:sz w:val="24"/>
                <w:szCs w:val="24"/>
              </w:rPr>
              <w:t xml:space="preserve"> </w:t>
            </w:r>
          </w:p>
        </w:tc>
        <w:tc>
          <w:tcPr>
            <w:tcW w:w="3185" w:type="dxa"/>
            <w:tcBorders>
              <w:top w:val="single" w:sz="4" w:space="0" w:color="auto"/>
              <w:left w:val="single" w:sz="4" w:space="0" w:color="auto"/>
              <w:bottom w:val="single" w:sz="4" w:space="0" w:color="auto"/>
              <w:right w:val="single" w:sz="4" w:space="0" w:color="auto"/>
            </w:tcBorders>
          </w:tcPr>
          <w:p w14:paraId="11402AF4" w14:textId="4B13C7F5" w:rsidR="00CC3F2E"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65BC9CE5" w14:textId="4FA1E7A0" w:rsidR="00CC3F2E"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CC3F2E" w:rsidRPr="004D7E4B" w14:paraId="3F359A69"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7FDDBF30"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8FC87D3" w14:textId="5B34D3D5" w:rsidR="00CC3F2E" w:rsidRPr="004D7E4B" w:rsidRDefault="00CC3F2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AF39F5E" w14:textId="77777777" w:rsidR="00CC3F2E" w:rsidRPr="004D7E4B" w:rsidRDefault="00CC3F2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6719001" w14:textId="77777777" w:rsidR="00CC3F2E" w:rsidRDefault="00CC3F2E" w:rsidP="00CC3F2E">
      <w:pPr>
        <w:spacing w:line="360" w:lineRule="auto"/>
        <w:rPr>
          <w:rFonts w:ascii="Times New Roman" w:hAnsi="Times New Roman" w:cs="Times New Roman"/>
          <w:b/>
          <w:sz w:val="24"/>
          <w:szCs w:val="24"/>
          <w:lang w:val="en-US"/>
        </w:rPr>
      </w:pPr>
    </w:p>
    <w:p w14:paraId="4DAE3261" w14:textId="77777777" w:rsidR="00CC3F2E" w:rsidRDefault="00CC3F2E" w:rsidP="00CC3F2E">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9"/>
    <w:p w14:paraId="0AE24D09"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The data indicates that the majority of respondents (40%) fall within the 31-40 age group, suggesting that mid-career professionals predominantly contribute insights into supply chain product development and commercialization processes. This age group likely possesses significant industry experience combined with up-to-date knowledge of current practices and technologies.</w:t>
      </w:r>
    </w:p>
    <w:p w14:paraId="26B2061F"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The 20-30 age group accounts for 30% of respondents, representing younger professionals who may bring fresh perspectives and familiarity with emerging digital tools impacting supply chain integration. Together, these two groups make up 70% of the sample, reflecting a dynamic mix of experience and innovation.</w:t>
      </w:r>
    </w:p>
    <w:p w14:paraId="16A1A16A"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Respondents aged 41-50 comprise 20%, indicating that senior professionals also participate, potentially providing strategic insights and long-term perspectives on product development challenges. The smallest group, those aged 51 and above (10%), may include senior executives or consultants with deep industry knowledge but lesser direct involvement in day-to-day operations.</w:t>
      </w:r>
    </w:p>
    <w:p w14:paraId="51BA244B"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Overall, the age distribution reflects a balanced representation across experience levels, enabling a comprehensive understanding of supply chain and commercialization issues from multiple career stages.</w:t>
      </w:r>
    </w:p>
    <w:p w14:paraId="5ADDB52D" w14:textId="77777777" w:rsidR="00D024CE" w:rsidRPr="00967E78" w:rsidRDefault="00D024CE" w:rsidP="00D024CE">
      <w:pPr>
        <w:spacing w:line="360" w:lineRule="auto"/>
        <w:jc w:val="center"/>
        <w:rPr>
          <w:rFonts w:ascii="Times New Roman" w:hAnsi="Times New Roman" w:cs="Times New Roman"/>
          <w:b/>
          <w:bCs/>
          <w:sz w:val="24"/>
          <w:szCs w:val="24"/>
          <w:lang w:val="en-US"/>
        </w:rPr>
      </w:pPr>
      <w:bookmarkStart w:id="10" w:name="_Hlk203212624"/>
      <w:r w:rsidRPr="00967E78">
        <w:rPr>
          <w:rFonts w:ascii="Times New Roman" w:hAnsi="Times New Roman" w:cs="Times New Roman"/>
          <w:b/>
          <w:bCs/>
          <w:sz w:val="24"/>
          <w:szCs w:val="24"/>
          <w:lang w:val="en-US"/>
        </w:rPr>
        <w:lastRenderedPageBreak/>
        <w:t>TABLE – 4.2</w:t>
      </w:r>
    </w:p>
    <w:p w14:paraId="067C621B" w14:textId="77777777" w:rsidR="00D024CE" w:rsidRPr="004D7E4B" w:rsidRDefault="00D024CE" w:rsidP="00D024CE">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024CE" w:rsidRPr="004D7E4B" w14:paraId="467F8BDF"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CCC68B8" w14:textId="77777777" w:rsidR="00D024CE" w:rsidRPr="004D7E4B" w:rsidRDefault="00D024C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8DA3C8C" w14:textId="77777777" w:rsidR="00D024CE" w:rsidRPr="004D7E4B" w:rsidRDefault="00D024C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751C1AA" w14:textId="77777777" w:rsidR="00D024CE" w:rsidRPr="004D7E4B" w:rsidRDefault="00D024C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024CE" w:rsidRPr="004D7E4B" w14:paraId="18FF04ED"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625C02E" w14:textId="77777777" w:rsidR="00D024CE" w:rsidRPr="004D7E4B" w:rsidRDefault="00D024CE"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14A7A35" w14:textId="4F14C58F" w:rsidR="00D024CE" w:rsidRPr="004D7E4B" w:rsidRDefault="00D024C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713F0065" w14:textId="16FBBF0E" w:rsidR="00D024CE" w:rsidRPr="004D7E4B" w:rsidRDefault="00D024C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D024CE" w:rsidRPr="004D7E4B" w14:paraId="1EC5BB4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A6CB0AC" w14:textId="77777777" w:rsidR="00D024CE" w:rsidRPr="004D7E4B" w:rsidRDefault="00D024CE"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6C26F49" w14:textId="40B4ED7B" w:rsidR="00D024CE" w:rsidRPr="004D7E4B" w:rsidRDefault="00D024C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6C33EADB" w14:textId="0B1A519E" w:rsidR="00D024CE" w:rsidRPr="004D7E4B" w:rsidRDefault="00D024C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D024CE" w:rsidRPr="004D7E4B" w14:paraId="02768C51"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2ADBBCE" w14:textId="77777777" w:rsidR="00D024CE" w:rsidRPr="004D7E4B" w:rsidRDefault="00D024C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E0A85BB" w14:textId="77777777" w:rsidR="00D024CE" w:rsidRPr="004D7E4B" w:rsidRDefault="00D024CE"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74B9441A" w14:textId="77777777" w:rsidR="00D024CE" w:rsidRPr="004D7E4B" w:rsidRDefault="00D024C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8F19E13" w14:textId="77777777" w:rsidR="00D024CE" w:rsidRDefault="00D024CE" w:rsidP="00D024CE">
      <w:pPr>
        <w:spacing w:line="360" w:lineRule="auto"/>
        <w:jc w:val="both"/>
        <w:rPr>
          <w:rFonts w:ascii="Times New Roman" w:hAnsi="Times New Roman" w:cs="Times New Roman"/>
          <w:bCs/>
          <w:sz w:val="24"/>
          <w:szCs w:val="24"/>
        </w:rPr>
      </w:pPr>
    </w:p>
    <w:p w14:paraId="0849FD8C" w14:textId="77777777" w:rsidR="00D024CE" w:rsidRDefault="00D024CE" w:rsidP="00D024CE">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6D9AFD3"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The data shows that 70% of the respondents involved in supply chain product development and commercialization are male, while 30% are female. This indicates a gender disparity in the industry, with males currently holding a larger share of roles related to supply chain and product commercialization.</w:t>
      </w:r>
    </w:p>
    <w:p w14:paraId="583AF742"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The presence of 30% female respondents suggests that women are increasingly participating in these fields, though they remain underrepresented compared to their male counterparts. This gap highlights the ongoing need for organizations to promote diversity and inclusion in supply chain and product development teams.</w:t>
      </w:r>
    </w:p>
    <w:p w14:paraId="692C955C" w14:textId="77777777" w:rsidR="00D024CE" w:rsidRPr="00D024CE" w:rsidRDefault="00D024CE" w:rsidP="00D024CE">
      <w:pPr>
        <w:spacing w:line="360" w:lineRule="auto"/>
        <w:jc w:val="both"/>
        <w:rPr>
          <w:rFonts w:ascii="Times New Roman" w:hAnsi="Times New Roman" w:cs="Times New Roman"/>
          <w:sz w:val="24"/>
          <w:szCs w:val="24"/>
        </w:rPr>
      </w:pPr>
      <w:r w:rsidRPr="00D024CE">
        <w:rPr>
          <w:rFonts w:ascii="Times New Roman" w:hAnsi="Times New Roman" w:cs="Times New Roman"/>
          <w:sz w:val="24"/>
          <w:szCs w:val="24"/>
        </w:rPr>
        <w:t>Gender diversity can contribute to a broader range of perspectives and innovative problem-solving approaches, which are crucial in managing complex supply chains and accelerating product commercialization. Therefore, efforts to balance gender representation could enhance collaboration, decision-making, and overall performance within this industry.</w:t>
      </w:r>
    </w:p>
    <w:p w14:paraId="502C2CB8" w14:textId="77777777" w:rsidR="00D024CE" w:rsidRPr="00D024CE" w:rsidRDefault="00D024CE" w:rsidP="00D024CE">
      <w:pPr>
        <w:spacing w:line="360" w:lineRule="auto"/>
        <w:jc w:val="both"/>
        <w:rPr>
          <w:rFonts w:ascii="Times New Roman" w:hAnsi="Times New Roman" w:cs="Times New Roman"/>
          <w:sz w:val="24"/>
          <w:szCs w:val="24"/>
          <w:lang w:val="en-US"/>
        </w:rPr>
      </w:pPr>
    </w:p>
    <w:bookmarkEnd w:id="10"/>
    <w:p w14:paraId="4952A855" w14:textId="44DE6C50" w:rsidR="00CC3F2E" w:rsidRPr="00CC3F2E" w:rsidRDefault="00CC3F2E" w:rsidP="00CC3F2E">
      <w:pPr>
        <w:spacing w:line="360" w:lineRule="auto"/>
        <w:jc w:val="both"/>
        <w:rPr>
          <w:rFonts w:ascii="Times New Roman" w:hAnsi="Times New Roman" w:cs="Times New Roman"/>
          <w:sz w:val="24"/>
          <w:szCs w:val="24"/>
        </w:rPr>
      </w:pPr>
    </w:p>
    <w:p w14:paraId="11DCAD5E" w14:textId="77777777" w:rsidR="00CC3F2E" w:rsidRDefault="00CC3F2E" w:rsidP="00CC3F2E">
      <w:pPr>
        <w:spacing w:line="360" w:lineRule="auto"/>
        <w:jc w:val="both"/>
        <w:rPr>
          <w:rFonts w:ascii="Times New Roman" w:hAnsi="Times New Roman" w:cs="Times New Roman"/>
          <w:sz w:val="24"/>
          <w:szCs w:val="24"/>
        </w:rPr>
      </w:pPr>
    </w:p>
    <w:p w14:paraId="715584F8" w14:textId="77777777" w:rsidR="00D024CE" w:rsidRDefault="00D024CE" w:rsidP="00CC3F2E">
      <w:pPr>
        <w:spacing w:line="360" w:lineRule="auto"/>
        <w:jc w:val="both"/>
        <w:rPr>
          <w:rFonts w:ascii="Times New Roman" w:hAnsi="Times New Roman" w:cs="Times New Roman"/>
          <w:sz w:val="24"/>
          <w:szCs w:val="24"/>
        </w:rPr>
      </w:pPr>
    </w:p>
    <w:p w14:paraId="05B3A2FD" w14:textId="77777777" w:rsidR="00D024CE" w:rsidRDefault="00D024CE" w:rsidP="00CC3F2E">
      <w:pPr>
        <w:spacing w:line="360" w:lineRule="auto"/>
        <w:jc w:val="both"/>
        <w:rPr>
          <w:rFonts w:ascii="Times New Roman" w:hAnsi="Times New Roman" w:cs="Times New Roman"/>
          <w:sz w:val="24"/>
          <w:szCs w:val="24"/>
        </w:rPr>
      </w:pPr>
    </w:p>
    <w:p w14:paraId="7642E4B4" w14:textId="77777777" w:rsidR="00D024CE" w:rsidRDefault="00D024CE" w:rsidP="00CC3F2E">
      <w:pPr>
        <w:spacing w:line="360" w:lineRule="auto"/>
        <w:jc w:val="both"/>
        <w:rPr>
          <w:rFonts w:ascii="Times New Roman" w:hAnsi="Times New Roman" w:cs="Times New Roman"/>
          <w:sz w:val="24"/>
          <w:szCs w:val="24"/>
        </w:rPr>
      </w:pPr>
    </w:p>
    <w:p w14:paraId="3EC8E55D" w14:textId="77777777" w:rsidR="00D024CE" w:rsidRDefault="00D024CE" w:rsidP="00CC3F2E">
      <w:pPr>
        <w:spacing w:line="360" w:lineRule="auto"/>
        <w:jc w:val="both"/>
        <w:rPr>
          <w:rFonts w:ascii="Times New Roman" w:hAnsi="Times New Roman" w:cs="Times New Roman"/>
          <w:sz w:val="24"/>
          <w:szCs w:val="24"/>
        </w:rPr>
      </w:pPr>
    </w:p>
    <w:p w14:paraId="11C3DE55" w14:textId="77777777" w:rsidR="00D024CE" w:rsidRDefault="00D024CE" w:rsidP="00D024CE">
      <w:pPr>
        <w:spacing w:line="360" w:lineRule="auto"/>
        <w:jc w:val="both"/>
        <w:rPr>
          <w:rFonts w:ascii="Times New Roman" w:hAnsi="Times New Roman" w:cs="Times New Roman"/>
          <w:b/>
          <w:bCs/>
          <w:sz w:val="24"/>
          <w:szCs w:val="24"/>
        </w:rPr>
      </w:pPr>
      <w:bookmarkStart w:id="11" w:name="_Hlk202090519"/>
      <w:r w:rsidRPr="007B042D">
        <w:rPr>
          <w:rFonts w:ascii="Times New Roman" w:hAnsi="Times New Roman" w:cs="Times New Roman"/>
          <w:b/>
          <w:bCs/>
          <w:sz w:val="24"/>
          <w:szCs w:val="24"/>
        </w:rPr>
        <w:lastRenderedPageBreak/>
        <w:t>CONCLUSION</w:t>
      </w:r>
    </w:p>
    <w:bookmarkEnd w:id="11"/>
    <w:p w14:paraId="01EE86B5" w14:textId="5B482228" w:rsidR="00D024CE" w:rsidRPr="00D024CE" w:rsidRDefault="00D024CE" w:rsidP="00D024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24CE">
        <w:rPr>
          <w:rFonts w:ascii="Times New Roman" w:hAnsi="Times New Roman" w:cs="Times New Roman"/>
          <w:sz w:val="24"/>
          <w:szCs w:val="24"/>
        </w:rPr>
        <w:t>The study on supply chain product development and commercialization underscores the critical role that integrated supply chain management plays in the successful delivery of new products to the market. In today’s competitive and fast-paced business environment, the alignment of supply chain functions with product development activities is no longer optional but a strategic necessity. This integration ensures that products are designed, sourced, manufactured, and distributed efficiently, minimizing delays and reducing costs, while meeting or exceeding customer expectations.</w:t>
      </w:r>
    </w:p>
    <w:p w14:paraId="36B273BE" w14:textId="2C7EA741" w:rsidR="00D024CE" w:rsidRPr="00D024CE" w:rsidRDefault="00D024CE" w:rsidP="00D024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24CE">
        <w:rPr>
          <w:rFonts w:ascii="Times New Roman" w:hAnsi="Times New Roman" w:cs="Times New Roman"/>
          <w:sz w:val="24"/>
          <w:szCs w:val="24"/>
        </w:rPr>
        <w:t>The findings reveal that organizations adopting collaborative approaches across departments, including R&amp;D, procurement, production, and marketing, experience greater operational agility and enhanced innovation capabilities. Effective communication and real-time data sharing are essential to overcoming common barriers such as siloed processes and conflicting priorities. Furthermore, the adoption of advanced digital technologies, including artificial intelligence, big data analytics, and the Internet of Things, has proven to be transformative. These tools improve demand forecasting, supplier management, inventory control, and overall supply chain visibility, allowing companies to respond swiftly to changing market conditions and supply disruptions.</w:t>
      </w:r>
    </w:p>
    <w:p w14:paraId="770F1D62" w14:textId="1E0FEBEC" w:rsidR="00D024CE" w:rsidRPr="00D024CE" w:rsidRDefault="00D024CE" w:rsidP="00D024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24CE">
        <w:rPr>
          <w:rFonts w:ascii="Times New Roman" w:hAnsi="Times New Roman" w:cs="Times New Roman"/>
          <w:sz w:val="24"/>
          <w:szCs w:val="24"/>
        </w:rPr>
        <w:t>Sustainability is emerging as a vital component within supply chain product development and commercialization. Incorporating environmental and social responsibility considerations into sourcing and manufacturing decisions not only supports regulatory compliance but also enhances brand reputation and customer loyalty. Companies that embed sustainable practices throughout the supply chain are better positioned to meet the increasing demands of conscious consumers and stakeholders.</w:t>
      </w:r>
    </w:p>
    <w:p w14:paraId="19E735E2" w14:textId="1CF0FD0F" w:rsidR="00D024CE" w:rsidRPr="00D024CE" w:rsidRDefault="00D024CE" w:rsidP="00D024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24CE">
        <w:rPr>
          <w:rFonts w:ascii="Times New Roman" w:hAnsi="Times New Roman" w:cs="Times New Roman"/>
          <w:sz w:val="24"/>
          <w:szCs w:val="24"/>
        </w:rPr>
        <w:t>However, the study also identifies persistent challenges such as limited cross-functional collaboration, resistance to change, and risks inherent in global supply chains, including geopolitical issues and logistics uncertainties. Addressing these challenges requires a strategic focus on fostering a culture of collaboration, investing in training and development, and implementing robust risk management frameworks.</w:t>
      </w:r>
    </w:p>
    <w:p w14:paraId="67264AEA" w14:textId="77777777" w:rsidR="00D024CE" w:rsidRDefault="00D024CE" w:rsidP="00CC3F2E">
      <w:pPr>
        <w:spacing w:line="360" w:lineRule="auto"/>
        <w:jc w:val="both"/>
        <w:rPr>
          <w:rFonts w:ascii="Times New Roman" w:hAnsi="Times New Roman" w:cs="Times New Roman"/>
          <w:sz w:val="24"/>
          <w:szCs w:val="24"/>
        </w:rPr>
      </w:pPr>
    </w:p>
    <w:p w14:paraId="5AB56F5D" w14:textId="77777777" w:rsidR="00165D9C" w:rsidRDefault="00165D9C" w:rsidP="00CC3F2E">
      <w:pPr>
        <w:spacing w:line="360" w:lineRule="auto"/>
        <w:jc w:val="both"/>
        <w:rPr>
          <w:rFonts w:ascii="Times New Roman" w:hAnsi="Times New Roman" w:cs="Times New Roman"/>
          <w:sz w:val="24"/>
          <w:szCs w:val="24"/>
        </w:rPr>
      </w:pPr>
    </w:p>
    <w:p w14:paraId="692B82A8" w14:textId="77777777" w:rsidR="00165D9C" w:rsidRDefault="00165D9C" w:rsidP="00CC3F2E">
      <w:pPr>
        <w:spacing w:line="360" w:lineRule="auto"/>
        <w:jc w:val="both"/>
        <w:rPr>
          <w:rFonts w:ascii="Times New Roman" w:hAnsi="Times New Roman" w:cs="Times New Roman"/>
          <w:sz w:val="24"/>
          <w:szCs w:val="24"/>
        </w:rPr>
      </w:pPr>
    </w:p>
    <w:p w14:paraId="01ECA166" w14:textId="77777777" w:rsidR="00165D9C" w:rsidRPr="007B042D" w:rsidRDefault="00165D9C" w:rsidP="00165D9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6F4E418B" w14:textId="0A3739D9"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Christopher, M. (2016). Logistics &amp; Supply Chain Management (5th ed.). Pearson Education.</w:t>
      </w:r>
    </w:p>
    <w:p w14:paraId="2835559A" w14:textId="75AC65B0"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Chopra, S., &amp; Meindl, P. (2019). Supply Chain Management: Strategy, Planning, and Operation (7th ed.). Pearson.</w:t>
      </w:r>
    </w:p>
    <w:p w14:paraId="2121C233" w14:textId="57A53738"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Cooper, R. G. (2001). Winning at New Products: Creating Value Through Innovation (3rd ed.). Basic Books.</w:t>
      </w:r>
    </w:p>
    <w:p w14:paraId="2723DC6C" w14:textId="16388A6F"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Clark, K. B., &amp; Fujimoto, T. (1991). Product Development Performance: Strategy, Organization, and Management in the World Auto Industry. Harvard Business School Press.</w:t>
      </w:r>
    </w:p>
    <w:p w14:paraId="25CBD010" w14:textId="5AAC30BF"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proofErr w:type="spellStart"/>
      <w:r w:rsidRPr="00165D9C">
        <w:rPr>
          <w:rFonts w:ascii="Times New Roman" w:hAnsi="Times New Roman" w:cs="Times New Roman"/>
          <w:sz w:val="24"/>
          <w:szCs w:val="24"/>
        </w:rPr>
        <w:t>Seuring</w:t>
      </w:r>
      <w:proofErr w:type="spellEnd"/>
      <w:r w:rsidRPr="00165D9C">
        <w:rPr>
          <w:rFonts w:ascii="Times New Roman" w:hAnsi="Times New Roman" w:cs="Times New Roman"/>
          <w:sz w:val="24"/>
          <w:szCs w:val="24"/>
        </w:rPr>
        <w:t>, S., &amp; Müller, M. (2008). From a literature review to a conceptual framework for sustainable supply chain management. Journal of Cleaner Production, 16(15), 1699–1710.</w:t>
      </w:r>
    </w:p>
    <w:p w14:paraId="16F9AB77" w14:textId="5BA86866"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proofErr w:type="spellStart"/>
      <w:r w:rsidRPr="00165D9C">
        <w:rPr>
          <w:rFonts w:ascii="Times New Roman" w:hAnsi="Times New Roman" w:cs="Times New Roman"/>
          <w:sz w:val="24"/>
          <w:szCs w:val="24"/>
        </w:rPr>
        <w:t>Thomke</w:t>
      </w:r>
      <w:proofErr w:type="spellEnd"/>
      <w:r w:rsidRPr="00165D9C">
        <w:rPr>
          <w:rFonts w:ascii="Times New Roman" w:hAnsi="Times New Roman" w:cs="Times New Roman"/>
          <w:sz w:val="24"/>
          <w:szCs w:val="24"/>
        </w:rPr>
        <w:t>, S., &amp; Fujimoto, T. (2000). The effect of “front-loading” problem-solving on product development performance. Journal of Product Innovation Management, 17(2), 128–142.</w:t>
      </w:r>
    </w:p>
    <w:p w14:paraId="0333A9CF" w14:textId="44117F19"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Griffin, A. (1997). PDMA research on new product development practices: Updating trends and benchmarking best practices. Journal of Product Innovation Management, 14(6), 429–458.</w:t>
      </w:r>
    </w:p>
    <w:p w14:paraId="700618CD" w14:textId="6F987F9E"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Choi, T. M., Wallace, S. W., &amp; Wang, Y. (2018). Big Data analytics in operations management. Production and Operations Management, 27(10), 1868–1889.</w:t>
      </w:r>
    </w:p>
    <w:p w14:paraId="34F26FEE" w14:textId="473CA960"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Christopher, M., &amp; Peck, H. (2004). Building the resilient supply chain. The International Journal of Logistics Management, 15(2), 1–14.</w:t>
      </w:r>
    </w:p>
    <w:p w14:paraId="53BCC6D1" w14:textId="2472601C"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 xml:space="preserve">McKinsey &amp; Company. (2022). How product development and supply chain integration drives performance. Retrieved from </w:t>
      </w:r>
      <w:hyperlink r:id="rId5" w:tgtFrame="_new" w:history="1">
        <w:r w:rsidRPr="00165D9C">
          <w:rPr>
            <w:rStyle w:val="Hyperlink"/>
            <w:rFonts w:ascii="Times New Roman" w:hAnsi="Times New Roman" w:cs="Times New Roman"/>
            <w:sz w:val="24"/>
            <w:szCs w:val="24"/>
          </w:rPr>
          <w:t>https://www.mckinsey.com</w:t>
        </w:r>
      </w:hyperlink>
    </w:p>
    <w:p w14:paraId="0C24131A" w14:textId="4B7953AB"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 xml:space="preserve">Gartner. (2023). Future of Supply Chain Trends. Retrieved from </w:t>
      </w:r>
      <w:hyperlink r:id="rId6" w:tgtFrame="_new" w:history="1">
        <w:r w:rsidRPr="00165D9C">
          <w:rPr>
            <w:rStyle w:val="Hyperlink"/>
            <w:rFonts w:ascii="Times New Roman" w:hAnsi="Times New Roman" w:cs="Times New Roman"/>
            <w:sz w:val="24"/>
            <w:szCs w:val="24"/>
          </w:rPr>
          <w:t>https://www.gartner.com</w:t>
        </w:r>
      </w:hyperlink>
    </w:p>
    <w:p w14:paraId="5EFD7162" w14:textId="1D62C0A2" w:rsidR="00165D9C" w:rsidRPr="00165D9C" w:rsidRDefault="00165D9C" w:rsidP="00165D9C">
      <w:pPr>
        <w:pStyle w:val="ListParagraph"/>
        <w:numPr>
          <w:ilvl w:val="0"/>
          <w:numId w:val="20"/>
        </w:numPr>
        <w:spacing w:line="360" w:lineRule="auto"/>
        <w:jc w:val="both"/>
        <w:rPr>
          <w:rFonts w:ascii="Times New Roman" w:hAnsi="Times New Roman" w:cs="Times New Roman"/>
          <w:sz w:val="24"/>
          <w:szCs w:val="24"/>
        </w:rPr>
      </w:pPr>
      <w:r w:rsidRPr="00165D9C">
        <w:rPr>
          <w:rFonts w:ascii="Times New Roman" w:hAnsi="Times New Roman" w:cs="Times New Roman"/>
          <w:sz w:val="24"/>
          <w:szCs w:val="24"/>
        </w:rPr>
        <w:t xml:space="preserve">Harvard Business Review. (2021). Why Product Launches Fail. Retrieved from </w:t>
      </w:r>
      <w:hyperlink r:id="rId7" w:tgtFrame="_new" w:history="1">
        <w:r w:rsidRPr="00165D9C">
          <w:rPr>
            <w:rStyle w:val="Hyperlink"/>
            <w:rFonts w:ascii="Times New Roman" w:hAnsi="Times New Roman" w:cs="Times New Roman"/>
            <w:sz w:val="24"/>
            <w:szCs w:val="24"/>
          </w:rPr>
          <w:t>https://hbr.org</w:t>
        </w:r>
      </w:hyperlink>
    </w:p>
    <w:p w14:paraId="52DC396F" w14:textId="24DDEC67" w:rsidR="00165D9C" w:rsidRPr="00CC3F2E" w:rsidRDefault="00165D9C" w:rsidP="00CC3F2E">
      <w:pPr>
        <w:spacing w:line="360" w:lineRule="auto"/>
        <w:jc w:val="both"/>
        <w:rPr>
          <w:rFonts w:ascii="Times New Roman" w:hAnsi="Times New Roman" w:cs="Times New Roman"/>
          <w:sz w:val="24"/>
          <w:szCs w:val="24"/>
        </w:rPr>
      </w:pPr>
    </w:p>
    <w:sectPr w:rsidR="00165D9C" w:rsidRPr="00CC3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B2D"/>
    <w:multiLevelType w:val="multilevel"/>
    <w:tmpl w:val="6CCC46B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5727B16"/>
    <w:multiLevelType w:val="multilevel"/>
    <w:tmpl w:val="8FA674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25ADD"/>
    <w:multiLevelType w:val="multilevel"/>
    <w:tmpl w:val="0D34E6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A265EC"/>
    <w:multiLevelType w:val="hybridMultilevel"/>
    <w:tmpl w:val="57DC137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ECA7322"/>
    <w:multiLevelType w:val="multilevel"/>
    <w:tmpl w:val="47FAD262"/>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1125D21"/>
    <w:multiLevelType w:val="multilevel"/>
    <w:tmpl w:val="F35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416EA"/>
    <w:multiLevelType w:val="hybridMultilevel"/>
    <w:tmpl w:val="058E79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360628A"/>
    <w:multiLevelType w:val="multilevel"/>
    <w:tmpl w:val="454265AA"/>
    <w:lvl w:ilvl="0">
      <w:start w:val="7"/>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3C5FBC"/>
    <w:multiLevelType w:val="multilevel"/>
    <w:tmpl w:val="F13292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364ABB"/>
    <w:multiLevelType w:val="multilevel"/>
    <w:tmpl w:val="7C2AD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8A5B74"/>
    <w:multiLevelType w:val="multilevel"/>
    <w:tmpl w:val="9AA66B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005A9C"/>
    <w:multiLevelType w:val="multilevel"/>
    <w:tmpl w:val="955C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4915E8"/>
    <w:multiLevelType w:val="multilevel"/>
    <w:tmpl w:val="353232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655D37"/>
    <w:multiLevelType w:val="multilevel"/>
    <w:tmpl w:val="C7E896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5F0798"/>
    <w:multiLevelType w:val="multilevel"/>
    <w:tmpl w:val="2A3CBD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5D108E"/>
    <w:multiLevelType w:val="multilevel"/>
    <w:tmpl w:val="328EE764"/>
    <w:lvl w:ilvl="0">
      <w:start w:val="7"/>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EEC5829"/>
    <w:multiLevelType w:val="multilevel"/>
    <w:tmpl w:val="B39021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3A0994"/>
    <w:multiLevelType w:val="multilevel"/>
    <w:tmpl w:val="3C0CE0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3D3B06"/>
    <w:multiLevelType w:val="multilevel"/>
    <w:tmpl w:val="328EE764"/>
    <w:lvl w:ilvl="0">
      <w:start w:val="7"/>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694D737C"/>
    <w:multiLevelType w:val="hybridMultilevel"/>
    <w:tmpl w:val="3BAEEA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0613402">
    <w:abstractNumId w:val="9"/>
  </w:num>
  <w:num w:numId="2" w16cid:durableId="471678665">
    <w:abstractNumId w:val="12"/>
  </w:num>
  <w:num w:numId="3" w16cid:durableId="1345664617">
    <w:abstractNumId w:val="13"/>
  </w:num>
  <w:num w:numId="4" w16cid:durableId="1968926884">
    <w:abstractNumId w:val="1"/>
  </w:num>
  <w:num w:numId="5" w16cid:durableId="925262560">
    <w:abstractNumId w:val="6"/>
  </w:num>
  <w:num w:numId="6" w16cid:durableId="817763938">
    <w:abstractNumId w:val="14"/>
  </w:num>
  <w:num w:numId="7" w16cid:durableId="1063329281">
    <w:abstractNumId w:val="16"/>
  </w:num>
  <w:num w:numId="8" w16cid:durableId="465704106">
    <w:abstractNumId w:val="10"/>
  </w:num>
  <w:num w:numId="9" w16cid:durableId="1227254956">
    <w:abstractNumId w:val="17"/>
  </w:num>
  <w:num w:numId="10" w16cid:durableId="939024050">
    <w:abstractNumId w:val="2"/>
  </w:num>
  <w:num w:numId="11" w16cid:durableId="1540124116">
    <w:abstractNumId w:val="7"/>
  </w:num>
  <w:num w:numId="12" w16cid:durableId="1793556146">
    <w:abstractNumId w:val="8"/>
  </w:num>
  <w:num w:numId="13" w16cid:durableId="1748570216">
    <w:abstractNumId w:val="3"/>
  </w:num>
  <w:num w:numId="14" w16cid:durableId="1310861086">
    <w:abstractNumId w:val="19"/>
  </w:num>
  <w:num w:numId="15" w16cid:durableId="1246572383">
    <w:abstractNumId w:val="15"/>
  </w:num>
  <w:num w:numId="16" w16cid:durableId="1323462547">
    <w:abstractNumId w:val="0"/>
  </w:num>
  <w:num w:numId="17" w16cid:durableId="2105956088">
    <w:abstractNumId w:val="11"/>
  </w:num>
  <w:num w:numId="18" w16cid:durableId="658653940">
    <w:abstractNumId w:val="5"/>
  </w:num>
  <w:num w:numId="19" w16cid:durableId="1005937272">
    <w:abstractNumId w:val="18"/>
  </w:num>
  <w:num w:numId="20" w16cid:durableId="535971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702"/>
    <w:rsid w:val="00165D9C"/>
    <w:rsid w:val="0020187E"/>
    <w:rsid w:val="0080469C"/>
    <w:rsid w:val="008F7F7B"/>
    <w:rsid w:val="009F3702"/>
    <w:rsid w:val="00B54B6E"/>
    <w:rsid w:val="00CC3F2E"/>
    <w:rsid w:val="00D024CE"/>
    <w:rsid w:val="00DD62B8"/>
    <w:rsid w:val="00DF19D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742A"/>
  <w15:chartTrackingRefBased/>
  <w15:docId w15:val="{47221AB2-FFAA-4055-9681-6441B7B11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2B8"/>
  </w:style>
  <w:style w:type="paragraph" w:styleId="Heading1">
    <w:name w:val="heading 1"/>
    <w:basedOn w:val="Normal"/>
    <w:next w:val="Normal"/>
    <w:link w:val="Heading1Char"/>
    <w:uiPriority w:val="9"/>
    <w:qFormat/>
    <w:rsid w:val="009F37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37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37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37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37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3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7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37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37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37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37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3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702"/>
    <w:rPr>
      <w:rFonts w:eastAsiaTheme="majorEastAsia" w:cstheme="majorBidi"/>
      <w:color w:val="272727" w:themeColor="text1" w:themeTint="D8"/>
    </w:rPr>
  </w:style>
  <w:style w:type="paragraph" w:styleId="Title">
    <w:name w:val="Title"/>
    <w:basedOn w:val="Normal"/>
    <w:next w:val="Normal"/>
    <w:link w:val="TitleChar"/>
    <w:uiPriority w:val="10"/>
    <w:qFormat/>
    <w:rsid w:val="009F3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702"/>
    <w:pPr>
      <w:spacing w:before="160"/>
      <w:jc w:val="center"/>
    </w:pPr>
    <w:rPr>
      <w:i/>
      <w:iCs/>
      <w:color w:val="404040" w:themeColor="text1" w:themeTint="BF"/>
    </w:rPr>
  </w:style>
  <w:style w:type="character" w:customStyle="1" w:styleId="QuoteChar">
    <w:name w:val="Quote Char"/>
    <w:basedOn w:val="DefaultParagraphFont"/>
    <w:link w:val="Quote"/>
    <w:uiPriority w:val="29"/>
    <w:rsid w:val="009F3702"/>
    <w:rPr>
      <w:i/>
      <w:iCs/>
      <w:color w:val="404040" w:themeColor="text1" w:themeTint="BF"/>
    </w:rPr>
  </w:style>
  <w:style w:type="paragraph" w:styleId="ListParagraph">
    <w:name w:val="List Paragraph"/>
    <w:basedOn w:val="Normal"/>
    <w:uiPriority w:val="34"/>
    <w:qFormat/>
    <w:rsid w:val="009F3702"/>
    <w:pPr>
      <w:ind w:left="720"/>
      <w:contextualSpacing/>
    </w:pPr>
  </w:style>
  <w:style w:type="character" w:styleId="IntenseEmphasis">
    <w:name w:val="Intense Emphasis"/>
    <w:basedOn w:val="DefaultParagraphFont"/>
    <w:uiPriority w:val="21"/>
    <w:qFormat/>
    <w:rsid w:val="009F3702"/>
    <w:rPr>
      <w:i/>
      <w:iCs/>
      <w:color w:val="2F5496" w:themeColor="accent1" w:themeShade="BF"/>
    </w:rPr>
  </w:style>
  <w:style w:type="paragraph" w:styleId="IntenseQuote">
    <w:name w:val="Intense Quote"/>
    <w:basedOn w:val="Normal"/>
    <w:next w:val="Normal"/>
    <w:link w:val="IntenseQuoteChar"/>
    <w:uiPriority w:val="30"/>
    <w:qFormat/>
    <w:rsid w:val="009F37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3702"/>
    <w:rPr>
      <w:i/>
      <w:iCs/>
      <w:color w:val="2F5496" w:themeColor="accent1" w:themeShade="BF"/>
    </w:rPr>
  </w:style>
  <w:style w:type="character" w:styleId="IntenseReference">
    <w:name w:val="Intense Reference"/>
    <w:basedOn w:val="DefaultParagraphFont"/>
    <w:uiPriority w:val="32"/>
    <w:qFormat/>
    <w:rsid w:val="009F3702"/>
    <w:rPr>
      <w:b/>
      <w:bCs/>
      <w:smallCaps/>
      <w:color w:val="2F5496" w:themeColor="accent1" w:themeShade="BF"/>
      <w:spacing w:val="5"/>
    </w:rPr>
  </w:style>
  <w:style w:type="character" w:styleId="Hyperlink">
    <w:name w:val="Hyperlink"/>
    <w:basedOn w:val="DefaultParagraphFont"/>
    <w:uiPriority w:val="99"/>
    <w:unhideWhenUsed/>
    <w:rsid w:val="00165D9C"/>
    <w:rPr>
      <w:color w:val="0563C1" w:themeColor="hyperlink"/>
      <w:u w:val="single"/>
    </w:rPr>
  </w:style>
  <w:style w:type="character" w:styleId="UnresolvedMention">
    <w:name w:val="Unresolved Mention"/>
    <w:basedOn w:val="DefaultParagraphFont"/>
    <w:uiPriority w:val="99"/>
    <w:semiHidden/>
    <w:unhideWhenUsed/>
    <w:rsid w:val="00165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45665">
      <w:bodyDiv w:val="1"/>
      <w:marLeft w:val="0"/>
      <w:marRight w:val="0"/>
      <w:marTop w:val="0"/>
      <w:marBottom w:val="0"/>
      <w:divBdr>
        <w:top w:val="none" w:sz="0" w:space="0" w:color="auto"/>
        <w:left w:val="none" w:sz="0" w:space="0" w:color="auto"/>
        <w:bottom w:val="none" w:sz="0" w:space="0" w:color="auto"/>
        <w:right w:val="none" w:sz="0" w:space="0" w:color="auto"/>
      </w:divBdr>
    </w:div>
    <w:div w:id="108746338">
      <w:bodyDiv w:val="1"/>
      <w:marLeft w:val="0"/>
      <w:marRight w:val="0"/>
      <w:marTop w:val="0"/>
      <w:marBottom w:val="0"/>
      <w:divBdr>
        <w:top w:val="none" w:sz="0" w:space="0" w:color="auto"/>
        <w:left w:val="none" w:sz="0" w:space="0" w:color="auto"/>
        <w:bottom w:val="none" w:sz="0" w:space="0" w:color="auto"/>
        <w:right w:val="none" w:sz="0" w:space="0" w:color="auto"/>
      </w:divBdr>
    </w:div>
    <w:div w:id="131414272">
      <w:bodyDiv w:val="1"/>
      <w:marLeft w:val="0"/>
      <w:marRight w:val="0"/>
      <w:marTop w:val="0"/>
      <w:marBottom w:val="0"/>
      <w:divBdr>
        <w:top w:val="none" w:sz="0" w:space="0" w:color="auto"/>
        <w:left w:val="none" w:sz="0" w:space="0" w:color="auto"/>
        <w:bottom w:val="none" w:sz="0" w:space="0" w:color="auto"/>
        <w:right w:val="none" w:sz="0" w:space="0" w:color="auto"/>
      </w:divBdr>
    </w:div>
    <w:div w:id="277875221">
      <w:bodyDiv w:val="1"/>
      <w:marLeft w:val="0"/>
      <w:marRight w:val="0"/>
      <w:marTop w:val="0"/>
      <w:marBottom w:val="0"/>
      <w:divBdr>
        <w:top w:val="none" w:sz="0" w:space="0" w:color="auto"/>
        <w:left w:val="none" w:sz="0" w:space="0" w:color="auto"/>
        <w:bottom w:val="none" w:sz="0" w:space="0" w:color="auto"/>
        <w:right w:val="none" w:sz="0" w:space="0" w:color="auto"/>
      </w:divBdr>
    </w:div>
    <w:div w:id="375397921">
      <w:bodyDiv w:val="1"/>
      <w:marLeft w:val="0"/>
      <w:marRight w:val="0"/>
      <w:marTop w:val="0"/>
      <w:marBottom w:val="0"/>
      <w:divBdr>
        <w:top w:val="none" w:sz="0" w:space="0" w:color="auto"/>
        <w:left w:val="none" w:sz="0" w:space="0" w:color="auto"/>
        <w:bottom w:val="none" w:sz="0" w:space="0" w:color="auto"/>
        <w:right w:val="none" w:sz="0" w:space="0" w:color="auto"/>
      </w:divBdr>
    </w:div>
    <w:div w:id="489251442">
      <w:bodyDiv w:val="1"/>
      <w:marLeft w:val="0"/>
      <w:marRight w:val="0"/>
      <w:marTop w:val="0"/>
      <w:marBottom w:val="0"/>
      <w:divBdr>
        <w:top w:val="none" w:sz="0" w:space="0" w:color="auto"/>
        <w:left w:val="none" w:sz="0" w:space="0" w:color="auto"/>
        <w:bottom w:val="none" w:sz="0" w:space="0" w:color="auto"/>
        <w:right w:val="none" w:sz="0" w:space="0" w:color="auto"/>
      </w:divBdr>
    </w:div>
    <w:div w:id="522206848">
      <w:bodyDiv w:val="1"/>
      <w:marLeft w:val="0"/>
      <w:marRight w:val="0"/>
      <w:marTop w:val="0"/>
      <w:marBottom w:val="0"/>
      <w:divBdr>
        <w:top w:val="none" w:sz="0" w:space="0" w:color="auto"/>
        <w:left w:val="none" w:sz="0" w:space="0" w:color="auto"/>
        <w:bottom w:val="none" w:sz="0" w:space="0" w:color="auto"/>
        <w:right w:val="none" w:sz="0" w:space="0" w:color="auto"/>
      </w:divBdr>
    </w:div>
    <w:div w:id="528224955">
      <w:bodyDiv w:val="1"/>
      <w:marLeft w:val="0"/>
      <w:marRight w:val="0"/>
      <w:marTop w:val="0"/>
      <w:marBottom w:val="0"/>
      <w:divBdr>
        <w:top w:val="none" w:sz="0" w:space="0" w:color="auto"/>
        <w:left w:val="none" w:sz="0" w:space="0" w:color="auto"/>
        <w:bottom w:val="none" w:sz="0" w:space="0" w:color="auto"/>
        <w:right w:val="none" w:sz="0" w:space="0" w:color="auto"/>
      </w:divBdr>
    </w:div>
    <w:div w:id="561715338">
      <w:bodyDiv w:val="1"/>
      <w:marLeft w:val="0"/>
      <w:marRight w:val="0"/>
      <w:marTop w:val="0"/>
      <w:marBottom w:val="0"/>
      <w:divBdr>
        <w:top w:val="none" w:sz="0" w:space="0" w:color="auto"/>
        <w:left w:val="none" w:sz="0" w:space="0" w:color="auto"/>
        <w:bottom w:val="none" w:sz="0" w:space="0" w:color="auto"/>
        <w:right w:val="none" w:sz="0" w:space="0" w:color="auto"/>
      </w:divBdr>
    </w:div>
    <w:div w:id="576861085">
      <w:bodyDiv w:val="1"/>
      <w:marLeft w:val="0"/>
      <w:marRight w:val="0"/>
      <w:marTop w:val="0"/>
      <w:marBottom w:val="0"/>
      <w:divBdr>
        <w:top w:val="none" w:sz="0" w:space="0" w:color="auto"/>
        <w:left w:val="none" w:sz="0" w:space="0" w:color="auto"/>
        <w:bottom w:val="none" w:sz="0" w:space="0" w:color="auto"/>
        <w:right w:val="none" w:sz="0" w:space="0" w:color="auto"/>
      </w:divBdr>
    </w:div>
    <w:div w:id="582757445">
      <w:bodyDiv w:val="1"/>
      <w:marLeft w:val="0"/>
      <w:marRight w:val="0"/>
      <w:marTop w:val="0"/>
      <w:marBottom w:val="0"/>
      <w:divBdr>
        <w:top w:val="none" w:sz="0" w:space="0" w:color="auto"/>
        <w:left w:val="none" w:sz="0" w:space="0" w:color="auto"/>
        <w:bottom w:val="none" w:sz="0" w:space="0" w:color="auto"/>
        <w:right w:val="none" w:sz="0" w:space="0" w:color="auto"/>
      </w:divBdr>
    </w:div>
    <w:div w:id="651716233">
      <w:bodyDiv w:val="1"/>
      <w:marLeft w:val="0"/>
      <w:marRight w:val="0"/>
      <w:marTop w:val="0"/>
      <w:marBottom w:val="0"/>
      <w:divBdr>
        <w:top w:val="none" w:sz="0" w:space="0" w:color="auto"/>
        <w:left w:val="none" w:sz="0" w:space="0" w:color="auto"/>
        <w:bottom w:val="none" w:sz="0" w:space="0" w:color="auto"/>
        <w:right w:val="none" w:sz="0" w:space="0" w:color="auto"/>
      </w:divBdr>
    </w:div>
    <w:div w:id="684862503">
      <w:bodyDiv w:val="1"/>
      <w:marLeft w:val="0"/>
      <w:marRight w:val="0"/>
      <w:marTop w:val="0"/>
      <w:marBottom w:val="0"/>
      <w:divBdr>
        <w:top w:val="none" w:sz="0" w:space="0" w:color="auto"/>
        <w:left w:val="none" w:sz="0" w:space="0" w:color="auto"/>
        <w:bottom w:val="none" w:sz="0" w:space="0" w:color="auto"/>
        <w:right w:val="none" w:sz="0" w:space="0" w:color="auto"/>
      </w:divBdr>
    </w:div>
    <w:div w:id="773088785">
      <w:bodyDiv w:val="1"/>
      <w:marLeft w:val="0"/>
      <w:marRight w:val="0"/>
      <w:marTop w:val="0"/>
      <w:marBottom w:val="0"/>
      <w:divBdr>
        <w:top w:val="none" w:sz="0" w:space="0" w:color="auto"/>
        <w:left w:val="none" w:sz="0" w:space="0" w:color="auto"/>
        <w:bottom w:val="none" w:sz="0" w:space="0" w:color="auto"/>
        <w:right w:val="none" w:sz="0" w:space="0" w:color="auto"/>
      </w:divBdr>
    </w:div>
    <w:div w:id="1015768256">
      <w:bodyDiv w:val="1"/>
      <w:marLeft w:val="0"/>
      <w:marRight w:val="0"/>
      <w:marTop w:val="0"/>
      <w:marBottom w:val="0"/>
      <w:divBdr>
        <w:top w:val="none" w:sz="0" w:space="0" w:color="auto"/>
        <w:left w:val="none" w:sz="0" w:space="0" w:color="auto"/>
        <w:bottom w:val="none" w:sz="0" w:space="0" w:color="auto"/>
        <w:right w:val="none" w:sz="0" w:space="0" w:color="auto"/>
      </w:divBdr>
    </w:div>
    <w:div w:id="1053237252">
      <w:bodyDiv w:val="1"/>
      <w:marLeft w:val="0"/>
      <w:marRight w:val="0"/>
      <w:marTop w:val="0"/>
      <w:marBottom w:val="0"/>
      <w:divBdr>
        <w:top w:val="none" w:sz="0" w:space="0" w:color="auto"/>
        <w:left w:val="none" w:sz="0" w:space="0" w:color="auto"/>
        <w:bottom w:val="none" w:sz="0" w:space="0" w:color="auto"/>
        <w:right w:val="none" w:sz="0" w:space="0" w:color="auto"/>
      </w:divBdr>
    </w:div>
    <w:div w:id="1127353079">
      <w:bodyDiv w:val="1"/>
      <w:marLeft w:val="0"/>
      <w:marRight w:val="0"/>
      <w:marTop w:val="0"/>
      <w:marBottom w:val="0"/>
      <w:divBdr>
        <w:top w:val="none" w:sz="0" w:space="0" w:color="auto"/>
        <w:left w:val="none" w:sz="0" w:space="0" w:color="auto"/>
        <w:bottom w:val="none" w:sz="0" w:space="0" w:color="auto"/>
        <w:right w:val="none" w:sz="0" w:space="0" w:color="auto"/>
      </w:divBdr>
    </w:div>
    <w:div w:id="1167862049">
      <w:bodyDiv w:val="1"/>
      <w:marLeft w:val="0"/>
      <w:marRight w:val="0"/>
      <w:marTop w:val="0"/>
      <w:marBottom w:val="0"/>
      <w:divBdr>
        <w:top w:val="none" w:sz="0" w:space="0" w:color="auto"/>
        <w:left w:val="none" w:sz="0" w:space="0" w:color="auto"/>
        <w:bottom w:val="none" w:sz="0" w:space="0" w:color="auto"/>
        <w:right w:val="none" w:sz="0" w:space="0" w:color="auto"/>
      </w:divBdr>
    </w:div>
    <w:div w:id="1204443227">
      <w:bodyDiv w:val="1"/>
      <w:marLeft w:val="0"/>
      <w:marRight w:val="0"/>
      <w:marTop w:val="0"/>
      <w:marBottom w:val="0"/>
      <w:divBdr>
        <w:top w:val="none" w:sz="0" w:space="0" w:color="auto"/>
        <w:left w:val="none" w:sz="0" w:space="0" w:color="auto"/>
        <w:bottom w:val="none" w:sz="0" w:space="0" w:color="auto"/>
        <w:right w:val="none" w:sz="0" w:space="0" w:color="auto"/>
      </w:divBdr>
    </w:div>
    <w:div w:id="1319722777">
      <w:bodyDiv w:val="1"/>
      <w:marLeft w:val="0"/>
      <w:marRight w:val="0"/>
      <w:marTop w:val="0"/>
      <w:marBottom w:val="0"/>
      <w:divBdr>
        <w:top w:val="none" w:sz="0" w:space="0" w:color="auto"/>
        <w:left w:val="none" w:sz="0" w:space="0" w:color="auto"/>
        <w:bottom w:val="none" w:sz="0" w:space="0" w:color="auto"/>
        <w:right w:val="none" w:sz="0" w:space="0" w:color="auto"/>
      </w:divBdr>
    </w:div>
    <w:div w:id="1355838917">
      <w:bodyDiv w:val="1"/>
      <w:marLeft w:val="0"/>
      <w:marRight w:val="0"/>
      <w:marTop w:val="0"/>
      <w:marBottom w:val="0"/>
      <w:divBdr>
        <w:top w:val="none" w:sz="0" w:space="0" w:color="auto"/>
        <w:left w:val="none" w:sz="0" w:space="0" w:color="auto"/>
        <w:bottom w:val="none" w:sz="0" w:space="0" w:color="auto"/>
        <w:right w:val="none" w:sz="0" w:space="0" w:color="auto"/>
      </w:divBdr>
    </w:div>
    <w:div w:id="1369331502">
      <w:bodyDiv w:val="1"/>
      <w:marLeft w:val="0"/>
      <w:marRight w:val="0"/>
      <w:marTop w:val="0"/>
      <w:marBottom w:val="0"/>
      <w:divBdr>
        <w:top w:val="none" w:sz="0" w:space="0" w:color="auto"/>
        <w:left w:val="none" w:sz="0" w:space="0" w:color="auto"/>
        <w:bottom w:val="none" w:sz="0" w:space="0" w:color="auto"/>
        <w:right w:val="none" w:sz="0" w:space="0" w:color="auto"/>
      </w:divBdr>
    </w:div>
    <w:div w:id="1408530136">
      <w:bodyDiv w:val="1"/>
      <w:marLeft w:val="0"/>
      <w:marRight w:val="0"/>
      <w:marTop w:val="0"/>
      <w:marBottom w:val="0"/>
      <w:divBdr>
        <w:top w:val="none" w:sz="0" w:space="0" w:color="auto"/>
        <w:left w:val="none" w:sz="0" w:space="0" w:color="auto"/>
        <w:bottom w:val="none" w:sz="0" w:space="0" w:color="auto"/>
        <w:right w:val="none" w:sz="0" w:space="0" w:color="auto"/>
      </w:divBdr>
    </w:div>
    <w:div w:id="1500804072">
      <w:bodyDiv w:val="1"/>
      <w:marLeft w:val="0"/>
      <w:marRight w:val="0"/>
      <w:marTop w:val="0"/>
      <w:marBottom w:val="0"/>
      <w:divBdr>
        <w:top w:val="none" w:sz="0" w:space="0" w:color="auto"/>
        <w:left w:val="none" w:sz="0" w:space="0" w:color="auto"/>
        <w:bottom w:val="none" w:sz="0" w:space="0" w:color="auto"/>
        <w:right w:val="none" w:sz="0" w:space="0" w:color="auto"/>
      </w:divBdr>
    </w:div>
    <w:div w:id="1559635116">
      <w:bodyDiv w:val="1"/>
      <w:marLeft w:val="0"/>
      <w:marRight w:val="0"/>
      <w:marTop w:val="0"/>
      <w:marBottom w:val="0"/>
      <w:divBdr>
        <w:top w:val="none" w:sz="0" w:space="0" w:color="auto"/>
        <w:left w:val="none" w:sz="0" w:space="0" w:color="auto"/>
        <w:bottom w:val="none" w:sz="0" w:space="0" w:color="auto"/>
        <w:right w:val="none" w:sz="0" w:space="0" w:color="auto"/>
      </w:divBdr>
    </w:div>
    <w:div w:id="1571649887">
      <w:bodyDiv w:val="1"/>
      <w:marLeft w:val="0"/>
      <w:marRight w:val="0"/>
      <w:marTop w:val="0"/>
      <w:marBottom w:val="0"/>
      <w:divBdr>
        <w:top w:val="none" w:sz="0" w:space="0" w:color="auto"/>
        <w:left w:val="none" w:sz="0" w:space="0" w:color="auto"/>
        <w:bottom w:val="none" w:sz="0" w:space="0" w:color="auto"/>
        <w:right w:val="none" w:sz="0" w:space="0" w:color="auto"/>
      </w:divBdr>
    </w:div>
    <w:div w:id="1579361912">
      <w:bodyDiv w:val="1"/>
      <w:marLeft w:val="0"/>
      <w:marRight w:val="0"/>
      <w:marTop w:val="0"/>
      <w:marBottom w:val="0"/>
      <w:divBdr>
        <w:top w:val="none" w:sz="0" w:space="0" w:color="auto"/>
        <w:left w:val="none" w:sz="0" w:space="0" w:color="auto"/>
        <w:bottom w:val="none" w:sz="0" w:space="0" w:color="auto"/>
        <w:right w:val="none" w:sz="0" w:space="0" w:color="auto"/>
      </w:divBdr>
    </w:div>
    <w:div w:id="1648313699">
      <w:bodyDiv w:val="1"/>
      <w:marLeft w:val="0"/>
      <w:marRight w:val="0"/>
      <w:marTop w:val="0"/>
      <w:marBottom w:val="0"/>
      <w:divBdr>
        <w:top w:val="none" w:sz="0" w:space="0" w:color="auto"/>
        <w:left w:val="none" w:sz="0" w:space="0" w:color="auto"/>
        <w:bottom w:val="none" w:sz="0" w:space="0" w:color="auto"/>
        <w:right w:val="none" w:sz="0" w:space="0" w:color="auto"/>
      </w:divBdr>
    </w:div>
    <w:div w:id="1972518904">
      <w:bodyDiv w:val="1"/>
      <w:marLeft w:val="0"/>
      <w:marRight w:val="0"/>
      <w:marTop w:val="0"/>
      <w:marBottom w:val="0"/>
      <w:divBdr>
        <w:top w:val="none" w:sz="0" w:space="0" w:color="auto"/>
        <w:left w:val="none" w:sz="0" w:space="0" w:color="auto"/>
        <w:bottom w:val="none" w:sz="0" w:space="0" w:color="auto"/>
        <w:right w:val="none" w:sz="0" w:space="0" w:color="auto"/>
      </w:divBdr>
    </w:div>
    <w:div w:id="1982997771">
      <w:bodyDiv w:val="1"/>
      <w:marLeft w:val="0"/>
      <w:marRight w:val="0"/>
      <w:marTop w:val="0"/>
      <w:marBottom w:val="0"/>
      <w:divBdr>
        <w:top w:val="none" w:sz="0" w:space="0" w:color="auto"/>
        <w:left w:val="none" w:sz="0" w:space="0" w:color="auto"/>
        <w:bottom w:val="none" w:sz="0" w:space="0" w:color="auto"/>
        <w:right w:val="none" w:sz="0" w:space="0" w:color="auto"/>
      </w:divBdr>
    </w:div>
    <w:div w:id="2081974817">
      <w:bodyDiv w:val="1"/>
      <w:marLeft w:val="0"/>
      <w:marRight w:val="0"/>
      <w:marTop w:val="0"/>
      <w:marBottom w:val="0"/>
      <w:divBdr>
        <w:top w:val="none" w:sz="0" w:space="0" w:color="auto"/>
        <w:left w:val="none" w:sz="0" w:space="0" w:color="auto"/>
        <w:bottom w:val="none" w:sz="0" w:space="0" w:color="auto"/>
        <w:right w:val="none" w:sz="0" w:space="0" w:color="auto"/>
      </w:divBdr>
    </w:div>
    <w:div w:id="214626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artner.com" TargetMode="External"/><Relationship Id="rId5" Type="http://schemas.openxmlformats.org/officeDocument/2006/relationships/hyperlink" Target="https://www.mckinsey.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15</Pages>
  <Words>4534</Words>
  <Characters>25850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10</cp:revision>
  <dcterms:created xsi:type="dcterms:W3CDTF">2025-07-12T14:49:00Z</dcterms:created>
  <dcterms:modified xsi:type="dcterms:W3CDTF">2025-07-12T16:37:00Z</dcterms:modified>
</cp:coreProperties>
</file>