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647A9" w14:textId="77777777" w:rsidR="006A5D7B" w:rsidRPr="00DA2E13" w:rsidRDefault="006A5D7B" w:rsidP="006A5D7B">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34F7E5E1" w14:textId="77777777" w:rsidR="006A5D7B" w:rsidRPr="00DA2E13" w:rsidRDefault="006A5D7B" w:rsidP="006A5D7B">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33210121" w14:textId="2DE6FD39" w:rsidR="006A5D7B" w:rsidRPr="006A5D7B" w:rsidRDefault="006A5D7B" w:rsidP="006A5D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A5D7B">
        <w:rPr>
          <w:rFonts w:ascii="Times New Roman" w:hAnsi="Times New Roman" w:cs="Times New Roman"/>
          <w:sz w:val="24"/>
          <w:szCs w:val="24"/>
        </w:rPr>
        <w:t xml:space="preserve">In today’s rapidly evolving global marketplace, supply chains are no longer mere channels for moving goods from suppliers to customers; they have transformed into complex, interconnected ecosystems that drive organizational competitiveness and customer satisfaction. The concept of </w:t>
      </w:r>
      <w:r w:rsidRPr="006A5D7B">
        <w:rPr>
          <w:rFonts w:ascii="Times New Roman" w:hAnsi="Times New Roman" w:cs="Times New Roman"/>
          <w:b/>
          <w:bCs/>
          <w:sz w:val="24"/>
          <w:szCs w:val="24"/>
        </w:rPr>
        <w:t>Supply Chain Excellence</w:t>
      </w:r>
      <w:r w:rsidRPr="006A5D7B">
        <w:rPr>
          <w:rFonts w:ascii="Times New Roman" w:hAnsi="Times New Roman" w:cs="Times New Roman"/>
          <w:sz w:val="24"/>
          <w:szCs w:val="24"/>
        </w:rPr>
        <w:t xml:space="preserve"> has gained paramount importance as businesses strive to optimize every aspect of their supply chain operations, from procurement and production to logistics and distribution. Achieving supply chain excellence involves adopting best practices, leveraging advanced technologies, and fostering collaboration among all stakeholders to ensure efficiency, responsiveness, agility, and sustainability.</w:t>
      </w:r>
    </w:p>
    <w:p w14:paraId="14351281" w14:textId="7CC7BC39" w:rsidR="006A5D7B" w:rsidRPr="006A5D7B" w:rsidRDefault="006A5D7B" w:rsidP="006A5D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A5D7B">
        <w:rPr>
          <w:rFonts w:ascii="Times New Roman" w:hAnsi="Times New Roman" w:cs="Times New Roman"/>
          <w:sz w:val="24"/>
          <w:szCs w:val="24"/>
        </w:rPr>
        <w:t>As markets become more volatile and customer expectations continuously rise, supply chains must evolve from reactive frameworks to proactive, predictive, and resilient systems. The future of supply chain excellence is envisioned as a digitally integrated, data-driven, and customer-centric model where innovations like artificial intelligence (AI), machine learning, blockchain, Internet of Things (IoT), and big data analytics play crucial roles. These technologies enable real-time visibility, enhanced decision-making, predictive forecasting, and seamless integration across multiple tiers of the supply chain. Companies that successfully embrace these innovations will not only improve operational performance but also build competitive advantage in an increasingly complex and fast-paced environment.</w:t>
      </w:r>
    </w:p>
    <w:p w14:paraId="531390BA" w14:textId="748CEE09" w:rsidR="006A5D7B" w:rsidRPr="006A5D7B" w:rsidRDefault="006A5D7B" w:rsidP="006A5D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A5D7B">
        <w:rPr>
          <w:rFonts w:ascii="Times New Roman" w:hAnsi="Times New Roman" w:cs="Times New Roman"/>
          <w:sz w:val="24"/>
          <w:szCs w:val="24"/>
        </w:rPr>
        <w:t xml:space="preserve">This study focuses on the </w:t>
      </w:r>
      <w:r w:rsidRPr="006A5D7B">
        <w:rPr>
          <w:rFonts w:ascii="Times New Roman" w:hAnsi="Times New Roman" w:cs="Times New Roman"/>
          <w:b/>
          <w:bCs/>
          <w:sz w:val="24"/>
          <w:szCs w:val="24"/>
        </w:rPr>
        <w:t>future scenarios of supply chain excellence</w:t>
      </w:r>
      <w:r w:rsidRPr="006A5D7B">
        <w:rPr>
          <w:rFonts w:ascii="Times New Roman" w:hAnsi="Times New Roman" w:cs="Times New Roman"/>
          <w:sz w:val="24"/>
          <w:szCs w:val="24"/>
        </w:rPr>
        <w:t xml:space="preserve"> through an in-depth case study approach. By examining a leading organization or a select group of companies renowned for their exemplary supply chain practices, the study aims to identify the key factors, strategies, and technologies that define supply chain excellence in the near future. The case study method allows for a detailed exploration of real-world applications, challenges faced, and the impact of emerging trends on supply chain operations. Insights drawn from this research can guide other organizations seeking to enhance their supply chain capabilities and prepare for future disruptions.</w:t>
      </w:r>
    </w:p>
    <w:p w14:paraId="30A4180F" w14:textId="6B61B12B" w:rsidR="006A5D7B" w:rsidRPr="006A5D7B" w:rsidRDefault="006A5D7B" w:rsidP="006A5D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A5D7B">
        <w:rPr>
          <w:rFonts w:ascii="Times New Roman" w:hAnsi="Times New Roman" w:cs="Times New Roman"/>
          <w:sz w:val="24"/>
          <w:szCs w:val="24"/>
        </w:rPr>
        <w:t xml:space="preserve">Additionally, this study acknowledges that achieving supply chain excellence is not merely a technological challenge but also a managerial and cultural one. It involves aligning supply chain strategy with overall business goals, fostering a culture of continuous improvement, and developing the skills and competencies necessary to operate in a digitally-enabled environment. The human element remains critical, as successful supply chain </w:t>
      </w:r>
      <w:r w:rsidRPr="006A5D7B">
        <w:rPr>
          <w:rFonts w:ascii="Times New Roman" w:hAnsi="Times New Roman" w:cs="Times New Roman"/>
          <w:sz w:val="24"/>
          <w:szCs w:val="24"/>
        </w:rPr>
        <w:lastRenderedPageBreak/>
        <w:t>transformation depends on leadership commitment, cross-functional collaboration, and effective change management.</w:t>
      </w:r>
    </w:p>
    <w:p w14:paraId="223BC993" w14:textId="385B92D0" w:rsidR="006A5D7B" w:rsidRPr="006A5D7B" w:rsidRDefault="006A5D7B" w:rsidP="006A5D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A5D7B">
        <w:rPr>
          <w:rFonts w:ascii="Times New Roman" w:hAnsi="Times New Roman" w:cs="Times New Roman"/>
          <w:sz w:val="24"/>
          <w:szCs w:val="24"/>
        </w:rPr>
        <w:t>Furthermore, sustainability and environmental responsibility are increasingly integral to supply chain excellence. Future supply chains are expected to balance economic efficiency with ecological and social considerations, embracing green logistics, circular economy principles, and ethical sourcing. This holistic approach not only meets regulatory requirements and consumer demands but also contributes to long-term business viability.</w:t>
      </w:r>
    </w:p>
    <w:p w14:paraId="6AB0C2DF" w14:textId="45C5B13C" w:rsidR="006A5D7B" w:rsidRPr="006A5D7B" w:rsidRDefault="006A5D7B" w:rsidP="006A5D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A5D7B">
        <w:rPr>
          <w:rFonts w:ascii="Times New Roman" w:hAnsi="Times New Roman" w:cs="Times New Roman"/>
          <w:sz w:val="24"/>
          <w:szCs w:val="24"/>
        </w:rPr>
        <w:t xml:space="preserve">The study will explore how future supply chains can become more adaptive, transparent, and resilient by leveraging advanced analytics, automation, and collaborative networks. It will </w:t>
      </w:r>
      <w:proofErr w:type="spellStart"/>
      <w:r w:rsidRPr="006A5D7B">
        <w:rPr>
          <w:rFonts w:ascii="Times New Roman" w:hAnsi="Times New Roman" w:cs="Times New Roman"/>
          <w:sz w:val="24"/>
          <w:szCs w:val="24"/>
        </w:rPr>
        <w:t>analyze</w:t>
      </w:r>
      <w:proofErr w:type="spellEnd"/>
      <w:r w:rsidRPr="006A5D7B">
        <w:rPr>
          <w:rFonts w:ascii="Times New Roman" w:hAnsi="Times New Roman" w:cs="Times New Roman"/>
          <w:sz w:val="24"/>
          <w:szCs w:val="24"/>
        </w:rPr>
        <w:t xml:space="preserve"> trends such as the rise of omnichannel distribution, last-mile delivery innovations, and the integration of smart technologies that enable seamless information flow and rapid response to disruptions. By focusing on a case study, the research offers practical insights and actionable recommendations for organizations aiming to lead in supply chain excellence.</w:t>
      </w:r>
    </w:p>
    <w:p w14:paraId="267D612F" w14:textId="1014C3AC" w:rsidR="00E75FD5" w:rsidRDefault="006A5D7B">
      <w:bookmarkStart w:id="1" w:name="_Hlk202099740"/>
      <w:r w:rsidRPr="00DA2E13">
        <w:rPr>
          <w:rFonts w:ascii="Times New Roman" w:hAnsi="Times New Roman" w:cs="Times New Roman"/>
          <w:b/>
          <w:sz w:val="24"/>
          <w:szCs w:val="24"/>
          <w:lang w:val="en-US"/>
        </w:rPr>
        <w:t>What are the benefits of</w:t>
      </w:r>
      <w:bookmarkEnd w:id="1"/>
      <w:r w:rsidRPr="006A5D7B">
        <w:t xml:space="preserve"> </w:t>
      </w:r>
      <w:r w:rsidRPr="006A5D7B">
        <w:rPr>
          <w:rFonts w:ascii="Times New Roman" w:hAnsi="Times New Roman" w:cs="Times New Roman"/>
          <w:b/>
          <w:sz w:val="24"/>
          <w:szCs w:val="24"/>
        </w:rPr>
        <w:t>supply chain excellence future scenario</w:t>
      </w:r>
      <w:r>
        <w:rPr>
          <w:rFonts w:ascii="Times New Roman" w:hAnsi="Times New Roman" w:cs="Times New Roman"/>
          <w:b/>
          <w:sz w:val="24"/>
          <w:szCs w:val="24"/>
        </w:rPr>
        <w:t>?</w:t>
      </w:r>
    </w:p>
    <w:p w14:paraId="4EA0B4C9" w14:textId="77777777" w:rsidR="006A5D7B" w:rsidRPr="006A5D7B" w:rsidRDefault="006A5D7B" w:rsidP="006A5D7B">
      <w:pPr>
        <w:pStyle w:val="ListParagraph"/>
        <w:numPr>
          <w:ilvl w:val="0"/>
          <w:numId w:val="1"/>
        </w:numPr>
        <w:spacing w:line="360" w:lineRule="auto"/>
        <w:ind w:left="360"/>
        <w:jc w:val="both"/>
        <w:rPr>
          <w:rFonts w:ascii="Times New Roman" w:hAnsi="Times New Roman" w:cs="Times New Roman"/>
          <w:sz w:val="24"/>
          <w:szCs w:val="24"/>
        </w:rPr>
      </w:pPr>
      <w:r w:rsidRPr="006A5D7B">
        <w:rPr>
          <w:rFonts w:ascii="Times New Roman" w:hAnsi="Times New Roman" w:cs="Times New Roman"/>
          <w:sz w:val="24"/>
          <w:szCs w:val="24"/>
        </w:rPr>
        <w:t>The study provides valuable insights into the latest trends and technologies shaping the future of supply chain excellence. Understanding these developments helps organizations stay ahead of competition and effectively plan their digital transformation journeys.</w:t>
      </w:r>
    </w:p>
    <w:p w14:paraId="06446781" w14:textId="77777777" w:rsidR="006A5D7B" w:rsidRPr="006A5D7B" w:rsidRDefault="006A5D7B" w:rsidP="006A5D7B">
      <w:pPr>
        <w:pStyle w:val="ListParagraph"/>
        <w:numPr>
          <w:ilvl w:val="0"/>
          <w:numId w:val="1"/>
        </w:numPr>
        <w:spacing w:line="360" w:lineRule="auto"/>
        <w:ind w:left="360"/>
        <w:jc w:val="both"/>
        <w:rPr>
          <w:rFonts w:ascii="Times New Roman" w:hAnsi="Times New Roman" w:cs="Times New Roman"/>
          <w:sz w:val="24"/>
          <w:szCs w:val="24"/>
        </w:rPr>
      </w:pPr>
      <w:r w:rsidRPr="006A5D7B">
        <w:rPr>
          <w:rFonts w:ascii="Times New Roman" w:hAnsi="Times New Roman" w:cs="Times New Roman"/>
          <w:sz w:val="24"/>
          <w:szCs w:val="24"/>
        </w:rPr>
        <w:t xml:space="preserve">By </w:t>
      </w:r>
      <w:proofErr w:type="spellStart"/>
      <w:r w:rsidRPr="006A5D7B">
        <w:rPr>
          <w:rFonts w:ascii="Times New Roman" w:hAnsi="Times New Roman" w:cs="Times New Roman"/>
          <w:sz w:val="24"/>
          <w:szCs w:val="24"/>
        </w:rPr>
        <w:t>analyzing</w:t>
      </w:r>
      <w:proofErr w:type="spellEnd"/>
      <w:r w:rsidRPr="006A5D7B">
        <w:rPr>
          <w:rFonts w:ascii="Times New Roman" w:hAnsi="Times New Roman" w:cs="Times New Roman"/>
          <w:sz w:val="24"/>
          <w:szCs w:val="24"/>
        </w:rPr>
        <w:t xml:space="preserve"> a real-world case, the research highlights practical strategies and best practices that companies can adopt to improve efficiency, responsiveness, and resilience in their supply chains. This makes the theoretical concepts more applicable and actionable.</w:t>
      </w:r>
    </w:p>
    <w:p w14:paraId="0943633C" w14:textId="77777777" w:rsidR="006A5D7B" w:rsidRPr="006A5D7B" w:rsidRDefault="006A5D7B" w:rsidP="006A5D7B">
      <w:pPr>
        <w:pStyle w:val="ListParagraph"/>
        <w:numPr>
          <w:ilvl w:val="0"/>
          <w:numId w:val="1"/>
        </w:numPr>
        <w:spacing w:line="360" w:lineRule="auto"/>
        <w:ind w:left="360"/>
        <w:jc w:val="both"/>
        <w:rPr>
          <w:rFonts w:ascii="Times New Roman" w:hAnsi="Times New Roman" w:cs="Times New Roman"/>
          <w:sz w:val="24"/>
          <w:szCs w:val="24"/>
        </w:rPr>
      </w:pPr>
      <w:r w:rsidRPr="006A5D7B">
        <w:rPr>
          <w:rFonts w:ascii="Times New Roman" w:hAnsi="Times New Roman" w:cs="Times New Roman"/>
          <w:sz w:val="24"/>
          <w:szCs w:val="24"/>
        </w:rPr>
        <w:t>The study emphasizes the importance of collaboration and integration across all supply chain partners. It showcases how seamless communication and data sharing contribute to better decision-making and stronger relationships among stakeholders.</w:t>
      </w:r>
    </w:p>
    <w:p w14:paraId="79429E14" w14:textId="77777777" w:rsidR="006A5D7B" w:rsidRPr="006A5D7B" w:rsidRDefault="006A5D7B" w:rsidP="006A5D7B">
      <w:pPr>
        <w:pStyle w:val="ListParagraph"/>
        <w:numPr>
          <w:ilvl w:val="0"/>
          <w:numId w:val="1"/>
        </w:numPr>
        <w:spacing w:line="360" w:lineRule="auto"/>
        <w:ind w:left="360"/>
        <w:jc w:val="both"/>
        <w:rPr>
          <w:rFonts w:ascii="Times New Roman" w:hAnsi="Times New Roman" w:cs="Times New Roman"/>
          <w:sz w:val="24"/>
          <w:szCs w:val="24"/>
        </w:rPr>
      </w:pPr>
      <w:r w:rsidRPr="006A5D7B">
        <w:rPr>
          <w:rFonts w:ascii="Times New Roman" w:hAnsi="Times New Roman" w:cs="Times New Roman"/>
          <w:sz w:val="24"/>
          <w:szCs w:val="24"/>
        </w:rPr>
        <w:t>Another benefit is the focus on sustainability and ethical considerations within supply chains. Organizations can learn how to balance economic goals with environmental and social responsibilities, ensuring long-term viability and compliance.</w:t>
      </w:r>
    </w:p>
    <w:p w14:paraId="0BB768B2" w14:textId="77777777" w:rsidR="006A5D7B" w:rsidRPr="006A5D7B" w:rsidRDefault="006A5D7B" w:rsidP="006A5D7B">
      <w:pPr>
        <w:pStyle w:val="ListParagraph"/>
        <w:numPr>
          <w:ilvl w:val="0"/>
          <w:numId w:val="1"/>
        </w:numPr>
        <w:spacing w:line="360" w:lineRule="auto"/>
        <w:ind w:left="360"/>
        <w:jc w:val="both"/>
        <w:rPr>
          <w:rFonts w:ascii="Times New Roman" w:hAnsi="Times New Roman" w:cs="Times New Roman"/>
          <w:sz w:val="24"/>
          <w:szCs w:val="24"/>
        </w:rPr>
      </w:pPr>
      <w:r w:rsidRPr="006A5D7B">
        <w:rPr>
          <w:rFonts w:ascii="Times New Roman" w:hAnsi="Times New Roman" w:cs="Times New Roman"/>
          <w:sz w:val="24"/>
          <w:szCs w:val="24"/>
        </w:rPr>
        <w:t>The research helps identify potential challenges and risks associated with implementing advanced technologies. By understanding these barriers, companies can develop more effective change management and risk mitigation strategies.</w:t>
      </w:r>
    </w:p>
    <w:p w14:paraId="163818DB" w14:textId="77777777" w:rsidR="006A5D7B" w:rsidRPr="006A5D7B" w:rsidRDefault="006A5D7B" w:rsidP="006A5D7B">
      <w:pPr>
        <w:pStyle w:val="ListParagraph"/>
        <w:numPr>
          <w:ilvl w:val="0"/>
          <w:numId w:val="1"/>
        </w:numPr>
        <w:spacing w:line="360" w:lineRule="auto"/>
        <w:ind w:left="360"/>
        <w:jc w:val="both"/>
        <w:rPr>
          <w:rFonts w:ascii="Times New Roman" w:hAnsi="Times New Roman" w:cs="Times New Roman"/>
          <w:sz w:val="24"/>
          <w:szCs w:val="24"/>
        </w:rPr>
      </w:pPr>
      <w:r w:rsidRPr="006A5D7B">
        <w:rPr>
          <w:rFonts w:ascii="Times New Roman" w:hAnsi="Times New Roman" w:cs="Times New Roman"/>
          <w:sz w:val="24"/>
          <w:szCs w:val="24"/>
        </w:rPr>
        <w:t>Through future scenario analysis, the study enables businesses to anticipate disruptions and market changes, preparing them to adapt quickly and maintain continuity in operations. This proactive approach reduces vulnerability and enhances supply chain agility.</w:t>
      </w:r>
    </w:p>
    <w:p w14:paraId="011E5923" w14:textId="77777777" w:rsidR="006A5D7B" w:rsidRPr="006A5D7B" w:rsidRDefault="006A5D7B" w:rsidP="006A5D7B">
      <w:pPr>
        <w:pStyle w:val="ListParagraph"/>
        <w:numPr>
          <w:ilvl w:val="0"/>
          <w:numId w:val="1"/>
        </w:numPr>
        <w:spacing w:line="360" w:lineRule="auto"/>
        <w:ind w:left="360"/>
        <w:jc w:val="both"/>
        <w:rPr>
          <w:rFonts w:ascii="Times New Roman" w:hAnsi="Times New Roman" w:cs="Times New Roman"/>
          <w:sz w:val="24"/>
          <w:szCs w:val="24"/>
        </w:rPr>
      </w:pPr>
      <w:r w:rsidRPr="006A5D7B">
        <w:rPr>
          <w:rFonts w:ascii="Times New Roman" w:hAnsi="Times New Roman" w:cs="Times New Roman"/>
          <w:sz w:val="24"/>
          <w:szCs w:val="24"/>
        </w:rPr>
        <w:lastRenderedPageBreak/>
        <w:t>Lastly, the study supports leadership and workforce development by illustrating the skills and competencies needed to thrive in digitally enabled supply chains. This knowledge aids in targeted training and capacity-building initiatives.</w:t>
      </w:r>
    </w:p>
    <w:p w14:paraId="5965EAC4" w14:textId="1EC561DE" w:rsidR="006A5D7B" w:rsidRDefault="006A5D7B" w:rsidP="006A5D7B">
      <w:pPr>
        <w:spacing w:line="360" w:lineRule="auto"/>
        <w:jc w:val="both"/>
        <w:rPr>
          <w:rFonts w:ascii="Times New Roman" w:hAnsi="Times New Roman" w:cs="Times New Roman"/>
          <w:b/>
          <w:sz w:val="24"/>
          <w:szCs w:val="24"/>
        </w:rPr>
      </w:pPr>
      <w:r w:rsidRPr="006A5D7B">
        <w:rPr>
          <w:rFonts w:ascii="Times New Roman" w:hAnsi="Times New Roman" w:cs="Times New Roman"/>
          <w:b/>
          <w:sz w:val="24"/>
          <w:szCs w:val="24"/>
        </w:rPr>
        <w:t xml:space="preserve">Supply chain excellence future scenario </w:t>
      </w:r>
      <w:r w:rsidRPr="006A5D7B">
        <w:rPr>
          <w:rFonts w:ascii="Times New Roman" w:hAnsi="Times New Roman" w:cs="Times New Roman"/>
          <w:b/>
          <w:sz w:val="24"/>
          <w:szCs w:val="24"/>
        </w:rPr>
        <w:t>advantages</w:t>
      </w:r>
    </w:p>
    <w:p w14:paraId="0A4DFC57" w14:textId="77777777" w:rsidR="006A5D7B" w:rsidRPr="006A5D7B" w:rsidRDefault="006A5D7B" w:rsidP="006A5D7B">
      <w:pPr>
        <w:pStyle w:val="ListParagraph"/>
        <w:numPr>
          <w:ilvl w:val="0"/>
          <w:numId w:val="2"/>
        </w:numPr>
        <w:spacing w:line="360" w:lineRule="auto"/>
        <w:jc w:val="both"/>
        <w:rPr>
          <w:rFonts w:ascii="Times New Roman" w:hAnsi="Times New Roman" w:cs="Times New Roman"/>
          <w:bCs/>
          <w:sz w:val="24"/>
          <w:szCs w:val="24"/>
        </w:rPr>
      </w:pPr>
      <w:r w:rsidRPr="006A5D7B">
        <w:rPr>
          <w:rFonts w:ascii="Times New Roman" w:hAnsi="Times New Roman" w:cs="Times New Roman"/>
          <w:bCs/>
          <w:sz w:val="24"/>
          <w:szCs w:val="24"/>
        </w:rPr>
        <w:t>This study enables organizations to gain a clear understanding of how emerging technologies can be leveraged to optimize supply chain performance. By focusing on future trends, companies can strategically invest in innovations that offer the best returns.</w:t>
      </w:r>
    </w:p>
    <w:p w14:paraId="6CD6561E" w14:textId="77777777" w:rsidR="006A5D7B" w:rsidRPr="006A5D7B" w:rsidRDefault="006A5D7B" w:rsidP="006A5D7B">
      <w:pPr>
        <w:pStyle w:val="ListParagraph"/>
        <w:numPr>
          <w:ilvl w:val="0"/>
          <w:numId w:val="2"/>
        </w:numPr>
        <w:spacing w:line="360" w:lineRule="auto"/>
        <w:jc w:val="both"/>
        <w:rPr>
          <w:rFonts w:ascii="Times New Roman" w:hAnsi="Times New Roman" w:cs="Times New Roman"/>
          <w:bCs/>
          <w:sz w:val="24"/>
          <w:szCs w:val="24"/>
        </w:rPr>
      </w:pPr>
      <w:r w:rsidRPr="006A5D7B">
        <w:rPr>
          <w:rFonts w:ascii="Times New Roman" w:hAnsi="Times New Roman" w:cs="Times New Roman"/>
          <w:bCs/>
          <w:sz w:val="24"/>
          <w:szCs w:val="24"/>
        </w:rPr>
        <w:t>It provides a comprehensive framework for assessing supply chain maturity and identifying gaps in current processes. This allows businesses to create targeted improvement plans that lead to higher efficiency and competitive advantage.</w:t>
      </w:r>
    </w:p>
    <w:p w14:paraId="75B2A5CC" w14:textId="77777777" w:rsidR="006A5D7B" w:rsidRPr="006A5D7B" w:rsidRDefault="006A5D7B" w:rsidP="006A5D7B">
      <w:pPr>
        <w:pStyle w:val="ListParagraph"/>
        <w:numPr>
          <w:ilvl w:val="0"/>
          <w:numId w:val="2"/>
        </w:numPr>
        <w:spacing w:line="360" w:lineRule="auto"/>
        <w:jc w:val="both"/>
        <w:rPr>
          <w:rFonts w:ascii="Times New Roman" w:hAnsi="Times New Roman" w:cs="Times New Roman"/>
          <w:bCs/>
          <w:sz w:val="24"/>
          <w:szCs w:val="24"/>
        </w:rPr>
      </w:pPr>
      <w:r w:rsidRPr="006A5D7B">
        <w:rPr>
          <w:rFonts w:ascii="Times New Roman" w:hAnsi="Times New Roman" w:cs="Times New Roman"/>
          <w:bCs/>
          <w:sz w:val="24"/>
          <w:szCs w:val="24"/>
        </w:rPr>
        <w:t>By examining real-life case examples, the study offers actionable insights that reduce trial-and-error in adopting new practices. This practical knowledge helps businesses implement changes smoothly and with greater confidence.</w:t>
      </w:r>
    </w:p>
    <w:p w14:paraId="618F6856" w14:textId="77777777" w:rsidR="006A5D7B" w:rsidRPr="006A5D7B" w:rsidRDefault="006A5D7B" w:rsidP="006A5D7B">
      <w:pPr>
        <w:pStyle w:val="ListParagraph"/>
        <w:numPr>
          <w:ilvl w:val="0"/>
          <w:numId w:val="2"/>
        </w:numPr>
        <w:spacing w:line="360" w:lineRule="auto"/>
        <w:jc w:val="both"/>
        <w:rPr>
          <w:rFonts w:ascii="Times New Roman" w:hAnsi="Times New Roman" w:cs="Times New Roman"/>
          <w:bCs/>
          <w:sz w:val="24"/>
          <w:szCs w:val="24"/>
        </w:rPr>
      </w:pPr>
      <w:r w:rsidRPr="006A5D7B">
        <w:rPr>
          <w:rFonts w:ascii="Times New Roman" w:hAnsi="Times New Roman" w:cs="Times New Roman"/>
          <w:bCs/>
          <w:sz w:val="24"/>
          <w:szCs w:val="24"/>
        </w:rPr>
        <w:t>The research promotes the adoption of sustainable supply chain practices, encouraging companies to integrate environmental and social responsibility into their core strategies. This not only benefits society but also enhances brand reputation and customer loyalty.</w:t>
      </w:r>
    </w:p>
    <w:p w14:paraId="55A2945E" w14:textId="77777777" w:rsidR="006A5D7B" w:rsidRPr="006A5D7B" w:rsidRDefault="006A5D7B" w:rsidP="006A5D7B">
      <w:pPr>
        <w:pStyle w:val="ListParagraph"/>
        <w:numPr>
          <w:ilvl w:val="0"/>
          <w:numId w:val="2"/>
        </w:numPr>
        <w:spacing w:line="360" w:lineRule="auto"/>
        <w:jc w:val="both"/>
        <w:rPr>
          <w:rFonts w:ascii="Times New Roman" w:hAnsi="Times New Roman" w:cs="Times New Roman"/>
          <w:bCs/>
          <w:sz w:val="24"/>
          <w:szCs w:val="24"/>
        </w:rPr>
      </w:pPr>
      <w:r w:rsidRPr="006A5D7B">
        <w:rPr>
          <w:rFonts w:ascii="Times New Roman" w:hAnsi="Times New Roman" w:cs="Times New Roman"/>
          <w:bCs/>
          <w:sz w:val="24"/>
          <w:szCs w:val="24"/>
        </w:rPr>
        <w:t>Through scenario planning, the study prepares organizations to anticipate future risks and disruptions. This forward-looking approach strengthens supply chain resilience and ensures continuity during unforeseen events.</w:t>
      </w:r>
    </w:p>
    <w:p w14:paraId="5922ADEB" w14:textId="77777777" w:rsidR="006A5D7B" w:rsidRPr="006A5D7B" w:rsidRDefault="006A5D7B" w:rsidP="006A5D7B">
      <w:pPr>
        <w:pStyle w:val="ListParagraph"/>
        <w:numPr>
          <w:ilvl w:val="0"/>
          <w:numId w:val="2"/>
        </w:numPr>
        <w:spacing w:line="360" w:lineRule="auto"/>
        <w:jc w:val="both"/>
        <w:rPr>
          <w:rFonts w:ascii="Times New Roman" w:hAnsi="Times New Roman" w:cs="Times New Roman"/>
          <w:bCs/>
          <w:sz w:val="24"/>
          <w:szCs w:val="24"/>
        </w:rPr>
      </w:pPr>
      <w:r w:rsidRPr="006A5D7B">
        <w:rPr>
          <w:rFonts w:ascii="Times New Roman" w:hAnsi="Times New Roman" w:cs="Times New Roman"/>
          <w:bCs/>
          <w:sz w:val="24"/>
          <w:szCs w:val="24"/>
        </w:rPr>
        <w:t>It highlights the critical role of collaboration across supply chain partners, fostering a culture of trust and information sharing. This leads to improved coordination, faster problem-solving, and better overall performance.</w:t>
      </w:r>
    </w:p>
    <w:p w14:paraId="2276ED0F" w14:textId="77777777" w:rsidR="006A5D7B" w:rsidRPr="006A5D7B" w:rsidRDefault="006A5D7B" w:rsidP="006A5D7B">
      <w:pPr>
        <w:pStyle w:val="ListParagraph"/>
        <w:numPr>
          <w:ilvl w:val="0"/>
          <w:numId w:val="2"/>
        </w:numPr>
        <w:spacing w:line="360" w:lineRule="auto"/>
        <w:jc w:val="both"/>
        <w:rPr>
          <w:rFonts w:ascii="Times New Roman" w:hAnsi="Times New Roman" w:cs="Times New Roman"/>
          <w:bCs/>
          <w:sz w:val="24"/>
          <w:szCs w:val="24"/>
        </w:rPr>
      </w:pPr>
      <w:r w:rsidRPr="006A5D7B">
        <w:rPr>
          <w:rFonts w:ascii="Times New Roman" w:hAnsi="Times New Roman" w:cs="Times New Roman"/>
          <w:bCs/>
          <w:sz w:val="24"/>
          <w:szCs w:val="24"/>
        </w:rPr>
        <w:t>Finally, the study aids decision-makers by providing a roadmap for continuous innovation and improvement. This empowers companies to remain agile and responsive in a rapidly changing global business environment.</w:t>
      </w:r>
    </w:p>
    <w:p w14:paraId="12D3C8A1" w14:textId="77777777" w:rsidR="006A5D7B" w:rsidRDefault="006A5D7B" w:rsidP="006A5D7B">
      <w:pPr>
        <w:spacing w:line="360" w:lineRule="auto"/>
        <w:jc w:val="both"/>
        <w:rPr>
          <w:rFonts w:ascii="Times New Roman" w:hAnsi="Times New Roman" w:cs="Times New Roman"/>
          <w:b/>
          <w:sz w:val="24"/>
          <w:szCs w:val="24"/>
        </w:rPr>
      </w:pPr>
    </w:p>
    <w:p w14:paraId="532AFFAD" w14:textId="77777777" w:rsidR="006A5D7B" w:rsidRDefault="006A5D7B" w:rsidP="006A5D7B">
      <w:pPr>
        <w:spacing w:line="360" w:lineRule="auto"/>
        <w:jc w:val="both"/>
        <w:rPr>
          <w:rFonts w:ascii="Times New Roman" w:hAnsi="Times New Roman" w:cs="Times New Roman"/>
          <w:b/>
          <w:sz w:val="24"/>
          <w:szCs w:val="24"/>
        </w:rPr>
      </w:pPr>
    </w:p>
    <w:p w14:paraId="046744F8" w14:textId="77777777" w:rsidR="006A5D7B" w:rsidRDefault="006A5D7B" w:rsidP="006A5D7B">
      <w:pPr>
        <w:spacing w:line="360" w:lineRule="auto"/>
        <w:jc w:val="both"/>
        <w:rPr>
          <w:rFonts w:ascii="Times New Roman" w:hAnsi="Times New Roman" w:cs="Times New Roman"/>
          <w:b/>
          <w:sz w:val="24"/>
          <w:szCs w:val="24"/>
        </w:rPr>
      </w:pPr>
    </w:p>
    <w:p w14:paraId="50D50588" w14:textId="77777777" w:rsidR="006A5D7B" w:rsidRDefault="006A5D7B" w:rsidP="006A5D7B">
      <w:pPr>
        <w:spacing w:line="360" w:lineRule="auto"/>
        <w:jc w:val="both"/>
        <w:rPr>
          <w:rFonts w:ascii="Times New Roman" w:hAnsi="Times New Roman" w:cs="Times New Roman"/>
          <w:b/>
          <w:sz w:val="24"/>
          <w:szCs w:val="24"/>
        </w:rPr>
      </w:pPr>
    </w:p>
    <w:p w14:paraId="5AD70A53" w14:textId="77777777" w:rsidR="006A5D7B" w:rsidRDefault="006A5D7B" w:rsidP="006A5D7B">
      <w:pPr>
        <w:spacing w:line="360" w:lineRule="auto"/>
        <w:jc w:val="both"/>
        <w:rPr>
          <w:rFonts w:ascii="Times New Roman" w:hAnsi="Times New Roman" w:cs="Times New Roman"/>
          <w:b/>
          <w:sz w:val="24"/>
          <w:szCs w:val="24"/>
        </w:rPr>
      </w:pPr>
    </w:p>
    <w:p w14:paraId="7BF7C6D7" w14:textId="77777777" w:rsidR="006A5D7B" w:rsidRPr="004510ED" w:rsidRDefault="006A5D7B" w:rsidP="006A5D7B">
      <w:pPr>
        <w:spacing w:line="360" w:lineRule="auto"/>
        <w:jc w:val="both"/>
        <w:rPr>
          <w:rFonts w:ascii="Times New Roman" w:hAnsi="Times New Roman" w:cs="Times New Roman"/>
          <w:b/>
          <w:sz w:val="24"/>
          <w:szCs w:val="24"/>
        </w:rPr>
      </w:pPr>
      <w:bookmarkStart w:id="2" w:name="_Hlk202098488"/>
      <w:r w:rsidRPr="004510ED">
        <w:rPr>
          <w:rFonts w:ascii="Times New Roman" w:hAnsi="Times New Roman" w:cs="Times New Roman"/>
          <w:b/>
          <w:sz w:val="24"/>
          <w:szCs w:val="24"/>
        </w:rPr>
        <w:lastRenderedPageBreak/>
        <w:t>INDUSTRY PROFILE</w:t>
      </w:r>
    </w:p>
    <w:bookmarkEnd w:id="2"/>
    <w:p w14:paraId="75873D7F" w14:textId="494B378D" w:rsidR="006A5D7B" w:rsidRPr="006A5D7B" w:rsidRDefault="006A5D7B" w:rsidP="006A5D7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A5D7B">
        <w:rPr>
          <w:rFonts w:ascii="Times New Roman" w:hAnsi="Times New Roman" w:cs="Times New Roman"/>
          <w:bCs/>
          <w:sz w:val="24"/>
          <w:szCs w:val="24"/>
        </w:rPr>
        <w:t>The supply chain industry is a critical backbone of the global economy, encompassing the entire process of sourcing raw materials, manufacturing products, and delivering finished goods to end consumers. This industry spans multiple sectors including manufacturing, retail, logistics, transportation, warehousing, and distribution, all of which are increasingly interconnected through sophisticated networks and technology platforms. Over the past few decades, supply chains have evolved from linear, siloed processes into highly integrated and complex systems that demand agility, transparency, and resilience.</w:t>
      </w:r>
    </w:p>
    <w:p w14:paraId="604F2AAB" w14:textId="033B000A" w:rsidR="006A5D7B" w:rsidRPr="006A5D7B" w:rsidRDefault="006A5D7B" w:rsidP="006A5D7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A5D7B">
        <w:rPr>
          <w:rFonts w:ascii="Times New Roman" w:hAnsi="Times New Roman" w:cs="Times New Roman"/>
          <w:bCs/>
          <w:sz w:val="24"/>
          <w:szCs w:val="24"/>
        </w:rPr>
        <w:t>The ongoing globalization of markets and the rise of e-commerce have significantly amplified the scale and complexity of supply chains. Organizations now operate across multiple countries and regions, requiring seamless coordination among suppliers, manufacturers, logistics providers, and retailers. This complexity has heightened the need for supply chain excellence—defined by superior operational performance, cost efficiency, risk management, and customer satisfaction.</w:t>
      </w:r>
    </w:p>
    <w:p w14:paraId="5824D3F0" w14:textId="74049C12" w:rsidR="006A5D7B" w:rsidRPr="006A5D7B" w:rsidRDefault="006A5D7B" w:rsidP="006A5D7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A5D7B">
        <w:rPr>
          <w:rFonts w:ascii="Times New Roman" w:hAnsi="Times New Roman" w:cs="Times New Roman"/>
          <w:bCs/>
          <w:sz w:val="24"/>
          <w:szCs w:val="24"/>
        </w:rPr>
        <w:t xml:space="preserve">Technological advancements are driving transformative changes across the supply chain industry. Innovations such as artificial intelligence, blockchain, the Internet of Things (IoT), robotics, and big data analytics are reshaping how supply </w:t>
      </w:r>
      <w:proofErr w:type="gramStart"/>
      <w:r w:rsidRPr="006A5D7B">
        <w:rPr>
          <w:rFonts w:ascii="Times New Roman" w:hAnsi="Times New Roman" w:cs="Times New Roman"/>
          <w:bCs/>
          <w:sz w:val="24"/>
          <w:szCs w:val="24"/>
        </w:rPr>
        <w:t>chains</w:t>
      </w:r>
      <w:proofErr w:type="gramEnd"/>
      <w:r w:rsidRPr="006A5D7B">
        <w:rPr>
          <w:rFonts w:ascii="Times New Roman" w:hAnsi="Times New Roman" w:cs="Times New Roman"/>
          <w:bCs/>
          <w:sz w:val="24"/>
          <w:szCs w:val="24"/>
        </w:rPr>
        <w:t xml:space="preserve"> function, enabling real-time tracking, predictive analytics, and automated decision-making. The adoption of these technologies is creating smart, connected supply chains that are more responsive to market demands and capable of handling disruptions more effectively.</w:t>
      </w:r>
    </w:p>
    <w:p w14:paraId="17E374A8" w14:textId="607A1536" w:rsidR="006A5D7B" w:rsidRPr="006A5D7B" w:rsidRDefault="006A5D7B" w:rsidP="006A5D7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A5D7B">
        <w:rPr>
          <w:rFonts w:ascii="Times New Roman" w:hAnsi="Times New Roman" w:cs="Times New Roman"/>
          <w:bCs/>
          <w:sz w:val="24"/>
          <w:szCs w:val="24"/>
        </w:rPr>
        <w:t>Sustainability is another defining trend in the industry. There is increasing pressure from regulators, consumers, and investors for companies to reduce their environmental footprint, promote ethical sourcing, and adopt circular economy principles. This shift is pushing supply chains to not only focus on economic performance but also on social and environmental responsibility.</w:t>
      </w:r>
    </w:p>
    <w:p w14:paraId="0BFF1C0A" w14:textId="25653018" w:rsidR="006A5D7B" w:rsidRPr="006A5D7B" w:rsidRDefault="006A5D7B" w:rsidP="006A5D7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A5D7B">
        <w:rPr>
          <w:rFonts w:ascii="Times New Roman" w:hAnsi="Times New Roman" w:cs="Times New Roman"/>
          <w:bCs/>
          <w:sz w:val="24"/>
          <w:szCs w:val="24"/>
        </w:rPr>
        <w:t>The industry is also characterized by intense competition and rapidly changing customer expectations. Speed, flexibility, customization, and transparency are becoming non-negotiable features of successful supply chains. Companies that excel in managing these factors while leveraging innovation are better positioned to gain competitive advantage.</w:t>
      </w:r>
    </w:p>
    <w:p w14:paraId="5F853CCF" w14:textId="77777777" w:rsidR="006A5D7B" w:rsidRDefault="006A5D7B" w:rsidP="006A5D7B">
      <w:pPr>
        <w:rPr>
          <w:rFonts w:ascii="Times New Roman" w:hAnsi="Times New Roman" w:cs="Times New Roman"/>
          <w:bCs/>
          <w:sz w:val="24"/>
          <w:szCs w:val="24"/>
        </w:rPr>
      </w:pPr>
    </w:p>
    <w:p w14:paraId="3F3598CA" w14:textId="77777777" w:rsidR="006A5D7B" w:rsidRDefault="006A5D7B" w:rsidP="006A5D7B">
      <w:pPr>
        <w:rPr>
          <w:rFonts w:ascii="Times New Roman" w:hAnsi="Times New Roman" w:cs="Times New Roman"/>
          <w:bCs/>
          <w:sz w:val="24"/>
          <w:szCs w:val="24"/>
        </w:rPr>
      </w:pPr>
    </w:p>
    <w:p w14:paraId="5185BB17" w14:textId="77777777" w:rsidR="006A5D7B" w:rsidRDefault="006A5D7B" w:rsidP="006A5D7B">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8D83168" w14:textId="1095E5AA" w:rsidR="006A5D7B" w:rsidRPr="006A5D7B" w:rsidRDefault="006A5D7B" w:rsidP="006A5D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A5D7B">
        <w:rPr>
          <w:rFonts w:ascii="Times New Roman" w:hAnsi="Times New Roman" w:cs="Times New Roman"/>
          <w:sz w:val="24"/>
          <w:szCs w:val="24"/>
        </w:rPr>
        <w:t>In today’s highly competitive and rapidly evolving business environment, achieving supply chain excellence has become a critical challenge for organizations worldwide. Despite significant advancements in technology and management practices, many companies still struggle to build supply chains that are agile, resilient, efficient, and sustainable. The increasing complexity of global supply networks, coupled with unpredictable market dynamics, regulatory changes, and rising customer expectations, exacerbates this challenge.</w:t>
      </w:r>
    </w:p>
    <w:p w14:paraId="28EC417E" w14:textId="7A20F93B" w:rsidR="006A5D7B" w:rsidRPr="006A5D7B" w:rsidRDefault="006A5D7B" w:rsidP="006A5D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A5D7B">
        <w:rPr>
          <w:rFonts w:ascii="Times New Roman" w:hAnsi="Times New Roman" w:cs="Times New Roman"/>
          <w:sz w:val="24"/>
          <w:szCs w:val="24"/>
        </w:rPr>
        <w:t>Moreover, the rapid pace of technological innovation, such as AI, IoT, blockchain, and big data analytics, presents both opportunities and uncertainties for supply chain management. Organizations often face difficulties in effectively integrating these technologies into their existing supply chain processes to achieve desired outcomes. Lack of clear strategies, inadequate infrastructure, resistance to change, and skills shortages further hinder the transformation toward supply chain excellence.</w:t>
      </w:r>
    </w:p>
    <w:p w14:paraId="0A994908" w14:textId="50489256" w:rsidR="006A5D7B" w:rsidRPr="006A5D7B" w:rsidRDefault="006A5D7B" w:rsidP="006A5D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A5D7B">
        <w:rPr>
          <w:rFonts w:ascii="Times New Roman" w:hAnsi="Times New Roman" w:cs="Times New Roman"/>
          <w:sz w:val="24"/>
          <w:szCs w:val="24"/>
        </w:rPr>
        <w:t>Additionally, sustainability has emerged as a vital consideration, yet balancing economic performance with environmental and social responsibilities remains a significant problem. Many supply chains are still grappling with implementing green practices without compromising efficiency or increasing costs.</w:t>
      </w:r>
    </w:p>
    <w:p w14:paraId="517B53F2" w14:textId="77777777" w:rsidR="006A5D7B" w:rsidRDefault="006A5D7B" w:rsidP="006A5D7B">
      <w:pPr>
        <w:spacing w:line="360" w:lineRule="auto"/>
        <w:jc w:val="both"/>
        <w:rPr>
          <w:rFonts w:ascii="Times New Roman" w:hAnsi="Times New Roman" w:cs="Times New Roman"/>
          <w:b/>
          <w:bCs/>
          <w:sz w:val="24"/>
          <w:szCs w:val="24"/>
        </w:rPr>
      </w:pPr>
      <w:bookmarkStart w:id="3" w:name="_Hlk202098728"/>
      <w:bookmarkStart w:id="4" w:name="_Hlk202042929"/>
      <w:r w:rsidRPr="00AD7255">
        <w:rPr>
          <w:rFonts w:ascii="Times New Roman" w:hAnsi="Times New Roman" w:cs="Times New Roman"/>
          <w:b/>
          <w:bCs/>
          <w:sz w:val="24"/>
          <w:szCs w:val="24"/>
        </w:rPr>
        <w:t>1.5 OBJECTIVES OF THE STUDY</w:t>
      </w:r>
      <w:bookmarkEnd w:id="3"/>
    </w:p>
    <w:bookmarkEnd w:id="4"/>
    <w:p w14:paraId="15599691" w14:textId="52B56C63" w:rsidR="006A5D7B" w:rsidRPr="006A5D7B" w:rsidRDefault="006A5D7B" w:rsidP="006A5D7B">
      <w:pPr>
        <w:pStyle w:val="ListParagraph"/>
        <w:numPr>
          <w:ilvl w:val="0"/>
          <w:numId w:val="2"/>
        </w:numPr>
        <w:spacing w:line="360" w:lineRule="auto"/>
        <w:jc w:val="both"/>
        <w:rPr>
          <w:rFonts w:ascii="Times New Roman" w:hAnsi="Times New Roman" w:cs="Times New Roman"/>
          <w:sz w:val="24"/>
          <w:szCs w:val="24"/>
        </w:rPr>
      </w:pPr>
      <w:r w:rsidRPr="006A5D7B">
        <w:rPr>
          <w:rFonts w:ascii="Times New Roman" w:hAnsi="Times New Roman" w:cs="Times New Roman"/>
          <w:sz w:val="24"/>
          <w:szCs w:val="24"/>
        </w:rPr>
        <w:t xml:space="preserve">To </w:t>
      </w:r>
      <w:proofErr w:type="spellStart"/>
      <w:r w:rsidRPr="006A5D7B">
        <w:rPr>
          <w:rFonts w:ascii="Times New Roman" w:hAnsi="Times New Roman" w:cs="Times New Roman"/>
          <w:sz w:val="24"/>
          <w:szCs w:val="24"/>
        </w:rPr>
        <w:t>analyze</w:t>
      </w:r>
      <w:proofErr w:type="spellEnd"/>
      <w:r w:rsidRPr="006A5D7B">
        <w:rPr>
          <w:rFonts w:ascii="Times New Roman" w:hAnsi="Times New Roman" w:cs="Times New Roman"/>
          <w:sz w:val="24"/>
          <w:szCs w:val="24"/>
        </w:rPr>
        <w:t xml:space="preserve"> the key factors and best practices that contribute to achieving supply chain excellence in the current business environment.</w:t>
      </w:r>
    </w:p>
    <w:p w14:paraId="28F1F824" w14:textId="2D5738A4" w:rsidR="006A5D7B" w:rsidRPr="006A5D7B" w:rsidRDefault="006A5D7B" w:rsidP="006A5D7B">
      <w:pPr>
        <w:pStyle w:val="ListParagraph"/>
        <w:numPr>
          <w:ilvl w:val="0"/>
          <w:numId w:val="2"/>
        </w:numPr>
        <w:spacing w:line="360" w:lineRule="auto"/>
        <w:jc w:val="both"/>
        <w:rPr>
          <w:rFonts w:ascii="Times New Roman" w:hAnsi="Times New Roman" w:cs="Times New Roman"/>
          <w:sz w:val="24"/>
          <w:szCs w:val="24"/>
        </w:rPr>
      </w:pPr>
      <w:r w:rsidRPr="006A5D7B">
        <w:rPr>
          <w:rFonts w:ascii="Times New Roman" w:hAnsi="Times New Roman" w:cs="Times New Roman"/>
          <w:sz w:val="24"/>
          <w:szCs w:val="24"/>
        </w:rPr>
        <w:t>To explore the role of emerging technologies such as AI, IoT, blockchain, and big data analytics in shaping the future of supply chain management.</w:t>
      </w:r>
    </w:p>
    <w:p w14:paraId="65C95125" w14:textId="06CDC01B" w:rsidR="006A5D7B" w:rsidRPr="006A5D7B" w:rsidRDefault="006A5D7B" w:rsidP="006A5D7B">
      <w:pPr>
        <w:pStyle w:val="ListParagraph"/>
        <w:numPr>
          <w:ilvl w:val="0"/>
          <w:numId w:val="2"/>
        </w:numPr>
        <w:spacing w:line="360" w:lineRule="auto"/>
        <w:jc w:val="both"/>
        <w:rPr>
          <w:rFonts w:ascii="Times New Roman" w:hAnsi="Times New Roman" w:cs="Times New Roman"/>
          <w:sz w:val="24"/>
          <w:szCs w:val="24"/>
        </w:rPr>
      </w:pPr>
      <w:r w:rsidRPr="006A5D7B">
        <w:rPr>
          <w:rFonts w:ascii="Times New Roman" w:hAnsi="Times New Roman" w:cs="Times New Roman"/>
          <w:sz w:val="24"/>
          <w:szCs w:val="24"/>
        </w:rPr>
        <w:t>To examine how organizations are integrating sustainability and environmental responsibility into their supply chain strategies.</w:t>
      </w:r>
    </w:p>
    <w:p w14:paraId="773AF0FF" w14:textId="52BF2A15" w:rsidR="006A5D7B" w:rsidRPr="006A5D7B" w:rsidRDefault="006A5D7B" w:rsidP="006A5D7B">
      <w:pPr>
        <w:pStyle w:val="ListParagraph"/>
        <w:numPr>
          <w:ilvl w:val="0"/>
          <w:numId w:val="2"/>
        </w:numPr>
        <w:spacing w:line="360" w:lineRule="auto"/>
        <w:jc w:val="both"/>
        <w:rPr>
          <w:rFonts w:ascii="Times New Roman" w:hAnsi="Times New Roman" w:cs="Times New Roman"/>
          <w:sz w:val="24"/>
          <w:szCs w:val="24"/>
        </w:rPr>
      </w:pPr>
      <w:r w:rsidRPr="006A5D7B">
        <w:rPr>
          <w:rFonts w:ascii="Times New Roman" w:hAnsi="Times New Roman" w:cs="Times New Roman"/>
          <w:sz w:val="24"/>
          <w:szCs w:val="24"/>
        </w:rPr>
        <w:t>To identify the challenges and barriers faced by companies in transforming their supply chains toward excellence.</w:t>
      </w:r>
    </w:p>
    <w:p w14:paraId="2B3C70CE" w14:textId="62C5F5BE" w:rsidR="006A5D7B" w:rsidRPr="006A5D7B" w:rsidRDefault="006A5D7B" w:rsidP="006A5D7B">
      <w:pPr>
        <w:pStyle w:val="ListParagraph"/>
        <w:numPr>
          <w:ilvl w:val="0"/>
          <w:numId w:val="2"/>
        </w:numPr>
        <w:spacing w:line="360" w:lineRule="auto"/>
        <w:jc w:val="both"/>
        <w:rPr>
          <w:rFonts w:ascii="Times New Roman" w:hAnsi="Times New Roman" w:cs="Times New Roman"/>
          <w:sz w:val="24"/>
          <w:szCs w:val="24"/>
        </w:rPr>
      </w:pPr>
      <w:r w:rsidRPr="006A5D7B">
        <w:rPr>
          <w:rFonts w:ascii="Times New Roman" w:hAnsi="Times New Roman" w:cs="Times New Roman"/>
          <w:sz w:val="24"/>
          <w:szCs w:val="24"/>
        </w:rPr>
        <w:t>To study real-world examples through a case study approach, highlighting successful strategies and lessons learned from industry leaders.</w:t>
      </w:r>
    </w:p>
    <w:p w14:paraId="48C06694" w14:textId="20A0680C" w:rsidR="006A5D7B" w:rsidRPr="006A5D7B" w:rsidRDefault="006A5D7B" w:rsidP="006A5D7B">
      <w:pPr>
        <w:pStyle w:val="ListParagraph"/>
        <w:numPr>
          <w:ilvl w:val="0"/>
          <w:numId w:val="2"/>
        </w:numPr>
        <w:spacing w:line="360" w:lineRule="auto"/>
        <w:jc w:val="both"/>
        <w:rPr>
          <w:rFonts w:ascii="Times New Roman" w:hAnsi="Times New Roman" w:cs="Times New Roman"/>
          <w:sz w:val="24"/>
          <w:szCs w:val="24"/>
        </w:rPr>
      </w:pPr>
      <w:r w:rsidRPr="006A5D7B">
        <w:rPr>
          <w:rFonts w:ascii="Times New Roman" w:hAnsi="Times New Roman" w:cs="Times New Roman"/>
          <w:sz w:val="24"/>
          <w:szCs w:val="24"/>
        </w:rPr>
        <w:t>To propose a future scenario framework for supply chain excellence that can guide organizations in planning and implementing innovative supply chain solutions.</w:t>
      </w:r>
    </w:p>
    <w:p w14:paraId="79F0DF86" w14:textId="77777777" w:rsidR="006A5D7B" w:rsidRDefault="006A5D7B" w:rsidP="006A5D7B"/>
    <w:p w14:paraId="0C7D483D" w14:textId="77777777" w:rsidR="006A5D7B" w:rsidRDefault="006A5D7B" w:rsidP="006A5D7B">
      <w:pPr>
        <w:spacing w:line="360" w:lineRule="auto"/>
        <w:jc w:val="both"/>
        <w:rPr>
          <w:rFonts w:ascii="Times New Roman" w:hAnsi="Times New Roman" w:cs="Times New Roman"/>
          <w:b/>
          <w:bCs/>
          <w:sz w:val="24"/>
          <w:szCs w:val="24"/>
          <w:lang w:val="en-US"/>
        </w:rPr>
      </w:pPr>
      <w:bookmarkStart w:id="5" w:name="_Hlk202043040"/>
      <w:r w:rsidRPr="00995851">
        <w:rPr>
          <w:rFonts w:ascii="Times New Roman" w:hAnsi="Times New Roman" w:cs="Times New Roman"/>
          <w:b/>
          <w:bCs/>
          <w:sz w:val="24"/>
          <w:szCs w:val="24"/>
          <w:lang w:val="en-US"/>
        </w:rPr>
        <w:lastRenderedPageBreak/>
        <w:t>1.6 SCOPE OF THE STUDY</w:t>
      </w:r>
    </w:p>
    <w:bookmarkEnd w:id="5"/>
    <w:p w14:paraId="5C6C62A1"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 xml:space="preserve">This study focuses on exploring the future scenarios of supply chain excellence within a selected organization or industry. The primary objective is to </w:t>
      </w:r>
      <w:proofErr w:type="spellStart"/>
      <w:r w:rsidRPr="0006356B">
        <w:rPr>
          <w:rFonts w:ascii="Times New Roman" w:hAnsi="Times New Roman" w:cs="Times New Roman"/>
          <w:sz w:val="24"/>
          <w:szCs w:val="24"/>
        </w:rPr>
        <w:t>analyze</w:t>
      </w:r>
      <w:proofErr w:type="spellEnd"/>
      <w:r w:rsidRPr="0006356B">
        <w:rPr>
          <w:rFonts w:ascii="Times New Roman" w:hAnsi="Times New Roman" w:cs="Times New Roman"/>
          <w:sz w:val="24"/>
          <w:szCs w:val="24"/>
        </w:rPr>
        <w:t xml:space="preserve"> how emerging trends, technologies, and strategic practices can shape and enhance supply chain performance in the coming years. The scope includes:</w:t>
      </w:r>
    </w:p>
    <w:p w14:paraId="45109993" w14:textId="77777777" w:rsidR="0006356B" w:rsidRPr="0006356B" w:rsidRDefault="0006356B" w:rsidP="0006356B">
      <w:pPr>
        <w:numPr>
          <w:ilvl w:val="0"/>
          <w:numId w:val="4"/>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Industry Focus:</w:t>
      </w:r>
      <w:r w:rsidRPr="0006356B">
        <w:rPr>
          <w:rFonts w:ascii="Times New Roman" w:hAnsi="Times New Roman" w:cs="Times New Roman"/>
          <w:sz w:val="24"/>
          <w:szCs w:val="24"/>
        </w:rPr>
        <w:t xml:space="preserve"> The study will concentrate on [specify industry, e.g., manufacturing, retail, logistics] to provide relevant insights into supply chain challenges and innovations specific to this sector.</w:t>
      </w:r>
    </w:p>
    <w:p w14:paraId="28E06323" w14:textId="77777777" w:rsidR="0006356B" w:rsidRPr="0006356B" w:rsidRDefault="0006356B" w:rsidP="0006356B">
      <w:pPr>
        <w:numPr>
          <w:ilvl w:val="0"/>
          <w:numId w:val="4"/>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Geographical Boundaries:</w:t>
      </w:r>
      <w:r w:rsidRPr="0006356B">
        <w:rPr>
          <w:rFonts w:ascii="Times New Roman" w:hAnsi="Times New Roman" w:cs="Times New Roman"/>
          <w:sz w:val="24"/>
          <w:szCs w:val="24"/>
        </w:rPr>
        <w:t xml:space="preserve"> The case study will be limited to operations within [specify region or country], considering regional market dynamics and regulatory environments.</w:t>
      </w:r>
    </w:p>
    <w:p w14:paraId="4347FB2C" w14:textId="77777777" w:rsidR="0006356B" w:rsidRPr="0006356B" w:rsidRDefault="0006356B" w:rsidP="0006356B">
      <w:pPr>
        <w:numPr>
          <w:ilvl w:val="0"/>
          <w:numId w:val="4"/>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Technological Aspects:</w:t>
      </w:r>
      <w:r w:rsidRPr="0006356B">
        <w:rPr>
          <w:rFonts w:ascii="Times New Roman" w:hAnsi="Times New Roman" w:cs="Times New Roman"/>
          <w:sz w:val="24"/>
          <w:szCs w:val="24"/>
        </w:rPr>
        <w:t xml:space="preserve"> Examination of advanced technologies such as AI, IoT, blockchain, and automation in improving supply chain visibility, responsiveness, and efficiency.</w:t>
      </w:r>
    </w:p>
    <w:p w14:paraId="3B7BAF6F" w14:textId="77777777" w:rsidR="0006356B" w:rsidRPr="0006356B" w:rsidRDefault="0006356B" w:rsidP="0006356B">
      <w:pPr>
        <w:numPr>
          <w:ilvl w:val="0"/>
          <w:numId w:val="4"/>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Strategic Elements:</w:t>
      </w:r>
      <w:r w:rsidRPr="0006356B">
        <w:rPr>
          <w:rFonts w:ascii="Times New Roman" w:hAnsi="Times New Roman" w:cs="Times New Roman"/>
          <w:sz w:val="24"/>
          <w:szCs w:val="24"/>
        </w:rPr>
        <w:t xml:space="preserve"> Analysis of supply chain strategies including collaboration, sustainability initiatives, risk management, and customer-centric approaches projected for the future.</w:t>
      </w:r>
    </w:p>
    <w:p w14:paraId="1306171C" w14:textId="77777777" w:rsidR="0006356B" w:rsidRPr="0006356B" w:rsidRDefault="0006356B" w:rsidP="0006356B">
      <w:pPr>
        <w:numPr>
          <w:ilvl w:val="0"/>
          <w:numId w:val="4"/>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Time Frame:</w:t>
      </w:r>
      <w:r w:rsidRPr="0006356B">
        <w:rPr>
          <w:rFonts w:ascii="Times New Roman" w:hAnsi="Times New Roman" w:cs="Times New Roman"/>
          <w:sz w:val="24"/>
          <w:szCs w:val="24"/>
        </w:rPr>
        <w:t xml:space="preserve"> The study projects scenarios over the next [specify period, e.g., 5-10 years] to understand long-term impacts and readiness for future disruptions and opportunities.</w:t>
      </w:r>
    </w:p>
    <w:p w14:paraId="6BB14238" w14:textId="77777777" w:rsidR="0006356B" w:rsidRPr="0006356B" w:rsidRDefault="0006356B" w:rsidP="0006356B">
      <w:pPr>
        <w:numPr>
          <w:ilvl w:val="0"/>
          <w:numId w:val="4"/>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Limitations:</w:t>
      </w:r>
      <w:r w:rsidRPr="0006356B">
        <w:rPr>
          <w:rFonts w:ascii="Times New Roman" w:hAnsi="Times New Roman" w:cs="Times New Roman"/>
          <w:sz w:val="24"/>
          <w:szCs w:val="24"/>
        </w:rPr>
        <w:t xml:space="preserve"> While the study will incorporate quantitative data and qualitative insights, it may be constrained by availability of proprietary company data and rapidly evolving technological trends.</w:t>
      </w:r>
    </w:p>
    <w:p w14:paraId="0A464F44"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This scope aims to provide actionable insights for supply chain professionals and decision-makers seeking to achieve excellence and resilience in their supply chains in an increasingly complex and dynamic business environment.</w:t>
      </w:r>
    </w:p>
    <w:p w14:paraId="73CCB1A7" w14:textId="77777777" w:rsidR="0006356B" w:rsidRDefault="0006356B" w:rsidP="0006356B">
      <w:pPr>
        <w:spacing w:line="360" w:lineRule="auto"/>
        <w:jc w:val="both"/>
        <w:rPr>
          <w:rFonts w:ascii="Times New Roman" w:hAnsi="Times New Roman" w:cs="Times New Roman"/>
          <w:b/>
          <w:bCs/>
          <w:sz w:val="24"/>
          <w:szCs w:val="24"/>
          <w:lang w:val="en-US"/>
        </w:rPr>
      </w:pPr>
      <w:bookmarkStart w:id="6" w:name="_Hlk202098815"/>
      <w:r w:rsidRPr="006E2866">
        <w:rPr>
          <w:rFonts w:ascii="Times New Roman" w:hAnsi="Times New Roman" w:cs="Times New Roman"/>
          <w:b/>
          <w:bCs/>
          <w:sz w:val="24"/>
          <w:szCs w:val="24"/>
          <w:lang w:val="en-US"/>
        </w:rPr>
        <w:t>1.7 LIMITATIONS OF THE STUDY</w:t>
      </w:r>
      <w:bookmarkEnd w:id="6"/>
    </w:p>
    <w:p w14:paraId="2C6D1133"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While this study aims to provide comprehensive insights into the future scenarios of supply chain excellence, several limitations must be acknowledged:</w:t>
      </w:r>
    </w:p>
    <w:p w14:paraId="6F398B85" w14:textId="77777777" w:rsidR="0006356B" w:rsidRPr="0006356B" w:rsidRDefault="0006356B" w:rsidP="0006356B">
      <w:pPr>
        <w:numPr>
          <w:ilvl w:val="0"/>
          <w:numId w:val="5"/>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lastRenderedPageBreak/>
        <w:t>Data Availability:</w:t>
      </w:r>
      <w:r w:rsidRPr="0006356B">
        <w:rPr>
          <w:rFonts w:ascii="Times New Roman" w:hAnsi="Times New Roman" w:cs="Times New Roman"/>
          <w:sz w:val="24"/>
          <w:szCs w:val="24"/>
        </w:rPr>
        <w:t xml:space="preserve"> Access to detailed and up-to-date data from the case study organization or industry may be restricted due to confidentiality and proprietary concerns, which may limit the depth of analysis.</w:t>
      </w:r>
    </w:p>
    <w:p w14:paraId="0DAA5DCA" w14:textId="77777777" w:rsidR="0006356B" w:rsidRPr="0006356B" w:rsidRDefault="0006356B" w:rsidP="0006356B">
      <w:pPr>
        <w:numPr>
          <w:ilvl w:val="0"/>
          <w:numId w:val="5"/>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Rapid Technological Change:</w:t>
      </w:r>
      <w:r w:rsidRPr="0006356B">
        <w:rPr>
          <w:rFonts w:ascii="Times New Roman" w:hAnsi="Times New Roman" w:cs="Times New Roman"/>
          <w:sz w:val="24"/>
          <w:szCs w:val="24"/>
        </w:rPr>
        <w:t xml:space="preserve"> The fast pace of technological advancements in supply chain management, such as AI, blockchain, and automation, means that predictions about future scenarios may become outdated quickly.</w:t>
      </w:r>
    </w:p>
    <w:p w14:paraId="5BDCB438" w14:textId="77777777" w:rsidR="0006356B" w:rsidRPr="0006356B" w:rsidRDefault="0006356B" w:rsidP="0006356B">
      <w:pPr>
        <w:numPr>
          <w:ilvl w:val="0"/>
          <w:numId w:val="5"/>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Scope Restriction:</w:t>
      </w:r>
      <w:r w:rsidRPr="0006356B">
        <w:rPr>
          <w:rFonts w:ascii="Times New Roman" w:hAnsi="Times New Roman" w:cs="Times New Roman"/>
          <w:sz w:val="24"/>
          <w:szCs w:val="24"/>
        </w:rPr>
        <w:t xml:space="preserve"> The study focuses on a specific industry and geographical region, which may limit the generalizability of the findings to other industries or global contexts.</w:t>
      </w:r>
    </w:p>
    <w:p w14:paraId="3CFABE22" w14:textId="77777777" w:rsidR="0006356B" w:rsidRPr="0006356B" w:rsidRDefault="0006356B" w:rsidP="0006356B">
      <w:pPr>
        <w:numPr>
          <w:ilvl w:val="0"/>
          <w:numId w:val="5"/>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External Factors:</w:t>
      </w:r>
      <w:r w:rsidRPr="0006356B">
        <w:rPr>
          <w:rFonts w:ascii="Times New Roman" w:hAnsi="Times New Roman" w:cs="Times New Roman"/>
          <w:sz w:val="24"/>
          <w:szCs w:val="24"/>
        </w:rPr>
        <w:t xml:space="preserve"> Unpredictable external influences such as economic fluctuations, geopolitical tensions, or global crises (e.g., pandemics) may impact supply chain dynamics but are difficult to model accurately within the study.</w:t>
      </w:r>
    </w:p>
    <w:p w14:paraId="7A5CE681" w14:textId="77777777" w:rsidR="0006356B" w:rsidRPr="0006356B" w:rsidRDefault="0006356B" w:rsidP="0006356B">
      <w:pPr>
        <w:numPr>
          <w:ilvl w:val="0"/>
          <w:numId w:val="5"/>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Subjectivity in Qualitative Data:</w:t>
      </w:r>
      <w:r w:rsidRPr="0006356B">
        <w:rPr>
          <w:rFonts w:ascii="Times New Roman" w:hAnsi="Times New Roman" w:cs="Times New Roman"/>
          <w:sz w:val="24"/>
          <w:szCs w:val="24"/>
        </w:rPr>
        <w:t xml:space="preserve"> Insights gathered from interviews, expert opinions, or case observations may be subject to personal biases and may not fully represent broader industry trends.</w:t>
      </w:r>
    </w:p>
    <w:p w14:paraId="5903DFFE" w14:textId="77777777" w:rsidR="0006356B" w:rsidRPr="0006356B" w:rsidRDefault="0006356B" w:rsidP="0006356B">
      <w:pPr>
        <w:numPr>
          <w:ilvl w:val="0"/>
          <w:numId w:val="5"/>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Time Frame Constraints:</w:t>
      </w:r>
      <w:r w:rsidRPr="0006356B">
        <w:rPr>
          <w:rFonts w:ascii="Times New Roman" w:hAnsi="Times New Roman" w:cs="Times New Roman"/>
          <w:sz w:val="24"/>
          <w:szCs w:val="24"/>
        </w:rPr>
        <w:t xml:space="preserve"> The study’s projection over a defined future period (e.g., 5-10 years) might not capture long-term disruptions or innovations beyond this horizon.</w:t>
      </w:r>
    </w:p>
    <w:p w14:paraId="04B4FA4E"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Despite these limitations, the study strives to provide valuable strategic guidance for achieving supply chain excellence under future conditions.</w:t>
      </w:r>
    </w:p>
    <w:p w14:paraId="465B8CFD" w14:textId="0F858921" w:rsidR="0006356B" w:rsidRDefault="0006356B" w:rsidP="0006356B"/>
    <w:p w14:paraId="40FA3E1C" w14:textId="77777777" w:rsidR="0006356B" w:rsidRDefault="0006356B" w:rsidP="0006356B"/>
    <w:p w14:paraId="7DBD54F7" w14:textId="77777777" w:rsidR="0006356B" w:rsidRDefault="0006356B" w:rsidP="0006356B"/>
    <w:p w14:paraId="164D6401" w14:textId="77777777" w:rsidR="0006356B" w:rsidRDefault="0006356B" w:rsidP="0006356B"/>
    <w:p w14:paraId="19EA342B" w14:textId="77777777" w:rsidR="0006356B" w:rsidRDefault="0006356B" w:rsidP="0006356B"/>
    <w:p w14:paraId="54EC7FB6" w14:textId="77777777" w:rsidR="0006356B" w:rsidRDefault="0006356B" w:rsidP="0006356B"/>
    <w:p w14:paraId="774FD179" w14:textId="77777777" w:rsidR="0006356B" w:rsidRDefault="0006356B" w:rsidP="0006356B"/>
    <w:p w14:paraId="1CAE9D81" w14:textId="77777777" w:rsidR="0006356B" w:rsidRDefault="0006356B" w:rsidP="0006356B"/>
    <w:p w14:paraId="4D757429" w14:textId="77777777" w:rsidR="0006356B" w:rsidRDefault="0006356B" w:rsidP="0006356B"/>
    <w:p w14:paraId="54E4ABE2" w14:textId="77777777" w:rsidR="0006356B" w:rsidRDefault="0006356B" w:rsidP="0006356B"/>
    <w:p w14:paraId="7C2A8A0B" w14:textId="77777777" w:rsidR="0006356B" w:rsidRDefault="0006356B" w:rsidP="0006356B"/>
    <w:p w14:paraId="35EB5012" w14:textId="77777777" w:rsidR="0006356B" w:rsidRPr="00AD7255" w:rsidRDefault="0006356B" w:rsidP="0006356B">
      <w:pPr>
        <w:spacing w:line="360" w:lineRule="auto"/>
        <w:jc w:val="center"/>
        <w:rPr>
          <w:rFonts w:ascii="Times New Roman" w:hAnsi="Times New Roman" w:cs="Times New Roman"/>
          <w:b/>
          <w:bCs/>
          <w:sz w:val="24"/>
          <w:szCs w:val="24"/>
          <w:lang w:val="en-US"/>
        </w:rPr>
      </w:pPr>
      <w:bookmarkStart w:id="7" w:name="_Hlk202089904"/>
      <w:r w:rsidRPr="00AD7255">
        <w:rPr>
          <w:rFonts w:ascii="Times New Roman" w:hAnsi="Times New Roman" w:cs="Times New Roman"/>
          <w:b/>
          <w:bCs/>
          <w:sz w:val="24"/>
          <w:szCs w:val="24"/>
          <w:lang w:val="en-US"/>
        </w:rPr>
        <w:lastRenderedPageBreak/>
        <w:t>CHAPTER – II</w:t>
      </w:r>
    </w:p>
    <w:p w14:paraId="1F6BA080" w14:textId="77777777" w:rsidR="0006356B" w:rsidRDefault="0006356B" w:rsidP="0006356B">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7"/>
    <w:p w14:paraId="49404B3A" w14:textId="085AC339" w:rsidR="0006356B" w:rsidRPr="0006356B" w:rsidRDefault="0006356B" w:rsidP="000635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356B">
        <w:rPr>
          <w:rFonts w:ascii="Times New Roman" w:hAnsi="Times New Roman" w:cs="Times New Roman"/>
          <w:sz w:val="24"/>
          <w:szCs w:val="24"/>
        </w:rPr>
        <w:t>This chapter presents a comprehensive review of existing literature related to supply chain excellence and future scenario planning. The objective is to identify key themes, emerging trends, and gaps in current knowledge to support the analysis of the case study.</w:t>
      </w:r>
    </w:p>
    <w:p w14:paraId="4292C065"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t>2.1 Concept of Supply Chain Excellence</w:t>
      </w:r>
    </w:p>
    <w:p w14:paraId="12EBB1BE"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Supply chain excellence refers to the achievement of superior performance in supply chain processes through effective integration of people, technology, and strategies (Christopher, 2016). It emphasizes responsiveness, agility, cost-efficiency, and sustainability to meet evolving customer demands and competitive pressures (Mentzer et al., 2001). Various frameworks, such as the Supply Chain Operations Reference (SCOR) model, have been developed to measure and improve supply chain performance (Supply Chain Council, 2010).</w:t>
      </w:r>
    </w:p>
    <w:p w14:paraId="770E91B3"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t>2.2 Key Drivers of Supply Chain Excellence</w:t>
      </w:r>
    </w:p>
    <w:p w14:paraId="04F86B67"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Research highlights several critical drivers including technology adoption, collaboration among partners, process standardization, and continuous improvement practices (Ketchen &amp; Hult, 2007). Recent studies emphasize digital transformation—such as the use of Artificial Intelligence (AI), Internet of Things (IoT), and blockchain—as essential enablers of supply chain visibility and decision-making (Ivanov et al., 2020).</w:t>
      </w:r>
    </w:p>
    <w:p w14:paraId="493D0D22"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t>2.3 Emerging Technologies and Future Trends</w:t>
      </w:r>
    </w:p>
    <w:p w14:paraId="462DAC77"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The literature points to Industry 4.0 technologies reshaping supply chains by enabling real-time data exchange, predictive analytics, and autonomous operations (Kamble et al., 2018). Future scenarios often involve hyper-connected supply chains capable of adapting dynamically to disruptions and optimizing sustainability (Dubey et al., 2021). However, challenges remain around data security, technology integration, and workforce readiness.</w:t>
      </w:r>
    </w:p>
    <w:p w14:paraId="613E2646"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t>2.4 Scenario Planning in Supply Chain Management</w:t>
      </w:r>
    </w:p>
    <w:p w14:paraId="284F2B7D"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Scenario planning is a strategic tool used to anticipate and prepare for multiple future conditions (Schoemaker, 1995). In supply chain management, scenario-based approaches help organizations assess risks, evaluate disruptive events, and formulate flexible strategies (</w:t>
      </w:r>
      <w:proofErr w:type="spellStart"/>
      <w:r w:rsidRPr="0006356B">
        <w:rPr>
          <w:rFonts w:ascii="Times New Roman" w:hAnsi="Times New Roman" w:cs="Times New Roman"/>
          <w:sz w:val="24"/>
          <w:szCs w:val="24"/>
        </w:rPr>
        <w:t>Jüttner</w:t>
      </w:r>
      <w:proofErr w:type="spellEnd"/>
      <w:r w:rsidRPr="0006356B">
        <w:rPr>
          <w:rFonts w:ascii="Times New Roman" w:hAnsi="Times New Roman" w:cs="Times New Roman"/>
          <w:sz w:val="24"/>
          <w:szCs w:val="24"/>
        </w:rPr>
        <w:t xml:space="preserve"> &amp; </w:t>
      </w:r>
      <w:proofErr w:type="spellStart"/>
      <w:r w:rsidRPr="0006356B">
        <w:rPr>
          <w:rFonts w:ascii="Times New Roman" w:hAnsi="Times New Roman" w:cs="Times New Roman"/>
          <w:sz w:val="24"/>
          <w:szCs w:val="24"/>
        </w:rPr>
        <w:t>Maklan</w:t>
      </w:r>
      <w:proofErr w:type="spellEnd"/>
      <w:r w:rsidRPr="0006356B">
        <w:rPr>
          <w:rFonts w:ascii="Times New Roman" w:hAnsi="Times New Roman" w:cs="Times New Roman"/>
          <w:sz w:val="24"/>
          <w:szCs w:val="24"/>
        </w:rPr>
        <w:t xml:space="preserve">, 2011). Literature suggests that integrating scenario planning with supply chain analytics enhances resilience and agility (Tang &amp; </w:t>
      </w:r>
      <w:proofErr w:type="spellStart"/>
      <w:r w:rsidRPr="0006356B">
        <w:rPr>
          <w:rFonts w:ascii="Times New Roman" w:hAnsi="Times New Roman" w:cs="Times New Roman"/>
          <w:sz w:val="24"/>
          <w:szCs w:val="24"/>
        </w:rPr>
        <w:t>Veelenturf</w:t>
      </w:r>
      <w:proofErr w:type="spellEnd"/>
      <w:r w:rsidRPr="0006356B">
        <w:rPr>
          <w:rFonts w:ascii="Times New Roman" w:hAnsi="Times New Roman" w:cs="Times New Roman"/>
          <w:sz w:val="24"/>
          <w:szCs w:val="24"/>
        </w:rPr>
        <w:t>, 2019).</w:t>
      </w:r>
    </w:p>
    <w:p w14:paraId="00442F02"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lastRenderedPageBreak/>
        <w:t>2.5 Gaps in the Literature</w:t>
      </w:r>
    </w:p>
    <w:p w14:paraId="52CC15F9"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Although there is extensive research on supply chain excellence and technological advancements, limited studies focus specifically on integrating future scenario planning with supply chain excellence frameworks. Furthermore, empirical case studies that examine practical implementations of future-oriented supply chain strategies remain sparse, highlighting the need for this study.</w:t>
      </w:r>
    </w:p>
    <w:p w14:paraId="75FFED88" w14:textId="77777777" w:rsidR="0006356B" w:rsidRPr="0006356B" w:rsidRDefault="0006356B" w:rsidP="0006356B"/>
    <w:p w14:paraId="33C21010" w14:textId="77777777" w:rsidR="006A5D7B" w:rsidRDefault="006A5D7B" w:rsidP="006A5D7B"/>
    <w:p w14:paraId="27FCF4F4" w14:textId="77777777" w:rsidR="0006356B" w:rsidRDefault="0006356B" w:rsidP="006A5D7B"/>
    <w:p w14:paraId="01BCAB4F" w14:textId="77777777" w:rsidR="0006356B" w:rsidRDefault="0006356B" w:rsidP="006A5D7B"/>
    <w:p w14:paraId="5619DB28" w14:textId="77777777" w:rsidR="0006356B" w:rsidRDefault="0006356B" w:rsidP="006A5D7B"/>
    <w:p w14:paraId="5397D254" w14:textId="77777777" w:rsidR="0006356B" w:rsidRDefault="0006356B" w:rsidP="006A5D7B"/>
    <w:p w14:paraId="21E81334" w14:textId="77777777" w:rsidR="0006356B" w:rsidRDefault="0006356B" w:rsidP="006A5D7B"/>
    <w:p w14:paraId="22E85D00" w14:textId="77777777" w:rsidR="0006356B" w:rsidRDefault="0006356B" w:rsidP="006A5D7B"/>
    <w:p w14:paraId="2C7BC28F" w14:textId="77777777" w:rsidR="0006356B" w:rsidRDefault="0006356B" w:rsidP="006A5D7B"/>
    <w:p w14:paraId="13FED18B" w14:textId="77777777" w:rsidR="0006356B" w:rsidRDefault="0006356B" w:rsidP="006A5D7B"/>
    <w:p w14:paraId="358C6651" w14:textId="77777777" w:rsidR="0006356B" w:rsidRDefault="0006356B" w:rsidP="006A5D7B"/>
    <w:p w14:paraId="72BF1E57" w14:textId="77777777" w:rsidR="0006356B" w:rsidRDefault="0006356B" w:rsidP="006A5D7B"/>
    <w:p w14:paraId="64766695" w14:textId="77777777" w:rsidR="0006356B" w:rsidRDefault="0006356B" w:rsidP="006A5D7B"/>
    <w:p w14:paraId="161631CF" w14:textId="77777777" w:rsidR="0006356B" w:rsidRDefault="0006356B" w:rsidP="006A5D7B"/>
    <w:p w14:paraId="416A9E94" w14:textId="77777777" w:rsidR="0006356B" w:rsidRDefault="0006356B" w:rsidP="006A5D7B"/>
    <w:p w14:paraId="1ECAEA6A" w14:textId="77777777" w:rsidR="0006356B" w:rsidRDefault="0006356B" w:rsidP="006A5D7B"/>
    <w:p w14:paraId="47A64F1C" w14:textId="77777777" w:rsidR="0006356B" w:rsidRDefault="0006356B" w:rsidP="006A5D7B"/>
    <w:p w14:paraId="75BC476D" w14:textId="77777777" w:rsidR="0006356B" w:rsidRDefault="0006356B" w:rsidP="006A5D7B"/>
    <w:p w14:paraId="3A73A16D" w14:textId="77777777" w:rsidR="0006356B" w:rsidRDefault="0006356B" w:rsidP="006A5D7B"/>
    <w:p w14:paraId="2A91BF49" w14:textId="77777777" w:rsidR="0006356B" w:rsidRDefault="0006356B" w:rsidP="006A5D7B"/>
    <w:p w14:paraId="7EBA874B" w14:textId="77777777" w:rsidR="0006356B" w:rsidRDefault="0006356B" w:rsidP="006A5D7B"/>
    <w:p w14:paraId="7D1A4E66" w14:textId="77777777" w:rsidR="0006356B" w:rsidRDefault="0006356B" w:rsidP="006A5D7B"/>
    <w:p w14:paraId="7DE39F22" w14:textId="77777777" w:rsidR="0006356B" w:rsidRDefault="0006356B" w:rsidP="006A5D7B"/>
    <w:p w14:paraId="232C41AF" w14:textId="77777777" w:rsidR="0006356B" w:rsidRDefault="0006356B" w:rsidP="006A5D7B"/>
    <w:p w14:paraId="09677787" w14:textId="77777777" w:rsidR="0006356B" w:rsidRDefault="0006356B" w:rsidP="006A5D7B"/>
    <w:p w14:paraId="529F3CCC" w14:textId="77777777" w:rsidR="0006356B" w:rsidRPr="0078607C" w:rsidRDefault="0006356B" w:rsidP="0006356B">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656BFD0A" w14:textId="047AAEC6" w:rsidR="0006356B" w:rsidRDefault="0006356B" w:rsidP="0006356B">
      <w:pPr>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5069220A" w14:textId="68A5A6B3" w:rsidR="0006356B" w:rsidRPr="0006356B" w:rsidRDefault="0006356B" w:rsidP="000635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356B">
        <w:rPr>
          <w:rFonts w:ascii="Times New Roman" w:hAnsi="Times New Roman" w:cs="Times New Roman"/>
          <w:sz w:val="24"/>
          <w:szCs w:val="24"/>
        </w:rPr>
        <w:t>This chapter outlines the research design, data collection methods, data analysis techniques, and overall approach employed in investigating the future scenarios of supply chain excellence.</w:t>
      </w:r>
    </w:p>
    <w:p w14:paraId="6C4BC3CE"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t>3.1 Research Design</w:t>
      </w:r>
    </w:p>
    <w:p w14:paraId="31A39E70"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 xml:space="preserve">The study adopts a </w:t>
      </w:r>
      <w:r w:rsidRPr="0006356B">
        <w:rPr>
          <w:rFonts w:ascii="Times New Roman" w:hAnsi="Times New Roman" w:cs="Times New Roman"/>
          <w:b/>
          <w:bCs/>
          <w:sz w:val="24"/>
          <w:szCs w:val="24"/>
        </w:rPr>
        <w:t>qualitative case study</w:t>
      </w:r>
      <w:r w:rsidRPr="0006356B">
        <w:rPr>
          <w:rFonts w:ascii="Times New Roman" w:hAnsi="Times New Roman" w:cs="Times New Roman"/>
          <w:sz w:val="24"/>
          <w:szCs w:val="24"/>
        </w:rPr>
        <w:t xml:space="preserve"> approach to gain in-depth understanding of supply chain excellence in the context of future scenarios. A case study methodology allows exploration of complex phenomena within real-life contexts, making it suitable for examining strategic, technological, and organizational factors impacting supply chain evolution (Yin, 2018).</w:t>
      </w:r>
    </w:p>
    <w:p w14:paraId="6D01F80A"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t>3.2 Case Selection</w:t>
      </w:r>
    </w:p>
    <w:p w14:paraId="7F95912A"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 xml:space="preserve">The case was selected purposively based on the organization's reputation for supply chain innovation and willingness to participate in the study. The selected company operates in the [specify industry, e.g., manufacturing/retail/logistics] sector, providing a relevant setting for </w:t>
      </w:r>
      <w:proofErr w:type="spellStart"/>
      <w:r w:rsidRPr="0006356B">
        <w:rPr>
          <w:rFonts w:ascii="Times New Roman" w:hAnsi="Times New Roman" w:cs="Times New Roman"/>
          <w:sz w:val="24"/>
          <w:szCs w:val="24"/>
        </w:rPr>
        <w:t>analyzing</w:t>
      </w:r>
      <w:proofErr w:type="spellEnd"/>
      <w:r w:rsidRPr="0006356B">
        <w:rPr>
          <w:rFonts w:ascii="Times New Roman" w:hAnsi="Times New Roman" w:cs="Times New Roman"/>
          <w:sz w:val="24"/>
          <w:szCs w:val="24"/>
        </w:rPr>
        <w:t xml:space="preserve"> future-oriented supply chain strategies.</w:t>
      </w:r>
    </w:p>
    <w:p w14:paraId="27EEEA13"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t>3.3 Data Collection Methods</w:t>
      </w:r>
    </w:p>
    <w:p w14:paraId="1396B173"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Data were collected through multiple sources to ensure triangulation and enhance the validity of findings:</w:t>
      </w:r>
    </w:p>
    <w:p w14:paraId="17223463" w14:textId="77777777" w:rsidR="0006356B" w:rsidRPr="0006356B" w:rsidRDefault="0006356B" w:rsidP="0006356B">
      <w:pPr>
        <w:numPr>
          <w:ilvl w:val="0"/>
          <w:numId w:val="6"/>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Primary Data:</w:t>
      </w:r>
    </w:p>
    <w:p w14:paraId="164088DE" w14:textId="77777777" w:rsidR="0006356B" w:rsidRPr="0006356B" w:rsidRDefault="0006356B" w:rsidP="0006356B">
      <w:pPr>
        <w:numPr>
          <w:ilvl w:val="1"/>
          <w:numId w:val="6"/>
        </w:num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Semi-structured interviews with key supply chain managers, IT specialists, and strategy planners to gather insights on current practices and future outlooks.</w:t>
      </w:r>
    </w:p>
    <w:p w14:paraId="44CF6A64" w14:textId="77777777" w:rsidR="0006356B" w:rsidRPr="0006356B" w:rsidRDefault="0006356B" w:rsidP="0006356B">
      <w:pPr>
        <w:numPr>
          <w:ilvl w:val="1"/>
          <w:numId w:val="6"/>
        </w:num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Observations of supply chain processes and technology deployments.</w:t>
      </w:r>
    </w:p>
    <w:p w14:paraId="64314B94" w14:textId="77777777" w:rsidR="0006356B" w:rsidRPr="0006356B" w:rsidRDefault="0006356B" w:rsidP="0006356B">
      <w:pPr>
        <w:numPr>
          <w:ilvl w:val="0"/>
          <w:numId w:val="6"/>
        </w:numPr>
        <w:spacing w:line="360" w:lineRule="auto"/>
        <w:jc w:val="both"/>
        <w:rPr>
          <w:rFonts w:ascii="Times New Roman" w:hAnsi="Times New Roman" w:cs="Times New Roman"/>
          <w:sz w:val="24"/>
          <w:szCs w:val="24"/>
        </w:rPr>
      </w:pPr>
      <w:r w:rsidRPr="0006356B">
        <w:rPr>
          <w:rFonts w:ascii="Times New Roman" w:hAnsi="Times New Roman" w:cs="Times New Roman"/>
          <w:b/>
          <w:bCs/>
          <w:sz w:val="24"/>
          <w:szCs w:val="24"/>
        </w:rPr>
        <w:t>Secondary Data:</w:t>
      </w:r>
    </w:p>
    <w:p w14:paraId="522D5105" w14:textId="77777777" w:rsidR="0006356B" w:rsidRPr="0006356B" w:rsidRDefault="0006356B" w:rsidP="0006356B">
      <w:pPr>
        <w:numPr>
          <w:ilvl w:val="1"/>
          <w:numId w:val="6"/>
        </w:num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Company reports, supply chain performance data, and strategic planning documents.</w:t>
      </w:r>
    </w:p>
    <w:p w14:paraId="2F8A0801" w14:textId="77777777" w:rsidR="0006356B" w:rsidRPr="0006356B" w:rsidRDefault="0006356B" w:rsidP="0006356B">
      <w:pPr>
        <w:numPr>
          <w:ilvl w:val="1"/>
          <w:numId w:val="6"/>
        </w:num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Industry publications, white papers, and academic literature related to supply chain trends and technologies.</w:t>
      </w:r>
    </w:p>
    <w:p w14:paraId="5D61EA60"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lastRenderedPageBreak/>
        <w:t>3.4 Data Analysis</w:t>
      </w:r>
    </w:p>
    <w:p w14:paraId="106940D1"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 xml:space="preserve">The collected qualitative data were </w:t>
      </w:r>
      <w:proofErr w:type="spellStart"/>
      <w:r w:rsidRPr="0006356B">
        <w:rPr>
          <w:rFonts w:ascii="Times New Roman" w:hAnsi="Times New Roman" w:cs="Times New Roman"/>
          <w:sz w:val="24"/>
          <w:szCs w:val="24"/>
        </w:rPr>
        <w:t>analyzed</w:t>
      </w:r>
      <w:proofErr w:type="spellEnd"/>
      <w:r w:rsidRPr="0006356B">
        <w:rPr>
          <w:rFonts w:ascii="Times New Roman" w:hAnsi="Times New Roman" w:cs="Times New Roman"/>
          <w:sz w:val="24"/>
          <w:szCs w:val="24"/>
        </w:rPr>
        <w:t xml:space="preserve"> using </w:t>
      </w:r>
      <w:r w:rsidRPr="0006356B">
        <w:rPr>
          <w:rFonts w:ascii="Times New Roman" w:hAnsi="Times New Roman" w:cs="Times New Roman"/>
          <w:b/>
          <w:bCs/>
          <w:sz w:val="24"/>
          <w:szCs w:val="24"/>
        </w:rPr>
        <w:t>thematic analysis</w:t>
      </w:r>
      <w:r w:rsidRPr="0006356B">
        <w:rPr>
          <w:rFonts w:ascii="Times New Roman" w:hAnsi="Times New Roman" w:cs="Times New Roman"/>
          <w:sz w:val="24"/>
          <w:szCs w:val="24"/>
        </w:rPr>
        <w:t xml:space="preserve"> to identify key themes, patterns, and insights relevant to supply chain excellence and future scenario development (Braun &amp; Clarke, 2006). Coding was performed manually and using qualitative data analysis software to categorize information under strategic drivers, technological enablers, challenges, and future projections.</w:t>
      </w:r>
    </w:p>
    <w:p w14:paraId="30E84088"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t>3.5 Scenario Development</w:t>
      </w:r>
    </w:p>
    <w:p w14:paraId="59007A7F"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Based on the data analysis, future scenarios were constructed using a scenario planning framework. This involved identifying critical uncertainties, driving forces, and plausible future states to envision multiple supply chain futures (Schoemaker, 1995). The scenarios were validated through feedback sessions with participating managers.</w:t>
      </w:r>
    </w:p>
    <w:p w14:paraId="026832DB"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t>3.6 Limitations of the Methodology</w:t>
      </w:r>
    </w:p>
    <w:p w14:paraId="7273B16E"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While the qualitative case study approach offers rich insights, it limits the generalizability of findings beyond the studied organization. The study relies on subjective perceptions of interviewees and available documents, which may introduce bias. Additionally, rapidly changing technology landscapes might affect the applicability of the scenarios over time.</w:t>
      </w:r>
    </w:p>
    <w:p w14:paraId="5B6AB9CE" w14:textId="77777777" w:rsidR="0006356B" w:rsidRPr="0006356B" w:rsidRDefault="0006356B" w:rsidP="0006356B">
      <w:pPr>
        <w:spacing w:line="360" w:lineRule="auto"/>
        <w:jc w:val="both"/>
        <w:rPr>
          <w:rFonts w:ascii="Times New Roman" w:hAnsi="Times New Roman" w:cs="Times New Roman"/>
          <w:b/>
          <w:bCs/>
          <w:sz w:val="24"/>
          <w:szCs w:val="24"/>
        </w:rPr>
      </w:pPr>
      <w:r w:rsidRPr="0006356B">
        <w:rPr>
          <w:rFonts w:ascii="Times New Roman" w:hAnsi="Times New Roman" w:cs="Times New Roman"/>
          <w:b/>
          <w:bCs/>
          <w:sz w:val="24"/>
          <w:szCs w:val="24"/>
        </w:rPr>
        <w:t>3.7 Ethical Considerations</w:t>
      </w:r>
    </w:p>
    <w:p w14:paraId="2866F385"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In conducting this study, informed consent was obtained from all participants, and confidentiality was assured. The organization’s proprietary information was handled with strict privacy, and findings were anonymized where necessary.</w:t>
      </w:r>
    </w:p>
    <w:p w14:paraId="2CA5A57B" w14:textId="77777777" w:rsidR="0006356B" w:rsidRDefault="0006356B" w:rsidP="0006356B"/>
    <w:p w14:paraId="2E496AF7" w14:textId="77777777" w:rsidR="0006356B" w:rsidRDefault="0006356B" w:rsidP="0006356B"/>
    <w:p w14:paraId="01ACAFF8" w14:textId="77777777" w:rsidR="0006356B" w:rsidRDefault="0006356B" w:rsidP="0006356B"/>
    <w:p w14:paraId="40A8904B" w14:textId="77777777" w:rsidR="0006356B" w:rsidRDefault="0006356B" w:rsidP="0006356B"/>
    <w:p w14:paraId="2C201176" w14:textId="77777777" w:rsidR="0006356B" w:rsidRDefault="0006356B" w:rsidP="0006356B"/>
    <w:p w14:paraId="7A19213D" w14:textId="77777777" w:rsidR="0006356B" w:rsidRDefault="0006356B" w:rsidP="0006356B"/>
    <w:p w14:paraId="44DDC6CF" w14:textId="77777777" w:rsidR="0006356B" w:rsidRDefault="0006356B" w:rsidP="0006356B"/>
    <w:p w14:paraId="04A8E756" w14:textId="77777777" w:rsidR="0006356B" w:rsidRDefault="0006356B" w:rsidP="0006356B"/>
    <w:p w14:paraId="711A4175" w14:textId="77777777" w:rsidR="0006356B" w:rsidRDefault="0006356B" w:rsidP="0006356B"/>
    <w:p w14:paraId="29492243" w14:textId="77777777" w:rsidR="0006356B" w:rsidRDefault="0006356B" w:rsidP="0006356B"/>
    <w:p w14:paraId="51263683" w14:textId="77777777" w:rsidR="0006356B" w:rsidRPr="0078607C" w:rsidRDefault="0006356B" w:rsidP="0006356B">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42061742" w14:textId="77777777" w:rsidR="0006356B" w:rsidRDefault="0006356B" w:rsidP="0006356B">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EB70661" w14:textId="77777777" w:rsidR="0006356B" w:rsidRPr="004D7E4B" w:rsidRDefault="0006356B" w:rsidP="0006356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06356B" w:rsidRPr="004D7E4B" w14:paraId="7ADCB38D"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4E7CBB69" w14:textId="77777777" w:rsidR="0006356B" w:rsidRPr="004D7E4B" w:rsidRDefault="0006356B"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22E94DF" w14:textId="77777777" w:rsidR="0006356B" w:rsidRPr="004D7E4B" w:rsidRDefault="0006356B"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011EDCD" w14:textId="77777777" w:rsidR="0006356B" w:rsidRPr="004D7E4B" w:rsidRDefault="0006356B"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06356B" w:rsidRPr="004D7E4B" w14:paraId="141B7FA4"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FE11F94" w14:textId="3603C8F3" w:rsidR="0006356B" w:rsidRPr="004D7E4B" w:rsidRDefault="0006356B" w:rsidP="00F0563D">
            <w:pPr>
              <w:spacing w:line="360" w:lineRule="auto"/>
              <w:jc w:val="center"/>
              <w:rPr>
                <w:rFonts w:ascii="Times New Roman" w:hAnsi="Times New Roman" w:cs="Times New Roman"/>
                <w:b/>
                <w:sz w:val="24"/>
                <w:szCs w:val="24"/>
                <w:lang w:val="en-US"/>
              </w:rPr>
            </w:pPr>
            <w:r w:rsidRPr="0006356B">
              <w:rPr>
                <w:rFonts w:ascii="Times New Roman" w:hAnsi="Times New Roman" w:cs="Times New Roman"/>
                <w:b/>
                <w:sz w:val="24"/>
                <w:szCs w:val="24"/>
              </w:rPr>
              <w:t>25 – 34</w:t>
            </w:r>
            <w:r>
              <w:rPr>
                <w:rFonts w:ascii="Times New Roman" w:hAnsi="Times New Roman" w:cs="Times New Roman"/>
                <w:b/>
                <w:sz w:val="24"/>
                <w:szCs w:val="24"/>
              </w:rPr>
              <w:t xml:space="preserve"> </w:t>
            </w:r>
            <w:r w:rsidRPr="003D3D90">
              <w:rPr>
                <w:rFonts w:ascii="Times New Roman" w:hAnsi="Times New Roman" w:cs="Times New Roman"/>
                <w:b/>
                <w:sz w:val="24"/>
                <w:szCs w:val="24"/>
              </w:rPr>
              <w:t>years</w:t>
            </w:r>
          </w:p>
        </w:tc>
        <w:tc>
          <w:tcPr>
            <w:tcW w:w="3185" w:type="dxa"/>
            <w:tcBorders>
              <w:top w:val="single" w:sz="4" w:space="0" w:color="auto"/>
              <w:left w:val="single" w:sz="4" w:space="0" w:color="auto"/>
              <w:bottom w:val="single" w:sz="4" w:space="0" w:color="auto"/>
              <w:right w:val="single" w:sz="4" w:space="0" w:color="auto"/>
            </w:tcBorders>
            <w:hideMark/>
          </w:tcPr>
          <w:p w14:paraId="7A857E9A" w14:textId="6267345E" w:rsidR="0006356B" w:rsidRPr="004D7E4B" w:rsidRDefault="0006356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w:t>
            </w:r>
          </w:p>
        </w:tc>
        <w:tc>
          <w:tcPr>
            <w:tcW w:w="3185" w:type="dxa"/>
            <w:tcBorders>
              <w:top w:val="single" w:sz="4" w:space="0" w:color="auto"/>
              <w:left w:val="single" w:sz="4" w:space="0" w:color="auto"/>
              <w:bottom w:val="single" w:sz="4" w:space="0" w:color="auto"/>
              <w:right w:val="single" w:sz="4" w:space="0" w:color="auto"/>
            </w:tcBorders>
            <w:hideMark/>
          </w:tcPr>
          <w:p w14:paraId="6E56D44D" w14:textId="71C6AF84" w:rsidR="0006356B" w:rsidRPr="004D7E4B" w:rsidRDefault="0006356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32</w:t>
            </w:r>
            <w:r w:rsidRPr="004D7E4B">
              <w:rPr>
                <w:rFonts w:ascii="Times New Roman" w:hAnsi="Times New Roman" w:cs="Times New Roman"/>
                <w:b/>
                <w:sz w:val="24"/>
                <w:szCs w:val="24"/>
                <w:lang w:val="en-US"/>
              </w:rPr>
              <w:t>%</w:t>
            </w:r>
          </w:p>
        </w:tc>
      </w:tr>
      <w:tr w:rsidR="0006356B" w:rsidRPr="004D7E4B" w14:paraId="3290970E"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DFC7F2E" w14:textId="7B819A27" w:rsidR="0006356B" w:rsidRPr="004D7E4B" w:rsidRDefault="0006356B" w:rsidP="00F0563D">
            <w:pPr>
              <w:spacing w:line="360" w:lineRule="auto"/>
              <w:jc w:val="center"/>
              <w:rPr>
                <w:rFonts w:ascii="Times New Roman" w:hAnsi="Times New Roman" w:cs="Times New Roman"/>
                <w:b/>
                <w:sz w:val="24"/>
                <w:szCs w:val="24"/>
                <w:lang w:val="en-US"/>
              </w:rPr>
            </w:pPr>
            <w:r w:rsidRPr="0006356B">
              <w:rPr>
                <w:rFonts w:ascii="Times New Roman" w:hAnsi="Times New Roman" w:cs="Times New Roman"/>
                <w:b/>
                <w:sz w:val="24"/>
                <w:szCs w:val="24"/>
              </w:rPr>
              <w:t>35 – 44</w:t>
            </w:r>
            <w:r>
              <w:rPr>
                <w:rFonts w:ascii="Times New Roman" w:hAnsi="Times New Roman" w:cs="Times New Roman"/>
                <w:b/>
                <w:sz w:val="24"/>
                <w:szCs w:val="24"/>
              </w:rPr>
              <w:t xml:space="preserve"> </w:t>
            </w:r>
            <w:r w:rsidRPr="003D3D90">
              <w:rPr>
                <w:rFonts w:ascii="Times New Roman" w:hAnsi="Times New Roman" w:cs="Times New Roman"/>
                <w:b/>
                <w:sz w:val="24"/>
                <w:szCs w:val="24"/>
              </w:rPr>
              <w:t>years</w:t>
            </w:r>
          </w:p>
        </w:tc>
        <w:tc>
          <w:tcPr>
            <w:tcW w:w="3185" w:type="dxa"/>
            <w:tcBorders>
              <w:top w:val="single" w:sz="4" w:space="0" w:color="auto"/>
              <w:left w:val="single" w:sz="4" w:space="0" w:color="auto"/>
              <w:bottom w:val="single" w:sz="4" w:space="0" w:color="auto"/>
              <w:right w:val="single" w:sz="4" w:space="0" w:color="auto"/>
            </w:tcBorders>
            <w:hideMark/>
          </w:tcPr>
          <w:p w14:paraId="5AA80849" w14:textId="245C6AA1" w:rsidR="0006356B" w:rsidRPr="004D7E4B" w:rsidRDefault="0006356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7B52CD08" w14:textId="7E9038F1" w:rsidR="0006356B" w:rsidRPr="004D7E4B" w:rsidRDefault="0006356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06356B" w:rsidRPr="004D7E4B" w14:paraId="0F420F05"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6FFFC455" w14:textId="082E7549" w:rsidR="0006356B" w:rsidRPr="004D7E4B" w:rsidRDefault="0006356B" w:rsidP="00F0563D">
            <w:pPr>
              <w:spacing w:line="360" w:lineRule="auto"/>
              <w:jc w:val="center"/>
              <w:rPr>
                <w:rFonts w:ascii="Times New Roman" w:hAnsi="Times New Roman" w:cs="Times New Roman"/>
                <w:b/>
                <w:sz w:val="24"/>
                <w:szCs w:val="24"/>
                <w:lang w:val="en-US"/>
              </w:rPr>
            </w:pPr>
            <w:r w:rsidRPr="0006356B">
              <w:rPr>
                <w:rFonts w:ascii="Times New Roman" w:hAnsi="Times New Roman" w:cs="Times New Roman"/>
                <w:b/>
                <w:sz w:val="24"/>
                <w:szCs w:val="24"/>
              </w:rPr>
              <w:t>45 – 54</w:t>
            </w:r>
            <w:r>
              <w:rPr>
                <w:rFonts w:ascii="Times New Roman" w:hAnsi="Times New Roman" w:cs="Times New Roman"/>
                <w:b/>
                <w:sz w:val="24"/>
                <w:szCs w:val="24"/>
              </w:rPr>
              <w:t xml:space="preserve"> </w:t>
            </w:r>
            <w:r w:rsidRPr="003D3D90">
              <w:rPr>
                <w:rFonts w:ascii="Times New Roman" w:hAnsi="Times New Roman" w:cs="Times New Roman"/>
                <w:b/>
                <w:sz w:val="24"/>
                <w:szCs w:val="24"/>
              </w:rPr>
              <w:t>years</w:t>
            </w:r>
          </w:p>
        </w:tc>
        <w:tc>
          <w:tcPr>
            <w:tcW w:w="3185" w:type="dxa"/>
            <w:tcBorders>
              <w:top w:val="single" w:sz="4" w:space="0" w:color="auto"/>
              <w:left w:val="single" w:sz="4" w:space="0" w:color="auto"/>
              <w:bottom w:val="single" w:sz="4" w:space="0" w:color="auto"/>
              <w:right w:val="single" w:sz="4" w:space="0" w:color="auto"/>
            </w:tcBorders>
            <w:hideMark/>
          </w:tcPr>
          <w:p w14:paraId="421BDF53" w14:textId="08735F1C" w:rsidR="0006356B" w:rsidRPr="004D7E4B" w:rsidRDefault="0006356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4253431A" w14:textId="79246C2E" w:rsidR="0006356B" w:rsidRPr="004D7E4B" w:rsidRDefault="0006356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06356B" w14:paraId="6EEE4480"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7446ECBC" w14:textId="7287FC4D" w:rsidR="0006356B" w:rsidRPr="00EE3350" w:rsidRDefault="0006356B" w:rsidP="00F0563D">
            <w:pPr>
              <w:spacing w:line="360" w:lineRule="auto"/>
              <w:jc w:val="center"/>
              <w:rPr>
                <w:rFonts w:ascii="Times New Roman" w:hAnsi="Times New Roman" w:cs="Times New Roman"/>
                <w:b/>
                <w:sz w:val="24"/>
                <w:szCs w:val="24"/>
              </w:rPr>
            </w:pPr>
            <w:r w:rsidRPr="0006356B">
              <w:rPr>
                <w:rFonts w:ascii="Times New Roman" w:hAnsi="Times New Roman" w:cs="Times New Roman"/>
                <w:b/>
                <w:sz w:val="24"/>
                <w:szCs w:val="24"/>
              </w:rPr>
              <w:t>55 and above</w:t>
            </w:r>
          </w:p>
        </w:tc>
        <w:tc>
          <w:tcPr>
            <w:tcW w:w="3185" w:type="dxa"/>
            <w:tcBorders>
              <w:top w:val="single" w:sz="4" w:space="0" w:color="auto"/>
              <w:left w:val="single" w:sz="4" w:space="0" w:color="auto"/>
              <w:bottom w:val="single" w:sz="4" w:space="0" w:color="auto"/>
              <w:right w:val="single" w:sz="4" w:space="0" w:color="auto"/>
            </w:tcBorders>
          </w:tcPr>
          <w:p w14:paraId="5FF4D1CB" w14:textId="1C8A1A2A" w:rsidR="0006356B" w:rsidRDefault="0006356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tcPr>
          <w:p w14:paraId="4E214F5B" w14:textId="78731879" w:rsidR="0006356B" w:rsidRDefault="0006356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w:t>
            </w:r>
          </w:p>
        </w:tc>
      </w:tr>
      <w:tr w:rsidR="0006356B" w:rsidRPr="004D7E4B" w14:paraId="12DCB7D7"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45C6D8A9" w14:textId="77777777" w:rsidR="0006356B" w:rsidRPr="004D7E4B" w:rsidRDefault="0006356B"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872B677" w14:textId="72E5DC49" w:rsidR="0006356B" w:rsidRPr="004D7E4B" w:rsidRDefault="0006356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63CEE2B9" w14:textId="77777777" w:rsidR="0006356B" w:rsidRPr="004D7E4B" w:rsidRDefault="0006356B"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8856469" w14:textId="77777777" w:rsidR="0006356B" w:rsidRDefault="0006356B" w:rsidP="0006356B">
      <w:pPr>
        <w:spacing w:line="360" w:lineRule="auto"/>
        <w:rPr>
          <w:rFonts w:ascii="Times New Roman" w:hAnsi="Times New Roman" w:cs="Times New Roman"/>
          <w:b/>
          <w:sz w:val="24"/>
          <w:szCs w:val="24"/>
          <w:lang w:val="en-US"/>
        </w:rPr>
      </w:pPr>
    </w:p>
    <w:p w14:paraId="7069D78C" w14:textId="77777777" w:rsidR="0006356B" w:rsidRDefault="0006356B" w:rsidP="0006356B">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2CB5653E" w14:textId="77777777" w:rsidR="0006356B" w:rsidRPr="0006356B" w:rsidRDefault="0006356B" w:rsidP="0006356B">
      <w:pPr>
        <w:numPr>
          <w:ilvl w:val="0"/>
          <w:numId w:val="7"/>
        </w:num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 xml:space="preserve">The majority of respondents (40%) fall within the </w:t>
      </w:r>
      <w:r w:rsidRPr="0006356B">
        <w:rPr>
          <w:rFonts w:ascii="Times New Roman" w:hAnsi="Times New Roman" w:cs="Times New Roman"/>
          <w:b/>
          <w:bCs/>
          <w:sz w:val="24"/>
          <w:szCs w:val="24"/>
        </w:rPr>
        <w:t>35–44</w:t>
      </w:r>
      <w:r w:rsidRPr="0006356B">
        <w:rPr>
          <w:rFonts w:ascii="Times New Roman" w:hAnsi="Times New Roman" w:cs="Times New Roman"/>
          <w:sz w:val="24"/>
          <w:szCs w:val="24"/>
        </w:rPr>
        <w:t xml:space="preserve"> age group, indicating a mature workforce with significant experience in supply chain operations and strategy.</w:t>
      </w:r>
    </w:p>
    <w:p w14:paraId="45F9D5D0" w14:textId="77777777" w:rsidR="0006356B" w:rsidRPr="0006356B" w:rsidRDefault="0006356B" w:rsidP="0006356B">
      <w:pPr>
        <w:numPr>
          <w:ilvl w:val="0"/>
          <w:numId w:val="7"/>
        </w:num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 xml:space="preserve">A substantial portion (32%) is from the younger segment of </w:t>
      </w:r>
      <w:r w:rsidRPr="0006356B">
        <w:rPr>
          <w:rFonts w:ascii="Times New Roman" w:hAnsi="Times New Roman" w:cs="Times New Roman"/>
          <w:b/>
          <w:bCs/>
          <w:sz w:val="24"/>
          <w:szCs w:val="24"/>
        </w:rPr>
        <w:t>25–34</w:t>
      </w:r>
      <w:r w:rsidRPr="0006356B">
        <w:rPr>
          <w:rFonts w:ascii="Times New Roman" w:hAnsi="Times New Roman" w:cs="Times New Roman"/>
          <w:sz w:val="24"/>
          <w:szCs w:val="24"/>
        </w:rPr>
        <w:t>, suggesting a healthy infusion of fresh perspectives, especially related to emerging technologies and innovation.</w:t>
      </w:r>
    </w:p>
    <w:p w14:paraId="1C8C61AF" w14:textId="77777777" w:rsidR="0006356B" w:rsidRPr="0006356B" w:rsidRDefault="0006356B" w:rsidP="0006356B">
      <w:pPr>
        <w:numPr>
          <w:ilvl w:val="0"/>
          <w:numId w:val="7"/>
        </w:num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 xml:space="preserve">The </w:t>
      </w:r>
      <w:r w:rsidRPr="0006356B">
        <w:rPr>
          <w:rFonts w:ascii="Times New Roman" w:hAnsi="Times New Roman" w:cs="Times New Roman"/>
          <w:b/>
          <w:bCs/>
          <w:sz w:val="24"/>
          <w:szCs w:val="24"/>
        </w:rPr>
        <w:t>45–54</w:t>
      </w:r>
      <w:r w:rsidRPr="0006356B">
        <w:rPr>
          <w:rFonts w:ascii="Times New Roman" w:hAnsi="Times New Roman" w:cs="Times New Roman"/>
          <w:sz w:val="24"/>
          <w:szCs w:val="24"/>
        </w:rPr>
        <w:t xml:space="preserve"> group represents 20%, contributing seasoned expertise and managerial insights, which are crucial for long-term strategic planning.</w:t>
      </w:r>
    </w:p>
    <w:p w14:paraId="508C373D" w14:textId="77777777" w:rsidR="0006356B" w:rsidRPr="0006356B" w:rsidRDefault="0006356B" w:rsidP="0006356B">
      <w:pPr>
        <w:numPr>
          <w:ilvl w:val="0"/>
          <w:numId w:val="7"/>
        </w:num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 xml:space="preserve">Only a small fraction (8%) </w:t>
      </w:r>
      <w:proofErr w:type="gramStart"/>
      <w:r w:rsidRPr="0006356B">
        <w:rPr>
          <w:rFonts w:ascii="Times New Roman" w:hAnsi="Times New Roman" w:cs="Times New Roman"/>
          <w:sz w:val="24"/>
          <w:szCs w:val="24"/>
        </w:rPr>
        <w:t>are</w:t>
      </w:r>
      <w:proofErr w:type="gramEnd"/>
      <w:r w:rsidRPr="0006356B">
        <w:rPr>
          <w:rFonts w:ascii="Times New Roman" w:hAnsi="Times New Roman" w:cs="Times New Roman"/>
          <w:sz w:val="24"/>
          <w:szCs w:val="24"/>
        </w:rPr>
        <w:t xml:space="preserve"> aged </w:t>
      </w:r>
      <w:r w:rsidRPr="0006356B">
        <w:rPr>
          <w:rFonts w:ascii="Times New Roman" w:hAnsi="Times New Roman" w:cs="Times New Roman"/>
          <w:b/>
          <w:bCs/>
          <w:sz w:val="24"/>
          <w:szCs w:val="24"/>
        </w:rPr>
        <w:t>55 and above</w:t>
      </w:r>
      <w:r w:rsidRPr="0006356B">
        <w:rPr>
          <w:rFonts w:ascii="Times New Roman" w:hAnsi="Times New Roman" w:cs="Times New Roman"/>
          <w:sz w:val="24"/>
          <w:szCs w:val="24"/>
        </w:rPr>
        <w:t>, possibly reflecting retirement trends or less involvement of senior personnel in day-to-day supply chain decision-making.</w:t>
      </w:r>
    </w:p>
    <w:p w14:paraId="2E2FEFA2" w14:textId="77777777" w:rsidR="0006356B" w:rsidRPr="0006356B" w:rsidRDefault="0006356B" w:rsidP="0006356B">
      <w:pPr>
        <w:spacing w:line="360" w:lineRule="auto"/>
        <w:jc w:val="both"/>
        <w:rPr>
          <w:rFonts w:ascii="Times New Roman" w:hAnsi="Times New Roman" w:cs="Times New Roman"/>
          <w:sz w:val="24"/>
          <w:szCs w:val="24"/>
        </w:rPr>
      </w:pPr>
      <w:r w:rsidRPr="0006356B">
        <w:rPr>
          <w:rFonts w:ascii="Times New Roman" w:hAnsi="Times New Roman" w:cs="Times New Roman"/>
          <w:sz w:val="24"/>
          <w:szCs w:val="24"/>
        </w:rPr>
        <w:t>The diverse age distribution ensures a blend of experience and new ideas, which is vital for envisioning future supply chain excellence. Younger respondents are generally more optimistic about adopting advanced technologies like AI and IoT, while older respondents emphasize risk management and process reliability. This demographic mix enriches the scenario planning process by incorporating multiple viewpoints, which strengthens the robustness of the future supply chain models developed in this study.</w:t>
      </w:r>
    </w:p>
    <w:p w14:paraId="7B8AAF0A" w14:textId="77777777" w:rsidR="0006356B" w:rsidRDefault="0006356B" w:rsidP="0006356B"/>
    <w:p w14:paraId="30683729" w14:textId="77777777" w:rsidR="0006356B" w:rsidRPr="00967E78" w:rsidRDefault="0006356B" w:rsidP="0006356B">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2918DD43" w14:textId="77777777" w:rsidR="0006356B" w:rsidRPr="004D7E4B" w:rsidRDefault="0006356B" w:rsidP="0006356B">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06356B" w:rsidRPr="004D7E4B" w14:paraId="18F324F7"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9ED241D" w14:textId="77777777" w:rsidR="0006356B" w:rsidRPr="004D7E4B" w:rsidRDefault="0006356B"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98F3F08" w14:textId="77777777" w:rsidR="0006356B" w:rsidRPr="004D7E4B" w:rsidRDefault="0006356B"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771EF38" w14:textId="77777777" w:rsidR="0006356B" w:rsidRPr="004D7E4B" w:rsidRDefault="0006356B"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06356B" w:rsidRPr="004D7E4B" w14:paraId="45ED587C"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42DDE79B" w14:textId="77777777" w:rsidR="0006356B" w:rsidRPr="004D7E4B" w:rsidRDefault="0006356B"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60AF0E9" w14:textId="5BA33517" w:rsidR="0006356B" w:rsidRPr="004D7E4B" w:rsidRDefault="0067786D"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18</w:t>
            </w:r>
          </w:p>
        </w:tc>
        <w:tc>
          <w:tcPr>
            <w:tcW w:w="2685" w:type="dxa"/>
            <w:tcBorders>
              <w:top w:val="single" w:sz="4" w:space="0" w:color="auto"/>
              <w:left w:val="single" w:sz="4" w:space="0" w:color="auto"/>
              <w:bottom w:val="single" w:sz="4" w:space="0" w:color="auto"/>
              <w:right w:val="single" w:sz="4" w:space="0" w:color="auto"/>
            </w:tcBorders>
            <w:hideMark/>
          </w:tcPr>
          <w:p w14:paraId="7CC8FF0C" w14:textId="1FCA7DCE" w:rsidR="0006356B" w:rsidRPr="004D7E4B" w:rsidRDefault="0067786D"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72</w:t>
            </w:r>
            <w:r w:rsidR="0006356B" w:rsidRPr="004D7E4B">
              <w:rPr>
                <w:rFonts w:ascii="Times New Roman" w:hAnsi="Times New Roman" w:cs="Times New Roman"/>
                <w:bCs/>
                <w:sz w:val="24"/>
                <w:szCs w:val="24"/>
                <w:lang w:val="en-US"/>
              </w:rPr>
              <w:t>%</w:t>
            </w:r>
          </w:p>
        </w:tc>
      </w:tr>
      <w:tr w:rsidR="0006356B" w:rsidRPr="004D7E4B" w14:paraId="02D885D1"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D6860E4" w14:textId="77777777" w:rsidR="0006356B" w:rsidRPr="004D7E4B" w:rsidRDefault="0006356B"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859EE7B" w14:textId="69C151F5" w:rsidR="0006356B" w:rsidRPr="004D7E4B" w:rsidRDefault="0067786D"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p>
        </w:tc>
        <w:tc>
          <w:tcPr>
            <w:tcW w:w="2685" w:type="dxa"/>
            <w:tcBorders>
              <w:top w:val="single" w:sz="4" w:space="0" w:color="auto"/>
              <w:left w:val="single" w:sz="4" w:space="0" w:color="auto"/>
              <w:bottom w:val="single" w:sz="4" w:space="0" w:color="auto"/>
              <w:right w:val="single" w:sz="4" w:space="0" w:color="auto"/>
            </w:tcBorders>
            <w:hideMark/>
          </w:tcPr>
          <w:p w14:paraId="5D1ED4DA" w14:textId="6A35397B" w:rsidR="0006356B" w:rsidRPr="004D7E4B" w:rsidRDefault="0067786D"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r w:rsidR="0006356B">
              <w:rPr>
                <w:rFonts w:ascii="Times New Roman" w:hAnsi="Times New Roman" w:cs="Times New Roman"/>
                <w:bCs/>
                <w:sz w:val="24"/>
                <w:szCs w:val="24"/>
                <w:lang w:val="en-US"/>
              </w:rPr>
              <w:t>%</w:t>
            </w:r>
          </w:p>
        </w:tc>
      </w:tr>
      <w:tr w:rsidR="0006356B" w:rsidRPr="004D7E4B" w14:paraId="764D1979"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47925581" w14:textId="77777777" w:rsidR="0006356B" w:rsidRPr="004D7E4B" w:rsidRDefault="0006356B"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53E700A5" w14:textId="2EA5C902" w:rsidR="0006356B" w:rsidRPr="004D7E4B" w:rsidRDefault="0067786D"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25</w:t>
            </w:r>
          </w:p>
        </w:tc>
        <w:tc>
          <w:tcPr>
            <w:tcW w:w="2685" w:type="dxa"/>
            <w:tcBorders>
              <w:top w:val="single" w:sz="4" w:space="0" w:color="auto"/>
              <w:left w:val="single" w:sz="4" w:space="0" w:color="auto"/>
              <w:bottom w:val="single" w:sz="4" w:space="0" w:color="auto"/>
              <w:right w:val="single" w:sz="4" w:space="0" w:color="auto"/>
            </w:tcBorders>
            <w:hideMark/>
          </w:tcPr>
          <w:p w14:paraId="60108F0F" w14:textId="77777777" w:rsidR="0006356B" w:rsidRPr="004D7E4B" w:rsidRDefault="0006356B"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6D72DCC" w14:textId="77777777" w:rsidR="0006356B" w:rsidRDefault="0006356B" w:rsidP="0006356B">
      <w:pPr>
        <w:spacing w:line="360" w:lineRule="auto"/>
        <w:jc w:val="both"/>
        <w:rPr>
          <w:rFonts w:ascii="Times New Roman" w:hAnsi="Times New Roman" w:cs="Times New Roman"/>
          <w:bCs/>
          <w:sz w:val="24"/>
          <w:szCs w:val="24"/>
        </w:rPr>
      </w:pPr>
    </w:p>
    <w:p w14:paraId="0804A1E3" w14:textId="77777777" w:rsidR="0006356B" w:rsidRDefault="0006356B" w:rsidP="0006356B">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3AD47FCA" w14:textId="77777777" w:rsidR="0067786D" w:rsidRPr="0067786D" w:rsidRDefault="0067786D" w:rsidP="0067786D">
      <w:pPr>
        <w:numPr>
          <w:ilvl w:val="0"/>
          <w:numId w:val="8"/>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The data shows that 72% of the respondents are male, while 28% are female, indicating a predominantly male workforce in the supply chain roles surveyed.</w:t>
      </w:r>
    </w:p>
    <w:p w14:paraId="05374EF7" w14:textId="77777777" w:rsidR="0067786D" w:rsidRPr="0067786D" w:rsidRDefault="0067786D" w:rsidP="0067786D">
      <w:pPr>
        <w:numPr>
          <w:ilvl w:val="0"/>
          <w:numId w:val="8"/>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The gender distribution reflects the current industry trend where supply chain and logistics roles are often male-dominated, though female participation is increasing steadily.</w:t>
      </w:r>
    </w:p>
    <w:p w14:paraId="35DD0065" w14:textId="77777777" w:rsidR="0067786D" w:rsidRPr="0067786D" w:rsidRDefault="0067786D" w:rsidP="0067786D">
      <w:pPr>
        <w:numPr>
          <w:ilvl w:val="0"/>
          <w:numId w:val="8"/>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The presence of nearly one-third female respondents suggests growing gender diversity, which can enhance decision-making by bringing varied perspectives and fostering inclusive strategies for future supply chain excellence.</w:t>
      </w:r>
    </w:p>
    <w:p w14:paraId="7A64F20A" w14:textId="77777777" w:rsidR="0067786D" w:rsidRPr="0067786D" w:rsidRDefault="0067786D" w:rsidP="0067786D">
      <w:pPr>
        <w:numPr>
          <w:ilvl w:val="0"/>
          <w:numId w:val="8"/>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Promoting gender diversity within supply chain teams is important for driving innovation and adaptability, especially as organizations prepare for evolving future scenarios involving complex technologies and collaboration.</w:t>
      </w:r>
    </w:p>
    <w:p w14:paraId="0DA65130" w14:textId="77777777" w:rsidR="0067786D" w:rsidRPr="0067786D" w:rsidRDefault="0067786D" w:rsidP="0067786D">
      <w:p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This gender composition provides a balanced view of opinions and insights that contribute to a comprehensive understanding of supply chain trends and future preparedness.</w:t>
      </w:r>
    </w:p>
    <w:p w14:paraId="3048AEB5" w14:textId="77777777" w:rsidR="0067786D" w:rsidRPr="007B042D" w:rsidRDefault="0067786D" w:rsidP="0006356B">
      <w:pPr>
        <w:spacing w:line="360" w:lineRule="auto"/>
        <w:jc w:val="both"/>
        <w:rPr>
          <w:rFonts w:ascii="Times New Roman" w:hAnsi="Times New Roman" w:cs="Times New Roman"/>
          <w:b/>
          <w:bCs/>
          <w:sz w:val="24"/>
          <w:szCs w:val="24"/>
          <w:lang w:val="en-US"/>
        </w:rPr>
      </w:pPr>
    </w:p>
    <w:p w14:paraId="0AA38A98" w14:textId="1E4261C2" w:rsidR="0006356B" w:rsidRPr="0006356B" w:rsidRDefault="0006356B" w:rsidP="0006356B">
      <w:r>
        <w:t xml:space="preserve"> </w:t>
      </w:r>
      <w:r>
        <w:tab/>
      </w:r>
    </w:p>
    <w:p w14:paraId="1CDC723E" w14:textId="77777777" w:rsidR="0006356B" w:rsidRDefault="0006356B" w:rsidP="0006356B"/>
    <w:p w14:paraId="063A3908" w14:textId="77777777" w:rsidR="0067786D" w:rsidRDefault="0067786D" w:rsidP="0006356B"/>
    <w:p w14:paraId="68E94FCF" w14:textId="77777777" w:rsidR="0067786D" w:rsidRDefault="0067786D" w:rsidP="0006356B"/>
    <w:p w14:paraId="127F8E6A" w14:textId="77777777" w:rsidR="0067786D" w:rsidRDefault="0067786D" w:rsidP="0006356B"/>
    <w:p w14:paraId="58BA5CAE" w14:textId="77777777" w:rsidR="0067786D" w:rsidRDefault="0067786D" w:rsidP="0006356B"/>
    <w:p w14:paraId="12C859C7" w14:textId="77777777" w:rsidR="0067786D" w:rsidRDefault="0067786D" w:rsidP="0067786D">
      <w:pPr>
        <w:spacing w:line="360" w:lineRule="auto"/>
        <w:jc w:val="both"/>
        <w:rPr>
          <w:rFonts w:ascii="Times New Roman" w:hAnsi="Times New Roman" w:cs="Times New Roman"/>
          <w:b/>
          <w:bCs/>
          <w:sz w:val="24"/>
          <w:szCs w:val="24"/>
        </w:rPr>
      </w:pPr>
      <w:bookmarkStart w:id="8" w:name="_Hlk202090519"/>
      <w:r w:rsidRPr="007B042D">
        <w:rPr>
          <w:rFonts w:ascii="Times New Roman" w:hAnsi="Times New Roman" w:cs="Times New Roman"/>
          <w:b/>
          <w:bCs/>
          <w:sz w:val="24"/>
          <w:szCs w:val="24"/>
        </w:rPr>
        <w:lastRenderedPageBreak/>
        <w:t>CONCLUSION</w:t>
      </w:r>
    </w:p>
    <w:bookmarkEnd w:id="8"/>
    <w:p w14:paraId="75BFBDC6" w14:textId="6DF3DB97" w:rsidR="0067786D" w:rsidRPr="0067786D" w:rsidRDefault="0067786D" w:rsidP="00677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7786D">
        <w:rPr>
          <w:rFonts w:ascii="Times New Roman" w:hAnsi="Times New Roman" w:cs="Times New Roman"/>
          <w:sz w:val="24"/>
          <w:szCs w:val="24"/>
        </w:rPr>
        <w:t>This case study has provided an in-depth examination of supply chain excellence and its future trajectory within the context of [specify industry or organization]. The findings illustrate that achieving and sustaining supply chain excellence in the future will hinge on the ability of organizations to adapt to rapidly evolving technological innovations, volatile market conditions, and increasing customer expectations.</w:t>
      </w:r>
    </w:p>
    <w:p w14:paraId="57E0452C" w14:textId="79B35099" w:rsidR="0067786D" w:rsidRPr="0067786D" w:rsidRDefault="0067786D" w:rsidP="00677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7786D">
        <w:rPr>
          <w:rFonts w:ascii="Times New Roman" w:hAnsi="Times New Roman" w:cs="Times New Roman"/>
          <w:sz w:val="24"/>
          <w:szCs w:val="24"/>
        </w:rPr>
        <w:t xml:space="preserve">One of the primary conclusions drawn is the pivotal role of </w:t>
      </w:r>
      <w:r w:rsidRPr="0067786D">
        <w:rPr>
          <w:rFonts w:ascii="Times New Roman" w:hAnsi="Times New Roman" w:cs="Times New Roman"/>
          <w:b/>
          <w:bCs/>
          <w:sz w:val="24"/>
          <w:szCs w:val="24"/>
        </w:rPr>
        <w:t>digital transformation</w:t>
      </w:r>
      <w:r w:rsidRPr="0067786D">
        <w:rPr>
          <w:rFonts w:ascii="Times New Roman" w:hAnsi="Times New Roman" w:cs="Times New Roman"/>
          <w:sz w:val="24"/>
          <w:szCs w:val="24"/>
        </w:rPr>
        <w:t xml:space="preserve"> in reshaping supply chains. Technologies such as Artificial Intelligence (AI), Internet of Things (IoT), blockchain, and advanced analytics are not merely enablers but essential components that drive enhanced visibility, real-time decision-making, and automation. These tools empower organizations to anticipate disruptions, optimize inventory, and improve responsiveness, thus creating a more agile and resilient supply chain.</w:t>
      </w:r>
    </w:p>
    <w:p w14:paraId="51CA86B8" w14:textId="5BDE8078" w:rsidR="0067786D" w:rsidRPr="0067786D" w:rsidRDefault="0067786D" w:rsidP="00677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7786D">
        <w:rPr>
          <w:rFonts w:ascii="Times New Roman" w:hAnsi="Times New Roman" w:cs="Times New Roman"/>
          <w:sz w:val="24"/>
          <w:szCs w:val="24"/>
        </w:rPr>
        <w:t xml:space="preserve">Furthermore, the study underscores the importance of </w:t>
      </w:r>
      <w:r w:rsidRPr="0067786D">
        <w:rPr>
          <w:rFonts w:ascii="Times New Roman" w:hAnsi="Times New Roman" w:cs="Times New Roman"/>
          <w:b/>
          <w:bCs/>
          <w:sz w:val="24"/>
          <w:szCs w:val="24"/>
        </w:rPr>
        <w:t>collaborative partnerships</w:t>
      </w:r>
      <w:r w:rsidRPr="0067786D">
        <w:rPr>
          <w:rFonts w:ascii="Times New Roman" w:hAnsi="Times New Roman" w:cs="Times New Roman"/>
          <w:sz w:val="24"/>
          <w:szCs w:val="24"/>
        </w:rPr>
        <w:t xml:space="preserve"> among supply chain stakeholders. Future supply chains will rely heavily on integrated networks where transparency, trust, and information sharing form the backbone of operational excellence. Such collaboration fosters innovation, reduces redundancies, and aligns objectives across suppliers, manufacturers, logistics providers, and customers.</w:t>
      </w:r>
    </w:p>
    <w:p w14:paraId="619F2399" w14:textId="58B38862" w:rsidR="0067786D" w:rsidRPr="0067786D" w:rsidRDefault="0067786D" w:rsidP="00677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7786D">
        <w:rPr>
          <w:rFonts w:ascii="Times New Roman" w:hAnsi="Times New Roman" w:cs="Times New Roman"/>
          <w:sz w:val="24"/>
          <w:szCs w:val="24"/>
        </w:rPr>
        <w:t xml:space="preserve">The use of </w:t>
      </w:r>
      <w:r w:rsidRPr="0067786D">
        <w:rPr>
          <w:rFonts w:ascii="Times New Roman" w:hAnsi="Times New Roman" w:cs="Times New Roman"/>
          <w:b/>
          <w:bCs/>
          <w:sz w:val="24"/>
          <w:szCs w:val="24"/>
        </w:rPr>
        <w:t>scenario planning</w:t>
      </w:r>
      <w:r w:rsidRPr="0067786D">
        <w:rPr>
          <w:rFonts w:ascii="Times New Roman" w:hAnsi="Times New Roman" w:cs="Times New Roman"/>
          <w:sz w:val="24"/>
          <w:szCs w:val="24"/>
        </w:rPr>
        <w:t xml:space="preserve"> emerged as a critical strategic tool in navigating uncertainty. By envisioning multiple plausible futures, organizations can prepare flexible strategies that are robust against a range of external shocks such as geopolitical tensions, economic fluctuations, and global health crises. This forward-thinking approach enhances supply chain resilience and positions companies to seize emerging opportunities rather than merely react to challenges.</w:t>
      </w:r>
    </w:p>
    <w:p w14:paraId="31258DDC" w14:textId="0A5CCECA" w:rsidR="0067786D" w:rsidRPr="0067786D" w:rsidRDefault="0067786D" w:rsidP="00677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7786D">
        <w:rPr>
          <w:rFonts w:ascii="Times New Roman" w:hAnsi="Times New Roman" w:cs="Times New Roman"/>
          <w:sz w:val="24"/>
          <w:szCs w:val="24"/>
        </w:rPr>
        <w:t>The demographic analysis of respondents, spanning various age groups and professional experiences, highlighted the value of diverse perspectives in shaping future-ready supply chain strategies. Younger professionals bring fresh technological savvy and openness to innovation, while experienced managers provide practical insights into risk mitigation and process stability.</w:t>
      </w:r>
    </w:p>
    <w:p w14:paraId="01199D7C" w14:textId="2575D84D" w:rsidR="0067786D" w:rsidRDefault="0067786D" w:rsidP="0067786D">
      <w:pPr>
        <w:rPr>
          <w:rFonts w:ascii="Times New Roman" w:hAnsi="Times New Roman" w:cs="Times New Roman"/>
          <w:sz w:val="24"/>
          <w:szCs w:val="24"/>
        </w:rPr>
      </w:pPr>
    </w:p>
    <w:p w14:paraId="21D881D5" w14:textId="77777777" w:rsidR="0067786D" w:rsidRDefault="0067786D" w:rsidP="0067786D">
      <w:pPr>
        <w:rPr>
          <w:rFonts w:ascii="Times New Roman" w:hAnsi="Times New Roman" w:cs="Times New Roman"/>
          <w:sz w:val="24"/>
          <w:szCs w:val="24"/>
        </w:rPr>
      </w:pPr>
    </w:p>
    <w:p w14:paraId="4866B4CD" w14:textId="77777777" w:rsidR="0067786D" w:rsidRDefault="0067786D" w:rsidP="0067786D">
      <w:pPr>
        <w:rPr>
          <w:rFonts w:ascii="Times New Roman" w:hAnsi="Times New Roman" w:cs="Times New Roman"/>
          <w:sz w:val="24"/>
          <w:szCs w:val="24"/>
        </w:rPr>
      </w:pPr>
    </w:p>
    <w:p w14:paraId="6FE0974F" w14:textId="77777777" w:rsidR="0067786D" w:rsidRPr="007B042D" w:rsidRDefault="0067786D" w:rsidP="0067786D">
      <w:pPr>
        <w:spacing w:line="360" w:lineRule="auto"/>
        <w:jc w:val="center"/>
        <w:rPr>
          <w:rFonts w:ascii="Times New Roman" w:hAnsi="Times New Roman" w:cs="Times New Roman"/>
          <w:b/>
          <w:bCs/>
          <w:sz w:val="24"/>
          <w:szCs w:val="24"/>
          <w:lang w:val="en-US"/>
        </w:rPr>
      </w:pPr>
      <w:bookmarkStart w:id="9" w:name="_Hlk202090638"/>
      <w:r w:rsidRPr="007B042D">
        <w:rPr>
          <w:rFonts w:ascii="Times New Roman" w:hAnsi="Times New Roman" w:cs="Times New Roman"/>
          <w:b/>
          <w:bCs/>
          <w:sz w:val="24"/>
          <w:szCs w:val="24"/>
          <w:lang w:val="en-US"/>
        </w:rPr>
        <w:lastRenderedPageBreak/>
        <w:t>BIBLIOGRAPHY</w:t>
      </w:r>
    </w:p>
    <w:bookmarkEnd w:id="9"/>
    <w:p w14:paraId="31988287"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Braun, V., &amp; Clarke, V. (2006). Using thematic analysis in psychology. Qualitative Research in Psychology, 3(2), 77–101.</w:t>
      </w:r>
    </w:p>
    <w:p w14:paraId="42D43CD3"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Christopher, M. (2016). Logistics &amp; Supply Chain Management (5th ed.). Pearson.</w:t>
      </w:r>
    </w:p>
    <w:p w14:paraId="632E44F0"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Dubey, R., Gunasekaran, A., Childe, S. J., Papadopoulos, T., &amp; Wamba, S. F. (2021). The impact of big data on supply chain sustainability: A systematic literature review and a framework for future research. Journal of Cleaner Production, 278, 123808.</w:t>
      </w:r>
    </w:p>
    <w:p w14:paraId="0117A6AC"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 xml:space="preserve">Ivanov, D., </w:t>
      </w:r>
      <w:proofErr w:type="spellStart"/>
      <w:r w:rsidRPr="0067786D">
        <w:rPr>
          <w:rFonts w:ascii="Times New Roman" w:hAnsi="Times New Roman" w:cs="Times New Roman"/>
          <w:sz w:val="24"/>
          <w:szCs w:val="24"/>
        </w:rPr>
        <w:t>Dolgui</w:t>
      </w:r>
      <w:proofErr w:type="spellEnd"/>
      <w:r w:rsidRPr="0067786D">
        <w:rPr>
          <w:rFonts w:ascii="Times New Roman" w:hAnsi="Times New Roman" w:cs="Times New Roman"/>
          <w:sz w:val="24"/>
          <w:szCs w:val="24"/>
        </w:rPr>
        <w:t>, A., Sokolov, B., &amp; Ivanova, M. (2020). Digital supply chain management and technology to enhance resilience by building supply chain agility: A review. International Journal of Production Research, 58(7), 2149-2173.</w:t>
      </w:r>
    </w:p>
    <w:p w14:paraId="0361D527"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proofErr w:type="spellStart"/>
      <w:r w:rsidRPr="0067786D">
        <w:rPr>
          <w:rFonts w:ascii="Times New Roman" w:hAnsi="Times New Roman" w:cs="Times New Roman"/>
          <w:sz w:val="24"/>
          <w:szCs w:val="24"/>
        </w:rPr>
        <w:t>Jüttner</w:t>
      </w:r>
      <w:proofErr w:type="spellEnd"/>
      <w:r w:rsidRPr="0067786D">
        <w:rPr>
          <w:rFonts w:ascii="Times New Roman" w:hAnsi="Times New Roman" w:cs="Times New Roman"/>
          <w:sz w:val="24"/>
          <w:szCs w:val="24"/>
        </w:rPr>
        <w:t xml:space="preserve">, U., &amp; </w:t>
      </w:r>
      <w:proofErr w:type="spellStart"/>
      <w:r w:rsidRPr="0067786D">
        <w:rPr>
          <w:rFonts w:ascii="Times New Roman" w:hAnsi="Times New Roman" w:cs="Times New Roman"/>
          <w:sz w:val="24"/>
          <w:szCs w:val="24"/>
        </w:rPr>
        <w:t>Maklan</w:t>
      </w:r>
      <w:proofErr w:type="spellEnd"/>
      <w:r w:rsidRPr="0067786D">
        <w:rPr>
          <w:rFonts w:ascii="Times New Roman" w:hAnsi="Times New Roman" w:cs="Times New Roman"/>
          <w:sz w:val="24"/>
          <w:szCs w:val="24"/>
        </w:rPr>
        <w:t>, S. (2011). Supply chain resilience in the global financial crisis: An empirical study. Supply Chain Management: An International Journal, 16(4), 246-259.</w:t>
      </w:r>
    </w:p>
    <w:p w14:paraId="5B3AE347"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Kamble, S. S., Gunasekaran, A., &amp; Sharma, R. (2018). Analysis of the driving and dependence power of barriers to adopt Industry 4.0 in Indian manufacturing industry. Computers in Industry, 101, 597-609.</w:t>
      </w:r>
    </w:p>
    <w:p w14:paraId="7D2E0346"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Ketchen, D. J., &amp; Hult, G. T. M. (2007). Bridging organization theory and supply chain management: The case of best value supply chains. Journal of Operations Management, 25(2), 573-580.</w:t>
      </w:r>
    </w:p>
    <w:p w14:paraId="69408545"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Mentzer, J. T., DeWitt, W., Keebler, J. S., Min, S., Nix, N. W., Smith, C. D., &amp; Zacharia, Z. G. (2001). Defining supply chain management. Journal of Business Logistics, 22(2), 1-25.</w:t>
      </w:r>
    </w:p>
    <w:p w14:paraId="6B45972F"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Schoemaker, P. J. H. (1995). Scenario planning: A tool for strategic thinking. Sloan Management Review, 36(2), 25-40.</w:t>
      </w:r>
    </w:p>
    <w:p w14:paraId="67C5CE39"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Supply Chain Council. (2010). Supply Chain Operations Reference Model SCOR Version 10.0. APICS.</w:t>
      </w:r>
    </w:p>
    <w:p w14:paraId="2A854D21"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 xml:space="preserve">Tang, C. S., &amp; </w:t>
      </w:r>
      <w:proofErr w:type="spellStart"/>
      <w:r w:rsidRPr="0067786D">
        <w:rPr>
          <w:rFonts w:ascii="Times New Roman" w:hAnsi="Times New Roman" w:cs="Times New Roman"/>
          <w:sz w:val="24"/>
          <w:szCs w:val="24"/>
        </w:rPr>
        <w:t>Veelenturf</w:t>
      </w:r>
      <w:proofErr w:type="spellEnd"/>
      <w:r w:rsidRPr="0067786D">
        <w:rPr>
          <w:rFonts w:ascii="Times New Roman" w:hAnsi="Times New Roman" w:cs="Times New Roman"/>
          <w:sz w:val="24"/>
          <w:szCs w:val="24"/>
        </w:rPr>
        <w:t>, L. P. (2019). The strategic role of logistics in the industry 4.0 era. Transportation Research Part E: Logistics and Transportation Review, 129, 1-11.</w:t>
      </w:r>
    </w:p>
    <w:p w14:paraId="56ECBE75" w14:textId="77777777" w:rsidR="0067786D" w:rsidRPr="0067786D" w:rsidRDefault="0067786D" w:rsidP="0067786D">
      <w:pPr>
        <w:pStyle w:val="ListParagraph"/>
        <w:numPr>
          <w:ilvl w:val="0"/>
          <w:numId w:val="10"/>
        </w:numPr>
        <w:spacing w:line="360" w:lineRule="auto"/>
        <w:jc w:val="both"/>
        <w:rPr>
          <w:rFonts w:ascii="Times New Roman" w:hAnsi="Times New Roman" w:cs="Times New Roman"/>
          <w:sz w:val="24"/>
          <w:szCs w:val="24"/>
        </w:rPr>
      </w:pPr>
      <w:r w:rsidRPr="0067786D">
        <w:rPr>
          <w:rFonts w:ascii="Times New Roman" w:hAnsi="Times New Roman" w:cs="Times New Roman"/>
          <w:sz w:val="24"/>
          <w:szCs w:val="24"/>
        </w:rPr>
        <w:t>Yin, R. K. (2018). Case Study Research and Applications: Design and Methods (6th ed.). Sage Publications.</w:t>
      </w:r>
    </w:p>
    <w:p w14:paraId="68E98F30" w14:textId="77777777" w:rsidR="0067786D" w:rsidRPr="0067786D" w:rsidRDefault="0067786D" w:rsidP="0067786D"/>
    <w:p w14:paraId="2622FC6D" w14:textId="77777777" w:rsidR="0067786D" w:rsidRDefault="0067786D" w:rsidP="0006356B"/>
    <w:sectPr w:rsidR="006778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053CE"/>
    <w:multiLevelType w:val="multilevel"/>
    <w:tmpl w:val="9EE67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94F98"/>
    <w:multiLevelType w:val="hybridMultilevel"/>
    <w:tmpl w:val="90E084F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22CA4BE7"/>
    <w:multiLevelType w:val="hybridMultilevel"/>
    <w:tmpl w:val="C9685818"/>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23CC0C51"/>
    <w:multiLevelType w:val="multilevel"/>
    <w:tmpl w:val="75829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694D37"/>
    <w:multiLevelType w:val="multilevel"/>
    <w:tmpl w:val="0F3E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641560"/>
    <w:multiLevelType w:val="hybridMultilevel"/>
    <w:tmpl w:val="5198C1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1E37588"/>
    <w:multiLevelType w:val="hybridMultilevel"/>
    <w:tmpl w:val="61289C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75F2C90"/>
    <w:multiLevelType w:val="multilevel"/>
    <w:tmpl w:val="B610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E51357"/>
    <w:multiLevelType w:val="multilevel"/>
    <w:tmpl w:val="2720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01639D"/>
    <w:multiLevelType w:val="hybridMultilevel"/>
    <w:tmpl w:val="7E82CA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60037349">
    <w:abstractNumId w:val="6"/>
  </w:num>
  <w:num w:numId="2" w16cid:durableId="1981495169">
    <w:abstractNumId w:val="1"/>
  </w:num>
  <w:num w:numId="3" w16cid:durableId="1952858797">
    <w:abstractNumId w:val="5"/>
  </w:num>
  <w:num w:numId="4" w16cid:durableId="916210631">
    <w:abstractNumId w:val="8"/>
  </w:num>
  <w:num w:numId="5" w16cid:durableId="108163542">
    <w:abstractNumId w:val="3"/>
  </w:num>
  <w:num w:numId="6" w16cid:durableId="1373578673">
    <w:abstractNumId w:val="0"/>
  </w:num>
  <w:num w:numId="7" w16cid:durableId="1728338681">
    <w:abstractNumId w:val="7"/>
  </w:num>
  <w:num w:numId="8" w16cid:durableId="317928062">
    <w:abstractNumId w:val="4"/>
  </w:num>
  <w:num w:numId="9" w16cid:durableId="1737432611">
    <w:abstractNumId w:val="9"/>
  </w:num>
  <w:num w:numId="10" w16cid:durableId="3516127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D27"/>
    <w:rsid w:val="00050D27"/>
    <w:rsid w:val="0006356B"/>
    <w:rsid w:val="0020187E"/>
    <w:rsid w:val="0067786D"/>
    <w:rsid w:val="006A5D7B"/>
    <w:rsid w:val="008F7F7B"/>
    <w:rsid w:val="00B54B6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E1DA7"/>
  <w15:chartTrackingRefBased/>
  <w15:docId w15:val="{2850714E-280C-4C10-BB7E-B35405BC2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D7B"/>
  </w:style>
  <w:style w:type="paragraph" w:styleId="Heading1">
    <w:name w:val="heading 1"/>
    <w:basedOn w:val="Normal"/>
    <w:next w:val="Normal"/>
    <w:link w:val="Heading1Char"/>
    <w:uiPriority w:val="9"/>
    <w:qFormat/>
    <w:rsid w:val="00050D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50D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0D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0D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0D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0D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D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D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D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D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0D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0D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0D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0D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0D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D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D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D27"/>
    <w:rPr>
      <w:rFonts w:eastAsiaTheme="majorEastAsia" w:cstheme="majorBidi"/>
      <w:color w:val="272727" w:themeColor="text1" w:themeTint="D8"/>
    </w:rPr>
  </w:style>
  <w:style w:type="paragraph" w:styleId="Title">
    <w:name w:val="Title"/>
    <w:basedOn w:val="Normal"/>
    <w:next w:val="Normal"/>
    <w:link w:val="TitleChar"/>
    <w:uiPriority w:val="10"/>
    <w:qFormat/>
    <w:rsid w:val="00050D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D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D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D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D27"/>
    <w:pPr>
      <w:spacing w:before="160"/>
      <w:jc w:val="center"/>
    </w:pPr>
    <w:rPr>
      <w:i/>
      <w:iCs/>
      <w:color w:val="404040" w:themeColor="text1" w:themeTint="BF"/>
    </w:rPr>
  </w:style>
  <w:style w:type="character" w:customStyle="1" w:styleId="QuoteChar">
    <w:name w:val="Quote Char"/>
    <w:basedOn w:val="DefaultParagraphFont"/>
    <w:link w:val="Quote"/>
    <w:uiPriority w:val="29"/>
    <w:rsid w:val="00050D27"/>
    <w:rPr>
      <w:i/>
      <w:iCs/>
      <w:color w:val="404040" w:themeColor="text1" w:themeTint="BF"/>
    </w:rPr>
  </w:style>
  <w:style w:type="paragraph" w:styleId="ListParagraph">
    <w:name w:val="List Paragraph"/>
    <w:basedOn w:val="Normal"/>
    <w:uiPriority w:val="34"/>
    <w:qFormat/>
    <w:rsid w:val="00050D27"/>
    <w:pPr>
      <w:ind w:left="720"/>
      <w:contextualSpacing/>
    </w:pPr>
  </w:style>
  <w:style w:type="character" w:styleId="IntenseEmphasis">
    <w:name w:val="Intense Emphasis"/>
    <w:basedOn w:val="DefaultParagraphFont"/>
    <w:uiPriority w:val="21"/>
    <w:qFormat/>
    <w:rsid w:val="00050D27"/>
    <w:rPr>
      <w:i/>
      <w:iCs/>
      <w:color w:val="2F5496" w:themeColor="accent1" w:themeShade="BF"/>
    </w:rPr>
  </w:style>
  <w:style w:type="paragraph" w:styleId="IntenseQuote">
    <w:name w:val="Intense Quote"/>
    <w:basedOn w:val="Normal"/>
    <w:next w:val="Normal"/>
    <w:link w:val="IntenseQuoteChar"/>
    <w:uiPriority w:val="30"/>
    <w:qFormat/>
    <w:rsid w:val="00050D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0D27"/>
    <w:rPr>
      <w:i/>
      <w:iCs/>
      <w:color w:val="2F5496" w:themeColor="accent1" w:themeShade="BF"/>
    </w:rPr>
  </w:style>
  <w:style w:type="character" w:styleId="IntenseReference">
    <w:name w:val="Intense Reference"/>
    <w:basedOn w:val="DefaultParagraphFont"/>
    <w:uiPriority w:val="32"/>
    <w:qFormat/>
    <w:rsid w:val="00050D2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237">
      <w:bodyDiv w:val="1"/>
      <w:marLeft w:val="0"/>
      <w:marRight w:val="0"/>
      <w:marTop w:val="0"/>
      <w:marBottom w:val="0"/>
      <w:divBdr>
        <w:top w:val="none" w:sz="0" w:space="0" w:color="auto"/>
        <w:left w:val="none" w:sz="0" w:space="0" w:color="auto"/>
        <w:bottom w:val="none" w:sz="0" w:space="0" w:color="auto"/>
        <w:right w:val="none" w:sz="0" w:space="0" w:color="auto"/>
      </w:divBdr>
    </w:div>
    <w:div w:id="304630031">
      <w:bodyDiv w:val="1"/>
      <w:marLeft w:val="0"/>
      <w:marRight w:val="0"/>
      <w:marTop w:val="0"/>
      <w:marBottom w:val="0"/>
      <w:divBdr>
        <w:top w:val="none" w:sz="0" w:space="0" w:color="auto"/>
        <w:left w:val="none" w:sz="0" w:space="0" w:color="auto"/>
        <w:bottom w:val="none" w:sz="0" w:space="0" w:color="auto"/>
        <w:right w:val="none" w:sz="0" w:space="0" w:color="auto"/>
      </w:divBdr>
    </w:div>
    <w:div w:id="587692666">
      <w:bodyDiv w:val="1"/>
      <w:marLeft w:val="0"/>
      <w:marRight w:val="0"/>
      <w:marTop w:val="0"/>
      <w:marBottom w:val="0"/>
      <w:divBdr>
        <w:top w:val="none" w:sz="0" w:space="0" w:color="auto"/>
        <w:left w:val="none" w:sz="0" w:space="0" w:color="auto"/>
        <w:bottom w:val="none" w:sz="0" w:space="0" w:color="auto"/>
        <w:right w:val="none" w:sz="0" w:space="0" w:color="auto"/>
      </w:divBdr>
    </w:div>
    <w:div w:id="684669557">
      <w:bodyDiv w:val="1"/>
      <w:marLeft w:val="0"/>
      <w:marRight w:val="0"/>
      <w:marTop w:val="0"/>
      <w:marBottom w:val="0"/>
      <w:divBdr>
        <w:top w:val="none" w:sz="0" w:space="0" w:color="auto"/>
        <w:left w:val="none" w:sz="0" w:space="0" w:color="auto"/>
        <w:bottom w:val="none" w:sz="0" w:space="0" w:color="auto"/>
        <w:right w:val="none" w:sz="0" w:space="0" w:color="auto"/>
      </w:divBdr>
    </w:div>
    <w:div w:id="749666970">
      <w:bodyDiv w:val="1"/>
      <w:marLeft w:val="0"/>
      <w:marRight w:val="0"/>
      <w:marTop w:val="0"/>
      <w:marBottom w:val="0"/>
      <w:divBdr>
        <w:top w:val="none" w:sz="0" w:space="0" w:color="auto"/>
        <w:left w:val="none" w:sz="0" w:space="0" w:color="auto"/>
        <w:bottom w:val="none" w:sz="0" w:space="0" w:color="auto"/>
        <w:right w:val="none" w:sz="0" w:space="0" w:color="auto"/>
      </w:divBdr>
    </w:div>
    <w:div w:id="764115287">
      <w:bodyDiv w:val="1"/>
      <w:marLeft w:val="0"/>
      <w:marRight w:val="0"/>
      <w:marTop w:val="0"/>
      <w:marBottom w:val="0"/>
      <w:divBdr>
        <w:top w:val="none" w:sz="0" w:space="0" w:color="auto"/>
        <w:left w:val="none" w:sz="0" w:space="0" w:color="auto"/>
        <w:bottom w:val="none" w:sz="0" w:space="0" w:color="auto"/>
        <w:right w:val="none" w:sz="0" w:space="0" w:color="auto"/>
      </w:divBdr>
    </w:div>
    <w:div w:id="841354286">
      <w:bodyDiv w:val="1"/>
      <w:marLeft w:val="0"/>
      <w:marRight w:val="0"/>
      <w:marTop w:val="0"/>
      <w:marBottom w:val="0"/>
      <w:divBdr>
        <w:top w:val="none" w:sz="0" w:space="0" w:color="auto"/>
        <w:left w:val="none" w:sz="0" w:space="0" w:color="auto"/>
        <w:bottom w:val="none" w:sz="0" w:space="0" w:color="auto"/>
        <w:right w:val="none" w:sz="0" w:space="0" w:color="auto"/>
      </w:divBdr>
    </w:div>
    <w:div w:id="986859693">
      <w:bodyDiv w:val="1"/>
      <w:marLeft w:val="0"/>
      <w:marRight w:val="0"/>
      <w:marTop w:val="0"/>
      <w:marBottom w:val="0"/>
      <w:divBdr>
        <w:top w:val="none" w:sz="0" w:space="0" w:color="auto"/>
        <w:left w:val="none" w:sz="0" w:space="0" w:color="auto"/>
        <w:bottom w:val="none" w:sz="0" w:space="0" w:color="auto"/>
        <w:right w:val="none" w:sz="0" w:space="0" w:color="auto"/>
      </w:divBdr>
    </w:div>
    <w:div w:id="1033388561">
      <w:bodyDiv w:val="1"/>
      <w:marLeft w:val="0"/>
      <w:marRight w:val="0"/>
      <w:marTop w:val="0"/>
      <w:marBottom w:val="0"/>
      <w:divBdr>
        <w:top w:val="none" w:sz="0" w:space="0" w:color="auto"/>
        <w:left w:val="none" w:sz="0" w:space="0" w:color="auto"/>
        <w:bottom w:val="none" w:sz="0" w:space="0" w:color="auto"/>
        <w:right w:val="none" w:sz="0" w:space="0" w:color="auto"/>
      </w:divBdr>
    </w:div>
    <w:div w:id="1035042325">
      <w:bodyDiv w:val="1"/>
      <w:marLeft w:val="0"/>
      <w:marRight w:val="0"/>
      <w:marTop w:val="0"/>
      <w:marBottom w:val="0"/>
      <w:divBdr>
        <w:top w:val="none" w:sz="0" w:space="0" w:color="auto"/>
        <w:left w:val="none" w:sz="0" w:space="0" w:color="auto"/>
        <w:bottom w:val="none" w:sz="0" w:space="0" w:color="auto"/>
        <w:right w:val="none" w:sz="0" w:space="0" w:color="auto"/>
      </w:divBdr>
    </w:div>
    <w:div w:id="1068111400">
      <w:bodyDiv w:val="1"/>
      <w:marLeft w:val="0"/>
      <w:marRight w:val="0"/>
      <w:marTop w:val="0"/>
      <w:marBottom w:val="0"/>
      <w:divBdr>
        <w:top w:val="none" w:sz="0" w:space="0" w:color="auto"/>
        <w:left w:val="none" w:sz="0" w:space="0" w:color="auto"/>
        <w:bottom w:val="none" w:sz="0" w:space="0" w:color="auto"/>
        <w:right w:val="none" w:sz="0" w:space="0" w:color="auto"/>
      </w:divBdr>
    </w:div>
    <w:div w:id="1068841984">
      <w:bodyDiv w:val="1"/>
      <w:marLeft w:val="0"/>
      <w:marRight w:val="0"/>
      <w:marTop w:val="0"/>
      <w:marBottom w:val="0"/>
      <w:divBdr>
        <w:top w:val="none" w:sz="0" w:space="0" w:color="auto"/>
        <w:left w:val="none" w:sz="0" w:space="0" w:color="auto"/>
        <w:bottom w:val="none" w:sz="0" w:space="0" w:color="auto"/>
        <w:right w:val="none" w:sz="0" w:space="0" w:color="auto"/>
      </w:divBdr>
    </w:div>
    <w:div w:id="1153715301">
      <w:bodyDiv w:val="1"/>
      <w:marLeft w:val="0"/>
      <w:marRight w:val="0"/>
      <w:marTop w:val="0"/>
      <w:marBottom w:val="0"/>
      <w:divBdr>
        <w:top w:val="none" w:sz="0" w:space="0" w:color="auto"/>
        <w:left w:val="none" w:sz="0" w:space="0" w:color="auto"/>
        <w:bottom w:val="none" w:sz="0" w:space="0" w:color="auto"/>
        <w:right w:val="none" w:sz="0" w:space="0" w:color="auto"/>
      </w:divBdr>
    </w:div>
    <w:div w:id="1433166542">
      <w:bodyDiv w:val="1"/>
      <w:marLeft w:val="0"/>
      <w:marRight w:val="0"/>
      <w:marTop w:val="0"/>
      <w:marBottom w:val="0"/>
      <w:divBdr>
        <w:top w:val="none" w:sz="0" w:space="0" w:color="auto"/>
        <w:left w:val="none" w:sz="0" w:space="0" w:color="auto"/>
        <w:bottom w:val="none" w:sz="0" w:space="0" w:color="auto"/>
        <w:right w:val="none" w:sz="0" w:space="0" w:color="auto"/>
      </w:divBdr>
    </w:div>
    <w:div w:id="1466436105">
      <w:bodyDiv w:val="1"/>
      <w:marLeft w:val="0"/>
      <w:marRight w:val="0"/>
      <w:marTop w:val="0"/>
      <w:marBottom w:val="0"/>
      <w:divBdr>
        <w:top w:val="none" w:sz="0" w:space="0" w:color="auto"/>
        <w:left w:val="none" w:sz="0" w:space="0" w:color="auto"/>
        <w:bottom w:val="none" w:sz="0" w:space="0" w:color="auto"/>
        <w:right w:val="none" w:sz="0" w:space="0" w:color="auto"/>
      </w:divBdr>
    </w:div>
    <w:div w:id="1467164289">
      <w:bodyDiv w:val="1"/>
      <w:marLeft w:val="0"/>
      <w:marRight w:val="0"/>
      <w:marTop w:val="0"/>
      <w:marBottom w:val="0"/>
      <w:divBdr>
        <w:top w:val="none" w:sz="0" w:space="0" w:color="auto"/>
        <w:left w:val="none" w:sz="0" w:space="0" w:color="auto"/>
        <w:bottom w:val="none" w:sz="0" w:space="0" w:color="auto"/>
        <w:right w:val="none" w:sz="0" w:space="0" w:color="auto"/>
      </w:divBdr>
    </w:div>
    <w:div w:id="1497187347">
      <w:bodyDiv w:val="1"/>
      <w:marLeft w:val="0"/>
      <w:marRight w:val="0"/>
      <w:marTop w:val="0"/>
      <w:marBottom w:val="0"/>
      <w:divBdr>
        <w:top w:val="none" w:sz="0" w:space="0" w:color="auto"/>
        <w:left w:val="none" w:sz="0" w:space="0" w:color="auto"/>
        <w:bottom w:val="none" w:sz="0" w:space="0" w:color="auto"/>
        <w:right w:val="none" w:sz="0" w:space="0" w:color="auto"/>
      </w:divBdr>
    </w:div>
    <w:div w:id="1497306744">
      <w:bodyDiv w:val="1"/>
      <w:marLeft w:val="0"/>
      <w:marRight w:val="0"/>
      <w:marTop w:val="0"/>
      <w:marBottom w:val="0"/>
      <w:divBdr>
        <w:top w:val="none" w:sz="0" w:space="0" w:color="auto"/>
        <w:left w:val="none" w:sz="0" w:space="0" w:color="auto"/>
        <w:bottom w:val="none" w:sz="0" w:space="0" w:color="auto"/>
        <w:right w:val="none" w:sz="0" w:space="0" w:color="auto"/>
      </w:divBdr>
    </w:div>
    <w:div w:id="1529640503">
      <w:bodyDiv w:val="1"/>
      <w:marLeft w:val="0"/>
      <w:marRight w:val="0"/>
      <w:marTop w:val="0"/>
      <w:marBottom w:val="0"/>
      <w:divBdr>
        <w:top w:val="none" w:sz="0" w:space="0" w:color="auto"/>
        <w:left w:val="none" w:sz="0" w:space="0" w:color="auto"/>
        <w:bottom w:val="none" w:sz="0" w:space="0" w:color="auto"/>
        <w:right w:val="none" w:sz="0" w:space="0" w:color="auto"/>
      </w:divBdr>
    </w:div>
    <w:div w:id="1555772105">
      <w:bodyDiv w:val="1"/>
      <w:marLeft w:val="0"/>
      <w:marRight w:val="0"/>
      <w:marTop w:val="0"/>
      <w:marBottom w:val="0"/>
      <w:divBdr>
        <w:top w:val="none" w:sz="0" w:space="0" w:color="auto"/>
        <w:left w:val="none" w:sz="0" w:space="0" w:color="auto"/>
        <w:bottom w:val="none" w:sz="0" w:space="0" w:color="auto"/>
        <w:right w:val="none" w:sz="0" w:space="0" w:color="auto"/>
      </w:divBdr>
    </w:div>
    <w:div w:id="1571307674">
      <w:bodyDiv w:val="1"/>
      <w:marLeft w:val="0"/>
      <w:marRight w:val="0"/>
      <w:marTop w:val="0"/>
      <w:marBottom w:val="0"/>
      <w:divBdr>
        <w:top w:val="none" w:sz="0" w:space="0" w:color="auto"/>
        <w:left w:val="none" w:sz="0" w:space="0" w:color="auto"/>
        <w:bottom w:val="none" w:sz="0" w:space="0" w:color="auto"/>
        <w:right w:val="none" w:sz="0" w:space="0" w:color="auto"/>
      </w:divBdr>
    </w:div>
    <w:div w:id="1660572603">
      <w:bodyDiv w:val="1"/>
      <w:marLeft w:val="0"/>
      <w:marRight w:val="0"/>
      <w:marTop w:val="0"/>
      <w:marBottom w:val="0"/>
      <w:divBdr>
        <w:top w:val="none" w:sz="0" w:space="0" w:color="auto"/>
        <w:left w:val="none" w:sz="0" w:space="0" w:color="auto"/>
        <w:bottom w:val="none" w:sz="0" w:space="0" w:color="auto"/>
        <w:right w:val="none" w:sz="0" w:space="0" w:color="auto"/>
      </w:divBdr>
    </w:div>
    <w:div w:id="1753039307">
      <w:bodyDiv w:val="1"/>
      <w:marLeft w:val="0"/>
      <w:marRight w:val="0"/>
      <w:marTop w:val="0"/>
      <w:marBottom w:val="0"/>
      <w:divBdr>
        <w:top w:val="none" w:sz="0" w:space="0" w:color="auto"/>
        <w:left w:val="none" w:sz="0" w:space="0" w:color="auto"/>
        <w:bottom w:val="none" w:sz="0" w:space="0" w:color="auto"/>
        <w:right w:val="none" w:sz="0" w:space="0" w:color="auto"/>
      </w:divBdr>
    </w:div>
    <w:div w:id="1753161406">
      <w:bodyDiv w:val="1"/>
      <w:marLeft w:val="0"/>
      <w:marRight w:val="0"/>
      <w:marTop w:val="0"/>
      <w:marBottom w:val="0"/>
      <w:divBdr>
        <w:top w:val="none" w:sz="0" w:space="0" w:color="auto"/>
        <w:left w:val="none" w:sz="0" w:space="0" w:color="auto"/>
        <w:bottom w:val="none" w:sz="0" w:space="0" w:color="auto"/>
        <w:right w:val="none" w:sz="0" w:space="0" w:color="auto"/>
      </w:divBdr>
    </w:div>
    <w:div w:id="1756003929">
      <w:bodyDiv w:val="1"/>
      <w:marLeft w:val="0"/>
      <w:marRight w:val="0"/>
      <w:marTop w:val="0"/>
      <w:marBottom w:val="0"/>
      <w:divBdr>
        <w:top w:val="none" w:sz="0" w:space="0" w:color="auto"/>
        <w:left w:val="none" w:sz="0" w:space="0" w:color="auto"/>
        <w:bottom w:val="none" w:sz="0" w:space="0" w:color="auto"/>
        <w:right w:val="none" w:sz="0" w:space="0" w:color="auto"/>
      </w:divBdr>
    </w:div>
    <w:div w:id="1769737696">
      <w:bodyDiv w:val="1"/>
      <w:marLeft w:val="0"/>
      <w:marRight w:val="0"/>
      <w:marTop w:val="0"/>
      <w:marBottom w:val="0"/>
      <w:divBdr>
        <w:top w:val="none" w:sz="0" w:space="0" w:color="auto"/>
        <w:left w:val="none" w:sz="0" w:space="0" w:color="auto"/>
        <w:bottom w:val="none" w:sz="0" w:space="0" w:color="auto"/>
        <w:right w:val="none" w:sz="0" w:space="0" w:color="auto"/>
      </w:divBdr>
    </w:div>
    <w:div w:id="2011252247">
      <w:bodyDiv w:val="1"/>
      <w:marLeft w:val="0"/>
      <w:marRight w:val="0"/>
      <w:marTop w:val="0"/>
      <w:marBottom w:val="0"/>
      <w:divBdr>
        <w:top w:val="none" w:sz="0" w:space="0" w:color="auto"/>
        <w:left w:val="none" w:sz="0" w:space="0" w:color="auto"/>
        <w:bottom w:val="none" w:sz="0" w:space="0" w:color="auto"/>
        <w:right w:val="none" w:sz="0" w:space="0" w:color="auto"/>
      </w:divBdr>
    </w:div>
    <w:div w:id="209408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15</Pages>
  <Words>4129</Words>
  <Characters>23538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2025-07-12T05:09:00Z</dcterms:created>
  <dcterms:modified xsi:type="dcterms:W3CDTF">2025-07-12T05:37:00Z</dcterms:modified>
</cp:coreProperties>
</file>