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A101E" w14:textId="77777777" w:rsidR="00F37A08" w:rsidRPr="00DA2E13" w:rsidRDefault="00F37A08" w:rsidP="00F37A08">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23991F86" w14:textId="77777777" w:rsidR="00F37A08" w:rsidRPr="00DA2E13" w:rsidRDefault="00F37A08" w:rsidP="00F37A0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7C5ECE3" w14:textId="42AA0CFD" w:rsidR="00F37A08" w:rsidRPr="00F37A08" w:rsidRDefault="00F37A08" w:rsidP="00F37A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7A08">
        <w:rPr>
          <w:rFonts w:ascii="Times New Roman" w:hAnsi="Times New Roman" w:cs="Times New Roman"/>
          <w:sz w:val="24"/>
          <w:szCs w:val="24"/>
        </w:rPr>
        <w:t>In the face of escalating environmental concerns and rising global demand for efficiency, the role of sustainable logistics in supply chain management has become more critical than ever. Traditional supply chain models, while effective in ensuring the timely movement of goods, often contribute significantly to greenhouse gas emissions, resource depletion, and waste generation. As industries grapple with stricter environmental regulations and growing consumer expectations for green practices, the need for innovative and eco-friendly logistics solutions has emerged as a top strategic priority. This study delves into the evolving landscape of sustainable supply chain logistics, exploring how modern technologies, data-driven strategies, and circular economy principles are revolutionizing operations.</w:t>
      </w:r>
    </w:p>
    <w:p w14:paraId="3F1D8DDE" w14:textId="2A99A31E" w:rsidR="00F37A08" w:rsidRPr="00F37A08" w:rsidRDefault="00F37A08" w:rsidP="00F37A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7A08">
        <w:rPr>
          <w:rFonts w:ascii="Times New Roman" w:hAnsi="Times New Roman" w:cs="Times New Roman"/>
          <w:sz w:val="24"/>
          <w:szCs w:val="24"/>
        </w:rPr>
        <w:t>The integration of digital innovation—such as artificial intelligence (AI), the Internet of Things (IoT), and blockchain—has redefined logistics by enhancing transparency, reducing inefficiencies, and enabling predictive capabilities. Simultaneously, advancements in electric vehicles, alternative fuels, and energy-efficient transportation methods are reshaping distribution networks. Moreover, smart warehousing, powered by automation and renewable energy, is reducing the carbon footprint of storage facilities while optimizing space and inventory management.</w:t>
      </w:r>
    </w:p>
    <w:p w14:paraId="6BD84979" w14:textId="15C74990" w:rsidR="00F37A08" w:rsidRPr="00F37A08" w:rsidRDefault="00F37A08" w:rsidP="00F37A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7A08">
        <w:rPr>
          <w:rFonts w:ascii="Times New Roman" w:hAnsi="Times New Roman" w:cs="Times New Roman"/>
          <w:sz w:val="24"/>
          <w:szCs w:val="24"/>
        </w:rPr>
        <w:t>Green logistics practices, such as route optimization, reverse logistics, and packaging minimization, are being adopted by forward-thinking companies aiming to reduce environmental impact without compromising service quality or profitability. Collaborative logistics models, which promote resource sharing among companies, further support sustainability by maximizing truck utilization and minimizing empty miles. In addition, the adoption of carbon accounting and lifecycle assessment tools allows businesses to measure and mitigate their environmental impact more effectively.</w:t>
      </w:r>
    </w:p>
    <w:p w14:paraId="6387A044" w14:textId="2D3F115F" w:rsidR="00F37A08" w:rsidRPr="00F37A08" w:rsidRDefault="00F37A08" w:rsidP="00F37A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7A08">
        <w:rPr>
          <w:rFonts w:ascii="Times New Roman" w:hAnsi="Times New Roman" w:cs="Times New Roman"/>
          <w:sz w:val="24"/>
          <w:szCs w:val="24"/>
        </w:rPr>
        <w:t>This study not only investigates these emerging techniques but also evaluates their practical applicability across various industries. By analyzing case studies, market trends, and performance metrics, it aims to provide actionable insights into how organizations can transition toward more sustainable supply chain operations. The research also considers the socio-economic benefits of eco-friendly logistics, including job creation in green technology sectors, enhanced brand reputation, and increased customer loyalty.</w:t>
      </w:r>
    </w:p>
    <w:p w14:paraId="651C2D8A" w14:textId="465EDE00" w:rsidR="00F37A08" w:rsidRPr="00F37A08" w:rsidRDefault="00F37A08" w:rsidP="00F37A0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37A08">
        <w:rPr>
          <w:rFonts w:ascii="Times New Roman" w:hAnsi="Times New Roman" w:cs="Times New Roman"/>
          <w:sz w:val="24"/>
          <w:szCs w:val="24"/>
        </w:rPr>
        <w:t>Ultimately, the study recognizes that achieving both environmental sustainability and operational efficiency in supply chain logistics is not a zero-sum game but a synergistic opportunity. As the global economy continues to evolve, the intersection of innovation and sustainability will define the next generation of logistics strategies. Through this comprehensive analysis, the study aspires to offer a roadmap for businesses, policymakers, and supply chain professionals seeking to implement effective, innovative, and environmentally responsible logistics solutions.</w:t>
      </w:r>
    </w:p>
    <w:p w14:paraId="78D5BA2F" w14:textId="5348A093" w:rsidR="00E75FD5" w:rsidRDefault="00F37A08">
      <w:pPr>
        <w:rPr>
          <w:rFonts w:ascii="Times New Roman" w:hAnsi="Times New Roman" w:cs="Times New Roman"/>
          <w:b/>
          <w:sz w:val="24"/>
          <w:szCs w:val="24"/>
          <w:lang w:val="en-US"/>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r w:rsidRPr="00F37A08">
        <w:t xml:space="preserve"> </w:t>
      </w:r>
      <w:bookmarkEnd w:id="2"/>
      <w:r w:rsidRPr="00F37A08">
        <w:rPr>
          <w:rFonts w:ascii="Times New Roman" w:hAnsi="Times New Roman" w:cs="Times New Roman"/>
          <w:b/>
          <w:sz w:val="24"/>
          <w:szCs w:val="24"/>
        </w:rPr>
        <w:t>effective and eco friendly supply chain logistics</w:t>
      </w:r>
      <w:r w:rsidRPr="00DA2E13">
        <w:rPr>
          <w:rFonts w:ascii="Times New Roman" w:hAnsi="Times New Roman" w:cs="Times New Roman"/>
          <w:b/>
          <w:sz w:val="24"/>
          <w:szCs w:val="24"/>
          <w:lang w:val="en-US"/>
        </w:rPr>
        <w:t>?</w:t>
      </w:r>
    </w:p>
    <w:p w14:paraId="0723E441" w14:textId="502A4E85"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 xml:space="preserve">1. Improved Environmental Sustainability: </w:t>
      </w:r>
      <w:r w:rsidRPr="00F37A08">
        <w:rPr>
          <w:rFonts w:ascii="Times New Roman" w:hAnsi="Times New Roman" w:cs="Times New Roman"/>
          <w:sz w:val="24"/>
          <w:szCs w:val="24"/>
        </w:rPr>
        <w:t>This study highlights methods to significantly reduce carbon emissions, resource usage, and waste in logistics. By adopting green technologies and practices, organizations can lower their environmental footprint. This contributes to global climate goals and enhances long-term ecological balance.</w:t>
      </w:r>
    </w:p>
    <w:p w14:paraId="06F8416C" w14:textId="3FD92CA1"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2. Cost Efficiency and Operational Savings</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F37A08">
        <w:rPr>
          <w:rFonts w:ascii="Times New Roman" w:hAnsi="Times New Roman" w:cs="Times New Roman"/>
          <w:sz w:val="24"/>
          <w:szCs w:val="24"/>
        </w:rPr>
        <w:t>Through innovations like route optimization, smart warehousing, and energy-efficient transport, the study demonstrates how companies can cut logistics costs. Efficient use of resources leads to lower fuel, labor, and storage expenses. Over time, these savings improve the bottom line.</w:t>
      </w:r>
    </w:p>
    <w:p w14:paraId="7CF27B5C" w14:textId="52DC90BC"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3. Enhanced Brand Image and Customer Loyalty</w:t>
      </w:r>
      <w:r>
        <w:rPr>
          <w:rFonts w:ascii="Times New Roman" w:hAnsi="Times New Roman" w:cs="Times New Roman"/>
          <w:b/>
          <w:bCs/>
          <w:sz w:val="24"/>
          <w:szCs w:val="24"/>
        </w:rPr>
        <w:t xml:space="preserve">: </w:t>
      </w:r>
      <w:r w:rsidRPr="00F37A08">
        <w:rPr>
          <w:rFonts w:ascii="Times New Roman" w:hAnsi="Times New Roman" w:cs="Times New Roman"/>
          <w:sz w:val="24"/>
          <w:szCs w:val="24"/>
        </w:rPr>
        <w:t>Sustainable practices resonate with environmentally conscious consumers. This study illustrates how green logistics strategies can improve brand reputation. As a result, companies gain customer trust, which boosts retention and market competitiveness.</w:t>
      </w:r>
    </w:p>
    <w:p w14:paraId="7D738249" w14:textId="66CF4277"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4. Regulatory Compliance and Risk Reduction</w:t>
      </w:r>
      <w:r>
        <w:rPr>
          <w:rFonts w:ascii="Times New Roman" w:hAnsi="Times New Roman" w:cs="Times New Roman"/>
          <w:b/>
          <w:bCs/>
          <w:sz w:val="24"/>
          <w:szCs w:val="24"/>
        </w:rPr>
        <w:t xml:space="preserve">: </w:t>
      </w:r>
      <w:r w:rsidRPr="00F37A08">
        <w:rPr>
          <w:rFonts w:ascii="Times New Roman" w:hAnsi="Times New Roman" w:cs="Times New Roman"/>
          <w:sz w:val="24"/>
          <w:szCs w:val="24"/>
        </w:rPr>
        <w:t xml:space="preserve">The study guides companies on aligning with current and future environmental regulations. Proactive adoption of sustainable logistics reduces legal and financial risks. </w:t>
      </w:r>
    </w:p>
    <w:p w14:paraId="535A331D" w14:textId="6098F3D6"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5. Greater Supply Chain Resilience</w:t>
      </w:r>
      <w:r>
        <w:rPr>
          <w:rFonts w:ascii="Times New Roman" w:hAnsi="Times New Roman" w:cs="Times New Roman"/>
          <w:b/>
          <w:bCs/>
          <w:sz w:val="24"/>
          <w:szCs w:val="24"/>
        </w:rPr>
        <w:t xml:space="preserve">: </w:t>
      </w:r>
      <w:r w:rsidRPr="00F37A08">
        <w:rPr>
          <w:rFonts w:ascii="Times New Roman" w:hAnsi="Times New Roman" w:cs="Times New Roman"/>
          <w:sz w:val="24"/>
          <w:szCs w:val="24"/>
        </w:rPr>
        <w:t xml:space="preserve">Eco-friendly and innovative logistics promote flexibility and adaptability in supply chains. This study reveals how diversification of energy sources and localized supply networks increase resilience. </w:t>
      </w:r>
    </w:p>
    <w:p w14:paraId="4667BE78" w14:textId="7C122EC3"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6. Technological Advancement and Digital Integration</w:t>
      </w:r>
      <w:r>
        <w:rPr>
          <w:rFonts w:ascii="Times New Roman" w:hAnsi="Times New Roman" w:cs="Times New Roman"/>
          <w:b/>
          <w:bCs/>
          <w:sz w:val="24"/>
          <w:szCs w:val="24"/>
        </w:rPr>
        <w:t xml:space="preserve">: </w:t>
      </w:r>
      <w:r w:rsidRPr="00F37A08">
        <w:rPr>
          <w:rFonts w:ascii="Times New Roman" w:hAnsi="Times New Roman" w:cs="Times New Roman"/>
          <w:sz w:val="24"/>
          <w:szCs w:val="24"/>
        </w:rPr>
        <w:t xml:space="preserve">Exploring technologies like AI, IoT, and blockchain, the study encourages digital transformation in logistics. These tools enhance real-time visibility, accuracy, and control across supply chains. </w:t>
      </w:r>
    </w:p>
    <w:p w14:paraId="1502E0C1" w14:textId="6CBBCF72"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7. Competitive Advantage in the Market</w:t>
      </w:r>
      <w:r>
        <w:rPr>
          <w:rFonts w:ascii="Times New Roman" w:hAnsi="Times New Roman" w:cs="Times New Roman"/>
          <w:b/>
          <w:bCs/>
          <w:sz w:val="24"/>
          <w:szCs w:val="24"/>
        </w:rPr>
        <w:t xml:space="preserve">: </w:t>
      </w:r>
      <w:r w:rsidRPr="00F37A08">
        <w:rPr>
          <w:rFonts w:ascii="Times New Roman" w:hAnsi="Times New Roman" w:cs="Times New Roman"/>
          <w:sz w:val="24"/>
          <w:szCs w:val="24"/>
        </w:rPr>
        <w:t xml:space="preserve">The study shows how businesses can gain a strategic edge by being early adopters of sustainable logistics. Offering faster, cleaner, and </w:t>
      </w:r>
      <w:r w:rsidRPr="00F37A08">
        <w:rPr>
          <w:rFonts w:ascii="Times New Roman" w:hAnsi="Times New Roman" w:cs="Times New Roman"/>
          <w:sz w:val="24"/>
          <w:szCs w:val="24"/>
        </w:rPr>
        <w:lastRenderedPageBreak/>
        <w:t>more reliable delivery services attracts modern consumers. This strengthens market position and supports long-term growth.</w:t>
      </w:r>
    </w:p>
    <w:p w14:paraId="2A7519D1" w14:textId="1FBF0B80" w:rsidR="00F37A08" w:rsidRPr="00F37A08" w:rsidRDefault="00F37A08" w:rsidP="00F37A08">
      <w:pPr>
        <w:spacing w:line="360" w:lineRule="auto"/>
        <w:jc w:val="both"/>
        <w:rPr>
          <w:rFonts w:ascii="Times New Roman" w:hAnsi="Times New Roman" w:cs="Times New Roman"/>
          <w:sz w:val="24"/>
          <w:szCs w:val="24"/>
        </w:rPr>
      </w:pPr>
      <w:r w:rsidRPr="00F37A08">
        <w:rPr>
          <w:rFonts w:ascii="Times New Roman" w:hAnsi="Times New Roman" w:cs="Times New Roman"/>
          <w:b/>
          <w:bCs/>
          <w:sz w:val="24"/>
          <w:szCs w:val="24"/>
        </w:rPr>
        <w:t>8. Support for Circular Economy Practices</w:t>
      </w:r>
      <w:r>
        <w:rPr>
          <w:rFonts w:ascii="Times New Roman" w:hAnsi="Times New Roman" w:cs="Times New Roman"/>
          <w:b/>
          <w:bCs/>
          <w:sz w:val="24"/>
          <w:szCs w:val="24"/>
        </w:rPr>
        <w:t xml:space="preserve">: </w:t>
      </w:r>
      <w:r w:rsidRPr="00F37A08">
        <w:rPr>
          <w:rFonts w:ascii="Times New Roman" w:hAnsi="Times New Roman" w:cs="Times New Roman"/>
          <w:sz w:val="24"/>
          <w:szCs w:val="24"/>
        </w:rPr>
        <w:t>By encouraging reverse logistics and resource recovery, the study aligns supply chains with circular economy models. This minimizes waste and maximizes product lifecycle value. It contributes to a more sustainable industrial ecosystem.</w:t>
      </w:r>
    </w:p>
    <w:p w14:paraId="1560C83F" w14:textId="1F65ECA4" w:rsidR="006E517F" w:rsidRDefault="006E517F" w:rsidP="006E517F">
      <w:pPr>
        <w:spacing w:line="360" w:lineRule="auto"/>
        <w:jc w:val="both"/>
        <w:rPr>
          <w:rFonts w:ascii="Times New Roman" w:hAnsi="Times New Roman" w:cs="Times New Roman"/>
          <w:b/>
          <w:sz w:val="24"/>
          <w:szCs w:val="24"/>
        </w:rPr>
      </w:pPr>
      <w:r w:rsidRPr="00F37A08">
        <w:rPr>
          <w:rFonts w:ascii="Times New Roman" w:hAnsi="Times New Roman" w:cs="Times New Roman"/>
          <w:b/>
          <w:sz w:val="24"/>
          <w:szCs w:val="24"/>
        </w:rPr>
        <w:t>Effective and eco friendly supply chain logistics</w:t>
      </w:r>
      <w:r w:rsidRPr="00850A93">
        <w:rPr>
          <w:rFonts w:ascii="Times New Roman" w:hAnsi="Times New Roman" w:cs="Times New Roman"/>
          <w:b/>
          <w:sz w:val="24"/>
          <w:szCs w:val="24"/>
        </w:rPr>
        <w:t xml:space="preserve"> </w:t>
      </w:r>
      <w:bookmarkStart w:id="3" w:name="_Hlk203252790"/>
      <w:bookmarkStart w:id="4" w:name="_Hlk203251120"/>
      <w:r w:rsidRPr="00850A93">
        <w:rPr>
          <w:rFonts w:ascii="Times New Roman" w:hAnsi="Times New Roman" w:cs="Times New Roman"/>
          <w:b/>
          <w:sz w:val="24"/>
          <w:szCs w:val="24"/>
        </w:rPr>
        <w:t>advantages</w:t>
      </w:r>
      <w:bookmarkEnd w:id="4"/>
    </w:p>
    <w:bookmarkEnd w:id="3"/>
    <w:p w14:paraId="54643F7E" w14:textId="014E9FE4" w:rsidR="006E517F" w:rsidRP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1. Promotion of Sustainable Development:</w:t>
      </w:r>
      <w:r w:rsidRPr="006E517F">
        <w:rPr>
          <w:rFonts w:ascii="Times New Roman" w:hAnsi="Times New Roman" w:cs="Times New Roman"/>
          <w:sz w:val="24"/>
          <w:szCs w:val="24"/>
        </w:rPr>
        <w:t xml:space="preserve"> The study encourages the integration of environmentally responsible practices into logistics operations. It supports a shift toward long-term sustainability without compromising efficiency. </w:t>
      </w:r>
    </w:p>
    <w:p w14:paraId="24E4AE59" w14:textId="40589C22" w:rsidR="006E517F" w:rsidRP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 xml:space="preserve">2. Advancement of Technological Integration: </w:t>
      </w:r>
      <w:r w:rsidRPr="006E517F">
        <w:rPr>
          <w:rFonts w:ascii="Times New Roman" w:hAnsi="Times New Roman" w:cs="Times New Roman"/>
          <w:sz w:val="24"/>
          <w:szCs w:val="24"/>
        </w:rPr>
        <w:t xml:space="preserve">By exploring innovations such as AI, IoT, and blockchain, the study drives digital transformation in supply chains. These technologies enhance traceability, reduce delays, and optimize decision-making. </w:t>
      </w:r>
    </w:p>
    <w:p w14:paraId="7401638C" w14:textId="226AA7EF" w:rsidR="006E517F" w:rsidRP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3. Encouragement of Resource Optimization:</w:t>
      </w:r>
      <w:r w:rsidRPr="006E517F">
        <w:rPr>
          <w:rFonts w:ascii="Times New Roman" w:hAnsi="Times New Roman" w:cs="Times New Roman"/>
          <w:sz w:val="24"/>
          <w:szCs w:val="24"/>
        </w:rPr>
        <w:t xml:space="preserve"> The study provides insights into reducing waste and maximizing the use of materials and energy. Efficient logistics systems minimize excess inventory, fuel consumption, and storage costs. </w:t>
      </w:r>
    </w:p>
    <w:p w14:paraId="7454DC2E" w14:textId="17B087C1" w:rsidR="006E517F" w:rsidRP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4. Reduction of Environmental Footprint:</w:t>
      </w:r>
      <w:r w:rsidRPr="006E517F">
        <w:rPr>
          <w:rFonts w:ascii="Times New Roman" w:hAnsi="Times New Roman" w:cs="Times New Roman"/>
          <w:sz w:val="24"/>
          <w:szCs w:val="24"/>
        </w:rPr>
        <w:t xml:space="preserve"> This research supports the adoption of green logistics, including electric vehicles and alternative fuels. These approaches help significantly lower emissions and pollution. They contribute to cleaner air and healthier communities.</w:t>
      </w:r>
    </w:p>
    <w:p w14:paraId="768FC752" w14:textId="70B94A1F" w:rsidR="006E517F" w:rsidRP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5. Stimulation of Innovation and Growth:</w:t>
      </w:r>
      <w:r w:rsidRPr="006E517F">
        <w:rPr>
          <w:rFonts w:ascii="Times New Roman" w:hAnsi="Times New Roman" w:cs="Times New Roman"/>
          <w:sz w:val="24"/>
          <w:szCs w:val="24"/>
        </w:rPr>
        <w:t xml:space="preserve"> By identifying new logistics solutions, the study inspires innovation across industries. Companies are motivated to rethink traditional practices and explore more creative, sustainable options. </w:t>
      </w:r>
    </w:p>
    <w:p w14:paraId="04DE8350" w14:textId="43FC6E86" w:rsidR="006E517F" w:rsidRP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6. Strengthening of Risk Management:</w:t>
      </w:r>
      <w:r w:rsidRPr="006E517F">
        <w:rPr>
          <w:rFonts w:ascii="Times New Roman" w:hAnsi="Times New Roman" w:cs="Times New Roman"/>
          <w:sz w:val="24"/>
          <w:szCs w:val="24"/>
        </w:rPr>
        <w:t xml:space="preserve"> The study provides frameworks to anticipate and mitigate environmental and operational risks. Sustainable logistics systems are more resilient to climate-related disruptions and supply shocks. This enhances business continuity and preparedness.</w:t>
      </w:r>
    </w:p>
    <w:p w14:paraId="6760448A" w14:textId="1DD3830B" w:rsidR="006E517F" w:rsidRDefault="006E517F" w:rsidP="006E517F">
      <w:pPr>
        <w:spacing w:line="360" w:lineRule="auto"/>
        <w:jc w:val="both"/>
        <w:rPr>
          <w:rFonts w:ascii="Times New Roman" w:hAnsi="Times New Roman" w:cs="Times New Roman"/>
          <w:sz w:val="24"/>
          <w:szCs w:val="24"/>
        </w:rPr>
      </w:pPr>
      <w:r w:rsidRPr="006E517F">
        <w:rPr>
          <w:rFonts w:ascii="Times New Roman" w:hAnsi="Times New Roman" w:cs="Times New Roman"/>
          <w:b/>
          <w:bCs/>
          <w:sz w:val="24"/>
          <w:szCs w:val="24"/>
        </w:rPr>
        <w:t>7. Empowerment of Policy and Regulation Alignment:</w:t>
      </w:r>
      <w:r w:rsidRPr="006E517F">
        <w:rPr>
          <w:rFonts w:ascii="Times New Roman" w:hAnsi="Times New Roman" w:cs="Times New Roman"/>
          <w:sz w:val="24"/>
          <w:szCs w:val="24"/>
        </w:rPr>
        <w:t xml:space="preserve"> This research aids companies in aligning with evolving environmental laws and standards. It serves as a guide for meeting compliance requirements through innovation. This reduces the risk of penalties and strengthens corporate governance.</w:t>
      </w:r>
    </w:p>
    <w:p w14:paraId="369915AA" w14:textId="77777777" w:rsidR="006E517F" w:rsidRPr="004510ED" w:rsidRDefault="006E517F" w:rsidP="006E517F">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7EC520D0" w14:textId="43C54DD6"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The global supply chain and logistics industry forms the backbone of international trade, responsible for the efficient movement of goods across regions and continents. With increasing globalization, e-commerce growth, and complex distribution networks, logistics has become more dynamic and technology-driven than ever before. However, alongside this growth lies the rising challenge of environmental sustainability. Logistics activities—ranging from transportation to warehousing—contribute significantly to global carbon emissions, energy consumption, and waste generation. This has led to a paradigm shift in the industry, with a growing emphasis on eco-friendly and innovative logistics solutions.</w:t>
      </w:r>
    </w:p>
    <w:p w14:paraId="6B88C206" w14:textId="0DCDED12"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Modern supply chains are evolving through the adoption of cutting-edge technologies such as Artificial Intelligence (AI), the Internet of Things (IoT), blockchain, and robotics. These tools enhance visibility, real-time tracking, automation, and decision-making efficiency. Simultaneously, sustainable practices like route optimization, use of electric and hydrogen-powered vehicles, carbon footprint monitoring, reverse logistics, and eco-packaging are becoming standard. These innovations not only improve environmental outcomes but also reduce operational costs, enhance delivery speed, and increase customer satisfaction.</w:t>
      </w:r>
    </w:p>
    <w:p w14:paraId="788840C2" w14:textId="7DE700EC"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Key industry players—such as DHL, FedEx, UPS, Maersk, and Amazon—are leading the charge by integrating green technologies and setting benchmarks in carbon-neutral operations. In parallel, governments and regulatory bodies worldwide are implementing policies and incentives to promote cleaner logistics, including green tax benefits, fuel efficiency standards, and carbon reporting requirements. Third-party logistics providers, startups, and manufacturing firms are also investing in sustainability-driven logistics platforms, leveraging data analytics and circular economy principles.</w:t>
      </w:r>
    </w:p>
    <w:p w14:paraId="1E2957ED" w14:textId="1B411679"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The industry is witnessing a clear shift from traditional linear supply chains toward circular, collaborative, and technology-enabled ecosystems. Consumer awareness and demand for eco-conscious brands have further accelerated this transformation. Companies that prioritize innovative and sustainable logistics not only gain a competitive advantage but also contribute positively to global environmental goals.</w:t>
      </w:r>
    </w:p>
    <w:p w14:paraId="11119E31" w14:textId="67D565EE"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 xml:space="preserve">In summary, the supply chain logistics industry is at a turning point, where innovation and environmental responsibility intersect to create smarter, cleaner, and more resilient systems. The growing demand for sustainable solutions is driving a wave of transformation, making eco-friendly logistics not just a trend but a long-term industry imperative. </w:t>
      </w:r>
    </w:p>
    <w:p w14:paraId="20B4D9C3" w14:textId="77777777" w:rsidR="006E517F" w:rsidRDefault="006E517F" w:rsidP="006E517F">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0ACA99A0" w14:textId="0D39DB26"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Despite the rapid growth and globalization of supply chains, traditional logistics practices continue to rely heavily on fossil fuels, inefficient transportation systems, and non-sustainable warehousing operations. These outdated methods contribute significantly to environmental degradation, including increased carbon emissions, excessive energy consumption, and large volumes of waste. Moreover, many companies struggle to balance the need for operational efficiency with the growing demand for environmental responsibility.</w:t>
      </w:r>
    </w:p>
    <w:p w14:paraId="19743D6F" w14:textId="24CA99D3" w:rsid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While innovative technologies and sustainable practices have emerged as promising solutions, their adoption remains uneven across industries due to high implementation costs, lack of awareness, limited infrastructure, and resistance to change. Small and medium-sized enterprises (SMEs), in particular, face barriers in accessing green technologies and integrating them into existing supply chain models. Additionally, there is a lack of standardized guidelines and measurable frameworks to assess the environmental impact of logistics operations.</w:t>
      </w:r>
    </w:p>
    <w:p w14:paraId="2F5840E1" w14:textId="580AACDC" w:rsidR="006E517F" w:rsidRPr="006E517F" w:rsidRDefault="006E517F" w:rsidP="006E51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17F">
        <w:rPr>
          <w:rFonts w:ascii="Times New Roman" w:hAnsi="Times New Roman" w:cs="Times New Roman"/>
          <w:sz w:val="24"/>
          <w:szCs w:val="24"/>
        </w:rPr>
        <w:t>This study is motivated by the need to address these challenges and explore how innovative techniques—such as AI-driven logistics, IoT-enabled monitoring, green transportation alternatives, and circular economy strategies—can be effectively implemented to create eco-friendly supply chains.</w:t>
      </w:r>
    </w:p>
    <w:p w14:paraId="511BF841" w14:textId="77777777" w:rsidR="006E2866" w:rsidRDefault="006E2866" w:rsidP="006E2866">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2D6FB415" w14:textId="417F2377" w:rsidR="006E2866" w:rsidRPr="006E2866" w:rsidRDefault="006E2866" w:rsidP="006E2866">
      <w:pPr>
        <w:pStyle w:val="ListParagraph"/>
        <w:numPr>
          <w:ilvl w:val="0"/>
          <w:numId w:val="3"/>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To identify and assess innovative logistics practices</w:t>
      </w:r>
      <w:r w:rsidRPr="006E2866">
        <w:rPr>
          <w:rFonts w:ascii="Times New Roman" w:hAnsi="Times New Roman" w:cs="Times New Roman"/>
          <w:sz w:val="24"/>
          <w:szCs w:val="24"/>
        </w:rPr>
        <w:t xml:space="preserve"> that contribute to improved operational efficiency and environmental performance within the supply chain.</w:t>
      </w:r>
    </w:p>
    <w:p w14:paraId="315C632B" w14:textId="1D8B1783" w:rsidR="006E2866" w:rsidRPr="006E2866" w:rsidRDefault="006E2866" w:rsidP="006E2866">
      <w:pPr>
        <w:pStyle w:val="ListParagraph"/>
        <w:numPr>
          <w:ilvl w:val="0"/>
          <w:numId w:val="3"/>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To analyze the impact of emerging technologies</w:t>
      </w:r>
      <w:r w:rsidRPr="006E2866">
        <w:rPr>
          <w:rFonts w:ascii="Times New Roman" w:hAnsi="Times New Roman" w:cs="Times New Roman"/>
          <w:sz w:val="24"/>
          <w:szCs w:val="24"/>
        </w:rPr>
        <w:t xml:space="preserve"> such as Artificial Intelligence (AI), Internet of Things (IoT), blockchain, and automation on eco-friendly logistics operations.</w:t>
      </w:r>
    </w:p>
    <w:p w14:paraId="405544C8" w14:textId="137408A9" w:rsidR="006E2866" w:rsidRPr="006E2866" w:rsidRDefault="006E2866" w:rsidP="006E2866">
      <w:pPr>
        <w:pStyle w:val="ListParagraph"/>
        <w:numPr>
          <w:ilvl w:val="0"/>
          <w:numId w:val="3"/>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To examine green logistics strategies</w:t>
      </w:r>
      <w:r w:rsidRPr="006E2866">
        <w:rPr>
          <w:rFonts w:ascii="Times New Roman" w:hAnsi="Times New Roman" w:cs="Times New Roman"/>
          <w:sz w:val="24"/>
          <w:szCs w:val="24"/>
        </w:rPr>
        <w:t xml:space="preserve"> including route optimization, electric vehicles, sustainable packaging, and carbon footprint reduction techniques.</w:t>
      </w:r>
    </w:p>
    <w:p w14:paraId="223C9688" w14:textId="2F715F4E" w:rsidR="006E2866" w:rsidRPr="006E2866" w:rsidRDefault="006E2866" w:rsidP="006E2866">
      <w:pPr>
        <w:pStyle w:val="ListParagraph"/>
        <w:numPr>
          <w:ilvl w:val="0"/>
          <w:numId w:val="3"/>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To evaluate the economic and environmental trade-offs</w:t>
      </w:r>
      <w:r w:rsidRPr="006E2866">
        <w:rPr>
          <w:rFonts w:ascii="Times New Roman" w:hAnsi="Times New Roman" w:cs="Times New Roman"/>
          <w:sz w:val="24"/>
          <w:szCs w:val="24"/>
        </w:rPr>
        <w:t xml:space="preserve"> associated with implementing innovative and green logistics solutions.</w:t>
      </w:r>
    </w:p>
    <w:p w14:paraId="0967AC23" w14:textId="49A64E88" w:rsidR="006E2866" w:rsidRPr="006E2866" w:rsidRDefault="006E2866" w:rsidP="006E2866">
      <w:pPr>
        <w:pStyle w:val="ListParagraph"/>
        <w:numPr>
          <w:ilvl w:val="0"/>
          <w:numId w:val="3"/>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To investigate industry case studies and best practices</w:t>
      </w:r>
      <w:r w:rsidRPr="006E2866">
        <w:rPr>
          <w:rFonts w:ascii="Times New Roman" w:hAnsi="Times New Roman" w:cs="Times New Roman"/>
          <w:sz w:val="24"/>
          <w:szCs w:val="24"/>
        </w:rPr>
        <w:t xml:space="preserve"> in adopting sustainable logistics models across different sectors.</w:t>
      </w:r>
    </w:p>
    <w:p w14:paraId="69436E30" w14:textId="1362A25C" w:rsidR="006E2866" w:rsidRPr="006E2866" w:rsidRDefault="006E2866" w:rsidP="006E2866">
      <w:pPr>
        <w:pStyle w:val="ListParagraph"/>
        <w:numPr>
          <w:ilvl w:val="0"/>
          <w:numId w:val="3"/>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To develop a framework or model</w:t>
      </w:r>
      <w:r w:rsidRPr="006E2866">
        <w:rPr>
          <w:rFonts w:ascii="Times New Roman" w:hAnsi="Times New Roman" w:cs="Times New Roman"/>
          <w:sz w:val="24"/>
          <w:szCs w:val="24"/>
        </w:rPr>
        <w:t xml:space="preserve"> that integrates innovation and sustainability into supply chain logistics planning and execution.</w:t>
      </w:r>
    </w:p>
    <w:p w14:paraId="7B20D959" w14:textId="77777777" w:rsidR="006E517F" w:rsidRDefault="006E517F" w:rsidP="006E517F">
      <w:pPr>
        <w:spacing w:line="360" w:lineRule="auto"/>
        <w:jc w:val="both"/>
        <w:rPr>
          <w:rFonts w:ascii="Times New Roman" w:hAnsi="Times New Roman" w:cs="Times New Roman"/>
          <w:sz w:val="24"/>
          <w:szCs w:val="24"/>
        </w:rPr>
      </w:pPr>
    </w:p>
    <w:p w14:paraId="4A10C64E" w14:textId="77777777" w:rsidR="006E2866" w:rsidRDefault="006E2866" w:rsidP="006E2866">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1E128D37" w14:textId="7CE846CF"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Geographical Scope</w:t>
      </w:r>
      <w:r w:rsidRPr="006E2866">
        <w:rPr>
          <w:rFonts w:ascii="Times New Roman" w:hAnsi="Times New Roman" w:cs="Times New Roman"/>
          <w:sz w:val="24"/>
          <w:szCs w:val="24"/>
        </w:rPr>
        <w:t>: The research primarily considers global supply chain practices, with specific examples drawn from both developed and developing countries to capture diverse approaches to sustainable logistics.</w:t>
      </w:r>
    </w:p>
    <w:p w14:paraId="48C026C9" w14:textId="3357290C"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Industry Scope</w:t>
      </w:r>
      <w:r w:rsidRPr="006E2866">
        <w:rPr>
          <w:rFonts w:ascii="Times New Roman" w:hAnsi="Times New Roman" w:cs="Times New Roman"/>
          <w:sz w:val="24"/>
          <w:szCs w:val="24"/>
        </w:rPr>
        <w:t>: The study includes a broad range of industries such as manufacturing, retail, e-commerce, and transportation, where supply chain logistics play a critical role. It particularly emphasizes sectors with high environmental impact.</w:t>
      </w:r>
    </w:p>
    <w:p w14:paraId="0E9CCE04" w14:textId="7626C065"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Technological Scope</w:t>
      </w:r>
      <w:r w:rsidRPr="006E2866">
        <w:rPr>
          <w:rFonts w:ascii="Times New Roman" w:hAnsi="Times New Roman" w:cs="Times New Roman"/>
          <w:sz w:val="24"/>
          <w:szCs w:val="24"/>
        </w:rPr>
        <w:t>: Emphasis is placed on examining advanced technologies such as Artificial Intelligence (AI), Internet of Things (IoT), robotics, blockchain, big data analytics, and green transportation systems.</w:t>
      </w:r>
    </w:p>
    <w:p w14:paraId="30983B48" w14:textId="33A2122C"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Functional Scope</w:t>
      </w:r>
      <w:r w:rsidRPr="006E2866">
        <w:rPr>
          <w:rFonts w:ascii="Times New Roman" w:hAnsi="Times New Roman" w:cs="Times New Roman"/>
          <w:sz w:val="24"/>
          <w:szCs w:val="24"/>
        </w:rPr>
        <w:t>: The study covers key supply chain functions including procurement, warehousing, inventory management, transportation, and last-mile delivery—evaluating how each can be optimized through innovative and eco-friendly techniques.</w:t>
      </w:r>
    </w:p>
    <w:p w14:paraId="5B270C1A" w14:textId="38A70B56"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Time Frame</w:t>
      </w:r>
      <w:r w:rsidRPr="006E2866">
        <w:rPr>
          <w:rFonts w:ascii="Times New Roman" w:hAnsi="Times New Roman" w:cs="Times New Roman"/>
          <w:sz w:val="24"/>
          <w:szCs w:val="24"/>
        </w:rPr>
        <w:t>: The study reviews current practices and recent advancements (primarily from the past 5–10 years), while also considering emerging trends and their future implications.</w:t>
      </w:r>
    </w:p>
    <w:p w14:paraId="04081E36" w14:textId="793FF7D2"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Environmental Scope</w:t>
      </w:r>
      <w:r w:rsidRPr="006E2866">
        <w:rPr>
          <w:rFonts w:ascii="Times New Roman" w:hAnsi="Times New Roman" w:cs="Times New Roman"/>
          <w:sz w:val="24"/>
          <w:szCs w:val="24"/>
        </w:rPr>
        <w:t>: The research considers environmental factors such as carbon emissions, energy consumption, waste reduction, and resource efficiency in logistics operations.</w:t>
      </w:r>
    </w:p>
    <w:p w14:paraId="467BAC26" w14:textId="192EB714" w:rsidR="006E2866" w:rsidRPr="006E2866" w:rsidRDefault="006E2866" w:rsidP="006E2866">
      <w:pPr>
        <w:pStyle w:val="ListParagraph"/>
        <w:numPr>
          <w:ilvl w:val="0"/>
          <w:numId w:val="4"/>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Limitations</w:t>
      </w:r>
      <w:r w:rsidRPr="006E2866">
        <w:rPr>
          <w:rFonts w:ascii="Times New Roman" w:hAnsi="Times New Roman" w:cs="Times New Roman"/>
          <w:sz w:val="24"/>
          <w:szCs w:val="24"/>
        </w:rPr>
        <w:t xml:space="preserve">: While the study explores a wide range of innovations and strategies, it does not provide an exhaustive technical analysis of each technology. Instead, it focuses on their </w:t>
      </w:r>
      <w:bookmarkStart w:id="10" w:name="_Hlk203476029"/>
      <w:r w:rsidRPr="006E2866">
        <w:rPr>
          <w:rFonts w:ascii="Times New Roman" w:hAnsi="Times New Roman" w:cs="Times New Roman"/>
          <w:sz w:val="24"/>
          <w:szCs w:val="24"/>
        </w:rPr>
        <w:t>applicability, benefits, challenges, and impact on sustainability goals.</w:t>
      </w:r>
    </w:p>
    <w:p w14:paraId="266548D5" w14:textId="77777777" w:rsidR="006E2866" w:rsidRDefault="006E2866" w:rsidP="006E2866">
      <w:pPr>
        <w:spacing w:line="360" w:lineRule="auto"/>
        <w:jc w:val="both"/>
        <w:rPr>
          <w:rFonts w:ascii="Times New Roman" w:hAnsi="Times New Roman" w:cs="Times New Roman"/>
          <w:b/>
          <w:bCs/>
          <w:sz w:val="24"/>
          <w:szCs w:val="24"/>
          <w:lang w:val="en-US"/>
        </w:rPr>
      </w:pPr>
      <w:bookmarkStart w:id="11" w:name="_Hlk202098815"/>
      <w:bookmarkStart w:id="12" w:name="_Hlk203251728"/>
      <w:r w:rsidRPr="006E2866">
        <w:rPr>
          <w:rFonts w:ascii="Times New Roman" w:hAnsi="Times New Roman" w:cs="Times New Roman"/>
          <w:b/>
          <w:bCs/>
          <w:sz w:val="24"/>
          <w:szCs w:val="24"/>
          <w:lang w:val="en-US"/>
        </w:rPr>
        <w:t>1.7 LIMITATIONS OF THE STUDY</w:t>
      </w:r>
      <w:bookmarkEnd w:id="11"/>
    </w:p>
    <w:bookmarkEnd w:id="10"/>
    <w:bookmarkEnd w:id="12"/>
    <w:p w14:paraId="7D03562D" w14:textId="2EC19E91" w:rsidR="006E2866" w:rsidRP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Limited Access to Proprietary Data:</w:t>
      </w:r>
      <w:r w:rsidRPr="006E2866">
        <w:rPr>
          <w:rFonts w:ascii="Times New Roman" w:hAnsi="Times New Roman" w:cs="Times New Roman"/>
          <w:sz w:val="24"/>
          <w:szCs w:val="24"/>
        </w:rPr>
        <w:t xml:space="preserve"> Many companies consider their logistics strategies and technologies as competitive assets. As a result, access to detailed internal data or proprietary innovations was restricted, limiting the depth of case analysis.</w:t>
      </w:r>
    </w:p>
    <w:p w14:paraId="040DEAA5" w14:textId="2E03D8D4" w:rsidR="006E2866" w:rsidRP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Scope of Technologies Reviewed:</w:t>
      </w:r>
      <w:r w:rsidRPr="006E2866">
        <w:rPr>
          <w:rFonts w:ascii="Times New Roman" w:hAnsi="Times New Roman" w:cs="Times New Roman"/>
          <w:sz w:val="24"/>
          <w:szCs w:val="24"/>
        </w:rPr>
        <w:t xml:space="preserve"> Due to the rapid pace of technological advancement, it was not feasible to examine every emerging innovation in detail. The study focuses on selected technologies with broad relevance and proven or potential environmental benefits.</w:t>
      </w:r>
    </w:p>
    <w:p w14:paraId="24EF7DCE" w14:textId="1450041F" w:rsidR="006E2866" w:rsidRP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Generalizability of Findings:</w:t>
      </w:r>
      <w:r w:rsidRPr="006E2866">
        <w:rPr>
          <w:rFonts w:ascii="Times New Roman" w:hAnsi="Times New Roman" w:cs="Times New Roman"/>
          <w:sz w:val="24"/>
          <w:szCs w:val="24"/>
        </w:rPr>
        <w:t xml:space="preserve"> The findings and recommendations may not be universally applicable across all industries or regions, especially in contexts with differing infrastructure, regulatory environments, or economic conditions.</w:t>
      </w:r>
    </w:p>
    <w:p w14:paraId="12BA14B7" w14:textId="67A570C0" w:rsidR="006E2866" w:rsidRP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lastRenderedPageBreak/>
        <w:t>Time Constraints:</w:t>
      </w:r>
      <w:r w:rsidRPr="006E2866">
        <w:rPr>
          <w:rFonts w:ascii="Times New Roman" w:hAnsi="Times New Roman" w:cs="Times New Roman"/>
          <w:sz w:val="24"/>
          <w:szCs w:val="24"/>
        </w:rPr>
        <w:t xml:space="preserve"> The study is based on a specific research timeline, which may have limited the ability to conduct long-term observations or include the latest developments at the time of publication.</w:t>
      </w:r>
    </w:p>
    <w:p w14:paraId="07B971E6" w14:textId="02941FC1" w:rsidR="006E2866" w:rsidRP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Environmental Impact Measurement:</w:t>
      </w:r>
      <w:r w:rsidRPr="006E2866">
        <w:rPr>
          <w:rFonts w:ascii="Times New Roman" w:hAnsi="Times New Roman" w:cs="Times New Roman"/>
          <w:sz w:val="24"/>
          <w:szCs w:val="24"/>
        </w:rPr>
        <w:t xml:space="preserve"> Precise quantification of environmental impact (e.g., carbon footprint reduction) was limited by the availability of consistent and comparable data across sources.</w:t>
      </w:r>
    </w:p>
    <w:p w14:paraId="7053279E" w14:textId="169B05CF" w:rsidR="006E2866" w:rsidRP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Focus on Strategic Aspects:</w:t>
      </w:r>
      <w:r w:rsidRPr="006E2866">
        <w:rPr>
          <w:rFonts w:ascii="Times New Roman" w:hAnsi="Times New Roman" w:cs="Times New Roman"/>
          <w:sz w:val="24"/>
          <w:szCs w:val="24"/>
        </w:rPr>
        <w:t xml:space="preserve"> The study emphasizes strategic and managerial perspectives rather than highly technical or engineering-based analysis of logistics systems.</w:t>
      </w:r>
    </w:p>
    <w:p w14:paraId="4123D8E7" w14:textId="75F1DE9D" w:rsidR="006E2866" w:rsidRDefault="006E2866" w:rsidP="006E2866">
      <w:pPr>
        <w:pStyle w:val="ListParagraph"/>
        <w:numPr>
          <w:ilvl w:val="0"/>
          <w:numId w:val="5"/>
        </w:numPr>
        <w:spacing w:line="360" w:lineRule="auto"/>
        <w:jc w:val="both"/>
        <w:rPr>
          <w:rFonts w:ascii="Times New Roman" w:hAnsi="Times New Roman" w:cs="Times New Roman"/>
          <w:sz w:val="24"/>
          <w:szCs w:val="24"/>
        </w:rPr>
      </w:pPr>
      <w:r w:rsidRPr="006E2866">
        <w:rPr>
          <w:rFonts w:ascii="Times New Roman" w:hAnsi="Times New Roman" w:cs="Times New Roman"/>
          <w:b/>
          <w:bCs/>
          <w:sz w:val="24"/>
          <w:szCs w:val="24"/>
        </w:rPr>
        <w:t>Changing Policy and Regulatory Landscape</w:t>
      </w:r>
      <w:r w:rsidRPr="006E2866">
        <w:rPr>
          <w:rFonts w:ascii="Times New Roman" w:hAnsi="Times New Roman" w:cs="Times New Roman"/>
          <w:sz w:val="24"/>
          <w:szCs w:val="24"/>
        </w:rPr>
        <w:t>: Government policies related to sustainability and logistics are continuously evolving. Some recommendations may need to be updated in light of future regulatory changes.</w:t>
      </w:r>
    </w:p>
    <w:p w14:paraId="753ABABA" w14:textId="77777777" w:rsidR="006E2866" w:rsidRDefault="006E2866" w:rsidP="006E2866">
      <w:pPr>
        <w:spacing w:line="360" w:lineRule="auto"/>
        <w:jc w:val="both"/>
        <w:rPr>
          <w:rFonts w:ascii="Times New Roman" w:hAnsi="Times New Roman" w:cs="Times New Roman"/>
          <w:sz w:val="24"/>
          <w:szCs w:val="24"/>
        </w:rPr>
      </w:pPr>
    </w:p>
    <w:p w14:paraId="7B2B9FAA" w14:textId="77777777" w:rsidR="006E2866" w:rsidRDefault="006E2866" w:rsidP="006E2866">
      <w:pPr>
        <w:spacing w:line="360" w:lineRule="auto"/>
        <w:jc w:val="both"/>
        <w:rPr>
          <w:rFonts w:ascii="Times New Roman" w:hAnsi="Times New Roman" w:cs="Times New Roman"/>
          <w:sz w:val="24"/>
          <w:szCs w:val="24"/>
        </w:rPr>
      </w:pPr>
    </w:p>
    <w:p w14:paraId="3635189A" w14:textId="77777777" w:rsidR="006E2866" w:rsidRDefault="006E2866" w:rsidP="006E2866">
      <w:pPr>
        <w:spacing w:line="360" w:lineRule="auto"/>
        <w:jc w:val="both"/>
        <w:rPr>
          <w:rFonts w:ascii="Times New Roman" w:hAnsi="Times New Roman" w:cs="Times New Roman"/>
          <w:sz w:val="24"/>
          <w:szCs w:val="24"/>
        </w:rPr>
      </w:pPr>
    </w:p>
    <w:p w14:paraId="74DC9810" w14:textId="77777777" w:rsidR="006E2866" w:rsidRDefault="006E2866" w:rsidP="006E2866">
      <w:pPr>
        <w:spacing w:line="360" w:lineRule="auto"/>
        <w:jc w:val="both"/>
        <w:rPr>
          <w:rFonts w:ascii="Times New Roman" w:hAnsi="Times New Roman" w:cs="Times New Roman"/>
          <w:sz w:val="24"/>
          <w:szCs w:val="24"/>
        </w:rPr>
      </w:pPr>
    </w:p>
    <w:p w14:paraId="3BBF4D73" w14:textId="77777777" w:rsidR="006E2866" w:rsidRDefault="006E2866" w:rsidP="006E2866">
      <w:pPr>
        <w:spacing w:line="360" w:lineRule="auto"/>
        <w:jc w:val="both"/>
        <w:rPr>
          <w:rFonts w:ascii="Times New Roman" w:hAnsi="Times New Roman" w:cs="Times New Roman"/>
          <w:sz w:val="24"/>
          <w:szCs w:val="24"/>
        </w:rPr>
      </w:pPr>
    </w:p>
    <w:p w14:paraId="0170D547" w14:textId="77777777" w:rsidR="006E2866" w:rsidRDefault="006E2866" w:rsidP="006E2866">
      <w:pPr>
        <w:spacing w:line="360" w:lineRule="auto"/>
        <w:jc w:val="both"/>
        <w:rPr>
          <w:rFonts w:ascii="Times New Roman" w:hAnsi="Times New Roman" w:cs="Times New Roman"/>
          <w:sz w:val="24"/>
          <w:szCs w:val="24"/>
        </w:rPr>
      </w:pPr>
    </w:p>
    <w:p w14:paraId="41CFF233" w14:textId="77777777" w:rsidR="006E2866" w:rsidRDefault="006E2866" w:rsidP="006E2866">
      <w:pPr>
        <w:spacing w:line="360" w:lineRule="auto"/>
        <w:jc w:val="both"/>
        <w:rPr>
          <w:rFonts w:ascii="Times New Roman" w:hAnsi="Times New Roman" w:cs="Times New Roman"/>
          <w:sz w:val="24"/>
          <w:szCs w:val="24"/>
        </w:rPr>
      </w:pPr>
    </w:p>
    <w:p w14:paraId="3AF93DCA" w14:textId="77777777" w:rsidR="006E2866" w:rsidRDefault="006E2866" w:rsidP="006E2866">
      <w:pPr>
        <w:spacing w:line="360" w:lineRule="auto"/>
        <w:jc w:val="both"/>
        <w:rPr>
          <w:rFonts w:ascii="Times New Roman" w:hAnsi="Times New Roman" w:cs="Times New Roman"/>
          <w:sz w:val="24"/>
          <w:szCs w:val="24"/>
        </w:rPr>
      </w:pPr>
    </w:p>
    <w:p w14:paraId="30B7DF8A" w14:textId="77777777" w:rsidR="006E2866" w:rsidRDefault="006E2866" w:rsidP="006E2866">
      <w:pPr>
        <w:spacing w:line="360" w:lineRule="auto"/>
        <w:jc w:val="both"/>
        <w:rPr>
          <w:rFonts w:ascii="Times New Roman" w:hAnsi="Times New Roman" w:cs="Times New Roman"/>
          <w:sz w:val="24"/>
          <w:szCs w:val="24"/>
        </w:rPr>
      </w:pPr>
    </w:p>
    <w:p w14:paraId="4ED06222" w14:textId="77777777" w:rsidR="006E2866" w:rsidRDefault="006E2866" w:rsidP="006E2866">
      <w:pPr>
        <w:spacing w:line="360" w:lineRule="auto"/>
        <w:jc w:val="both"/>
        <w:rPr>
          <w:rFonts w:ascii="Times New Roman" w:hAnsi="Times New Roman" w:cs="Times New Roman"/>
          <w:sz w:val="24"/>
          <w:szCs w:val="24"/>
        </w:rPr>
      </w:pPr>
    </w:p>
    <w:p w14:paraId="71F7CB6B" w14:textId="77777777" w:rsidR="006E2866" w:rsidRDefault="006E2866" w:rsidP="006E2866">
      <w:pPr>
        <w:spacing w:line="360" w:lineRule="auto"/>
        <w:jc w:val="both"/>
        <w:rPr>
          <w:rFonts w:ascii="Times New Roman" w:hAnsi="Times New Roman" w:cs="Times New Roman"/>
          <w:sz w:val="24"/>
          <w:szCs w:val="24"/>
        </w:rPr>
      </w:pPr>
    </w:p>
    <w:p w14:paraId="24F7D74F" w14:textId="77777777" w:rsidR="006E2866" w:rsidRDefault="006E2866" w:rsidP="006E2866">
      <w:pPr>
        <w:spacing w:line="360" w:lineRule="auto"/>
        <w:jc w:val="both"/>
        <w:rPr>
          <w:rFonts w:ascii="Times New Roman" w:hAnsi="Times New Roman" w:cs="Times New Roman"/>
          <w:sz w:val="24"/>
          <w:szCs w:val="24"/>
        </w:rPr>
      </w:pPr>
    </w:p>
    <w:p w14:paraId="01031E91" w14:textId="77777777" w:rsidR="006E2866" w:rsidRDefault="006E2866" w:rsidP="006E2866">
      <w:pPr>
        <w:spacing w:line="360" w:lineRule="auto"/>
        <w:jc w:val="both"/>
        <w:rPr>
          <w:rFonts w:ascii="Times New Roman" w:hAnsi="Times New Roman" w:cs="Times New Roman"/>
          <w:sz w:val="24"/>
          <w:szCs w:val="24"/>
        </w:rPr>
      </w:pPr>
    </w:p>
    <w:p w14:paraId="0D339156" w14:textId="77777777" w:rsidR="006E2866" w:rsidRDefault="006E2866" w:rsidP="006E2866">
      <w:pPr>
        <w:spacing w:line="360" w:lineRule="auto"/>
        <w:jc w:val="both"/>
        <w:rPr>
          <w:rFonts w:ascii="Times New Roman" w:hAnsi="Times New Roman" w:cs="Times New Roman"/>
          <w:sz w:val="24"/>
          <w:szCs w:val="24"/>
        </w:rPr>
      </w:pPr>
    </w:p>
    <w:p w14:paraId="5F5B6ED7" w14:textId="77777777" w:rsidR="006E2866" w:rsidRDefault="006E2866" w:rsidP="006E2866">
      <w:pPr>
        <w:spacing w:line="360" w:lineRule="auto"/>
        <w:jc w:val="both"/>
        <w:rPr>
          <w:rFonts w:ascii="Times New Roman" w:hAnsi="Times New Roman" w:cs="Times New Roman"/>
          <w:sz w:val="24"/>
          <w:szCs w:val="24"/>
        </w:rPr>
      </w:pPr>
    </w:p>
    <w:p w14:paraId="1EBC0211" w14:textId="77777777" w:rsidR="006E2866" w:rsidRDefault="006E2866" w:rsidP="006E2866">
      <w:pPr>
        <w:spacing w:line="360" w:lineRule="auto"/>
        <w:jc w:val="both"/>
        <w:rPr>
          <w:rFonts w:ascii="Times New Roman" w:hAnsi="Times New Roman" w:cs="Times New Roman"/>
          <w:sz w:val="24"/>
          <w:szCs w:val="24"/>
        </w:rPr>
      </w:pPr>
    </w:p>
    <w:p w14:paraId="1D1B9355" w14:textId="77777777" w:rsidR="006E2866" w:rsidRPr="00AD7255" w:rsidRDefault="006E2866" w:rsidP="006E2866">
      <w:pPr>
        <w:spacing w:line="360" w:lineRule="auto"/>
        <w:jc w:val="center"/>
        <w:rPr>
          <w:rFonts w:ascii="Times New Roman" w:hAnsi="Times New Roman" w:cs="Times New Roman"/>
          <w:b/>
          <w:bCs/>
          <w:sz w:val="24"/>
          <w:szCs w:val="24"/>
          <w:lang w:val="en-US"/>
        </w:rPr>
      </w:pPr>
      <w:bookmarkStart w:id="13" w:name="_Hlk202089904"/>
      <w:r w:rsidRPr="00AD7255">
        <w:rPr>
          <w:rFonts w:ascii="Times New Roman" w:hAnsi="Times New Roman" w:cs="Times New Roman"/>
          <w:b/>
          <w:bCs/>
          <w:sz w:val="24"/>
          <w:szCs w:val="24"/>
          <w:lang w:val="en-US"/>
        </w:rPr>
        <w:lastRenderedPageBreak/>
        <w:t>CHAPTER – II</w:t>
      </w:r>
    </w:p>
    <w:p w14:paraId="45EFEC1C" w14:textId="77777777" w:rsidR="006E2866" w:rsidRDefault="006E2866" w:rsidP="006E286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3"/>
    <w:p w14:paraId="6E8C19D5" w14:textId="71BEF045" w:rsidR="00556545" w:rsidRPr="00556545" w:rsidRDefault="00556545" w:rsidP="00556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56545">
        <w:rPr>
          <w:rFonts w:ascii="Times New Roman" w:hAnsi="Times New Roman" w:cs="Times New Roman"/>
          <w:sz w:val="24"/>
          <w:szCs w:val="24"/>
        </w:rPr>
        <w:t>The review of literature aims to present a comprehensive overview of previous studies, academic theories, and practical developments related to innovative and environmentally sustainable supply chain logistics. This chapter highlights key contributions, identifies research gaps, and sets the foundation for the current study.</w:t>
      </w:r>
    </w:p>
    <w:p w14:paraId="0FC7E550" w14:textId="77777777" w:rsidR="00556545" w:rsidRPr="00556545" w:rsidRDefault="00556545" w:rsidP="00556545">
      <w:pPr>
        <w:spacing w:line="360" w:lineRule="auto"/>
        <w:jc w:val="both"/>
        <w:rPr>
          <w:rFonts w:ascii="Times New Roman" w:hAnsi="Times New Roman" w:cs="Times New Roman"/>
          <w:b/>
          <w:bCs/>
          <w:sz w:val="24"/>
          <w:szCs w:val="24"/>
        </w:rPr>
      </w:pPr>
      <w:r w:rsidRPr="00556545">
        <w:rPr>
          <w:rFonts w:ascii="Times New Roman" w:hAnsi="Times New Roman" w:cs="Times New Roman"/>
          <w:b/>
          <w:bCs/>
          <w:sz w:val="24"/>
          <w:szCs w:val="24"/>
        </w:rPr>
        <w:t>2.1 Concept of Supply Chain Logistics</w:t>
      </w:r>
    </w:p>
    <w:p w14:paraId="02B4D4F4" w14:textId="77777777" w:rsidR="00556545" w:rsidRPr="00556545" w:rsidRDefault="00556545" w:rsidP="00556545">
      <w:pPr>
        <w:spacing w:line="360" w:lineRule="auto"/>
        <w:jc w:val="both"/>
        <w:rPr>
          <w:rFonts w:ascii="Times New Roman" w:hAnsi="Times New Roman" w:cs="Times New Roman"/>
          <w:sz w:val="24"/>
          <w:szCs w:val="24"/>
        </w:rPr>
      </w:pPr>
      <w:r w:rsidRPr="00556545">
        <w:rPr>
          <w:rFonts w:ascii="Times New Roman" w:hAnsi="Times New Roman" w:cs="Times New Roman"/>
          <w:sz w:val="24"/>
          <w:szCs w:val="24"/>
        </w:rPr>
        <w:t>Supply chain logistics involves the coordination and movement of goods, information, and finances across the entire supply chain network. According to Christopher (2016), efficient logistics plays a critical role in achieving cost savings, timely delivery, and customer satisfaction. Modern supply chains must not only be effective but also resilient and responsive to environmental concerns.</w:t>
      </w:r>
    </w:p>
    <w:p w14:paraId="1A1D0699" w14:textId="77777777" w:rsidR="00556545" w:rsidRPr="00556545" w:rsidRDefault="00556545" w:rsidP="00556545">
      <w:pPr>
        <w:spacing w:line="360" w:lineRule="auto"/>
        <w:jc w:val="both"/>
        <w:rPr>
          <w:rFonts w:ascii="Times New Roman" w:hAnsi="Times New Roman" w:cs="Times New Roman"/>
          <w:b/>
          <w:bCs/>
          <w:sz w:val="24"/>
          <w:szCs w:val="24"/>
        </w:rPr>
      </w:pPr>
      <w:r w:rsidRPr="00556545">
        <w:rPr>
          <w:rFonts w:ascii="Times New Roman" w:hAnsi="Times New Roman" w:cs="Times New Roman"/>
          <w:b/>
          <w:bCs/>
          <w:sz w:val="24"/>
          <w:szCs w:val="24"/>
        </w:rPr>
        <w:t>2.2 Evolution of Eco-Friendly Logistics</w:t>
      </w:r>
    </w:p>
    <w:p w14:paraId="6692E83B" w14:textId="77777777" w:rsidR="00556545" w:rsidRPr="00556545" w:rsidRDefault="00556545" w:rsidP="00556545">
      <w:pPr>
        <w:spacing w:line="360" w:lineRule="auto"/>
        <w:jc w:val="both"/>
        <w:rPr>
          <w:rFonts w:ascii="Times New Roman" w:hAnsi="Times New Roman" w:cs="Times New Roman"/>
          <w:sz w:val="24"/>
          <w:szCs w:val="24"/>
        </w:rPr>
      </w:pPr>
      <w:r w:rsidRPr="00556545">
        <w:rPr>
          <w:rFonts w:ascii="Times New Roman" w:hAnsi="Times New Roman" w:cs="Times New Roman"/>
          <w:sz w:val="24"/>
          <w:szCs w:val="24"/>
        </w:rPr>
        <w:t>The concept of green logistics has emerged as a response to the growing environmental impact of supply chain operations. Srivastava (2007) emphasized the importance of integrating environmental thinking into supply chain management, including product design, material sourcing, production processes, and transportation. Green logistics aims to minimize ecological damage by optimizing routes, reducing emissions, and promoting sustainable packaging and reverse logistics.</w:t>
      </w:r>
    </w:p>
    <w:p w14:paraId="45932DEA" w14:textId="77777777" w:rsidR="00556545" w:rsidRPr="00556545" w:rsidRDefault="00556545" w:rsidP="00556545">
      <w:pPr>
        <w:spacing w:line="360" w:lineRule="auto"/>
        <w:jc w:val="both"/>
        <w:rPr>
          <w:rFonts w:ascii="Times New Roman" w:hAnsi="Times New Roman" w:cs="Times New Roman"/>
          <w:b/>
          <w:bCs/>
          <w:sz w:val="24"/>
          <w:szCs w:val="24"/>
        </w:rPr>
      </w:pPr>
      <w:r w:rsidRPr="00556545">
        <w:rPr>
          <w:rFonts w:ascii="Times New Roman" w:hAnsi="Times New Roman" w:cs="Times New Roman"/>
          <w:b/>
          <w:bCs/>
          <w:sz w:val="24"/>
          <w:szCs w:val="24"/>
        </w:rPr>
        <w:t>2.3 Innovative Techniques in Supply Chain Logistics</w:t>
      </w:r>
    </w:p>
    <w:p w14:paraId="3A554306" w14:textId="77777777" w:rsidR="00556545" w:rsidRPr="00556545" w:rsidRDefault="00556545" w:rsidP="00556545">
      <w:pPr>
        <w:spacing w:line="360" w:lineRule="auto"/>
        <w:jc w:val="both"/>
        <w:rPr>
          <w:rFonts w:ascii="Times New Roman" w:hAnsi="Times New Roman" w:cs="Times New Roman"/>
          <w:sz w:val="24"/>
          <w:szCs w:val="24"/>
        </w:rPr>
      </w:pPr>
      <w:r w:rsidRPr="00556545">
        <w:rPr>
          <w:rFonts w:ascii="Times New Roman" w:hAnsi="Times New Roman" w:cs="Times New Roman"/>
          <w:sz w:val="24"/>
          <w:szCs w:val="24"/>
        </w:rPr>
        <w:t>Recent literature has identified several innovative techniques that transform traditional logistics into more efficient and eco-conscious systems:</w:t>
      </w:r>
    </w:p>
    <w:p w14:paraId="73F90EEC" w14:textId="77777777" w:rsidR="00556545" w:rsidRPr="00556545" w:rsidRDefault="00556545" w:rsidP="00556545">
      <w:pPr>
        <w:numPr>
          <w:ilvl w:val="0"/>
          <w:numId w:val="6"/>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Artificial Intelligence and Machine Learning</w:t>
      </w:r>
      <w:r w:rsidRPr="00556545">
        <w:rPr>
          <w:rFonts w:ascii="Times New Roman" w:hAnsi="Times New Roman" w:cs="Times New Roman"/>
          <w:sz w:val="24"/>
          <w:szCs w:val="24"/>
        </w:rPr>
        <w:t>: AI enables predictive analytics for demand forecasting and route optimization. Ivanov et al. (2020) noted that AI can significantly reduce fuel consumption and delivery time by enhancing decision-making.</w:t>
      </w:r>
    </w:p>
    <w:p w14:paraId="34BE7A75" w14:textId="77777777" w:rsidR="00556545" w:rsidRPr="00556545" w:rsidRDefault="00556545" w:rsidP="00556545">
      <w:pPr>
        <w:numPr>
          <w:ilvl w:val="0"/>
          <w:numId w:val="6"/>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Internet of Things (IoT)</w:t>
      </w:r>
      <w:r w:rsidRPr="00556545">
        <w:rPr>
          <w:rFonts w:ascii="Times New Roman" w:hAnsi="Times New Roman" w:cs="Times New Roman"/>
          <w:sz w:val="24"/>
          <w:szCs w:val="24"/>
        </w:rPr>
        <w:t>: IoT devices offer real-time tracking of goods, improving visibility and reducing waste. Ghosh (2019) highlighted that IoT allows for better temperature control in perishable goods transport, reducing spoilage.</w:t>
      </w:r>
    </w:p>
    <w:p w14:paraId="0A6CA4C3" w14:textId="77777777" w:rsidR="00556545" w:rsidRPr="00556545" w:rsidRDefault="00556545" w:rsidP="00556545">
      <w:pPr>
        <w:numPr>
          <w:ilvl w:val="0"/>
          <w:numId w:val="6"/>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lastRenderedPageBreak/>
        <w:t>Blockchain Technology</w:t>
      </w:r>
      <w:r w:rsidRPr="00556545">
        <w:rPr>
          <w:rFonts w:ascii="Times New Roman" w:hAnsi="Times New Roman" w:cs="Times New Roman"/>
          <w:sz w:val="24"/>
          <w:szCs w:val="24"/>
        </w:rPr>
        <w:t>: Blockchain ensures transparency and traceability in the supply chain. Saberi et al. (2019) emphasized its role in reducing fraud, improving compliance, and enhancing sustainability claims.</w:t>
      </w:r>
    </w:p>
    <w:p w14:paraId="04F9808B" w14:textId="77777777" w:rsidR="00556545" w:rsidRPr="00556545" w:rsidRDefault="00556545" w:rsidP="00556545">
      <w:pPr>
        <w:numPr>
          <w:ilvl w:val="0"/>
          <w:numId w:val="6"/>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Electric and Autonomous Vehicles</w:t>
      </w:r>
      <w:r w:rsidRPr="00556545">
        <w:rPr>
          <w:rFonts w:ascii="Times New Roman" w:hAnsi="Times New Roman" w:cs="Times New Roman"/>
          <w:sz w:val="24"/>
          <w:szCs w:val="24"/>
        </w:rPr>
        <w:t>: The use of electric trucks and autonomous delivery systems is gaining traction for reducing carbon emissions. Research by Zhang et al. (2021) suggests that EVs significantly lower the environmental impact of last-mile delivery.</w:t>
      </w:r>
    </w:p>
    <w:p w14:paraId="72C514B5" w14:textId="77777777" w:rsidR="00556545" w:rsidRPr="00556545" w:rsidRDefault="00556545" w:rsidP="00556545">
      <w:pPr>
        <w:numPr>
          <w:ilvl w:val="0"/>
          <w:numId w:val="6"/>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Sustainable Packaging and Reverse Logistics</w:t>
      </w:r>
      <w:r w:rsidRPr="00556545">
        <w:rPr>
          <w:rFonts w:ascii="Times New Roman" w:hAnsi="Times New Roman" w:cs="Times New Roman"/>
          <w:sz w:val="24"/>
          <w:szCs w:val="24"/>
        </w:rPr>
        <w:t>: According to Kumar and Rahman (2016), adopting recyclable packaging materials and encouraging product returns for recycling or reuse can dramatically reduce landfill waste.</w:t>
      </w:r>
    </w:p>
    <w:p w14:paraId="73F3F5CA" w14:textId="77777777" w:rsidR="00556545" w:rsidRPr="00556545" w:rsidRDefault="00556545" w:rsidP="00556545">
      <w:pPr>
        <w:spacing w:line="360" w:lineRule="auto"/>
        <w:jc w:val="both"/>
        <w:rPr>
          <w:rFonts w:ascii="Times New Roman" w:hAnsi="Times New Roman" w:cs="Times New Roman"/>
          <w:b/>
          <w:bCs/>
          <w:sz w:val="24"/>
          <w:szCs w:val="24"/>
        </w:rPr>
      </w:pPr>
      <w:r w:rsidRPr="00556545">
        <w:rPr>
          <w:rFonts w:ascii="Times New Roman" w:hAnsi="Times New Roman" w:cs="Times New Roman"/>
          <w:b/>
          <w:bCs/>
          <w:sz w:val="24"/>
          <w:szCs w:val="24"/>
        </w:rPr>
        <w:t>2.4 Challenges in Implementing Eco-Friendly Innovations</w:t>
      </w:r>
    </w:p>
    <w:p w14:paraId="71292DEE" w14:textId="77777777" w:rsidR="00556545" w:rsidRPr="00556545" w:rsidRDefault="00556545" w:rsidP="00556545">
      <w:pPr>
        <w:spacing w:line="360" w:lineRule="auto"/>
        <w:jc w:val="both"/>
        <w:rPr>
          <w:rFonts w:ascii="Times New Roman" w:hAnsi="Times New Roman" w:cs="Times New Roman"/>
          <w:sz w:val="24"/>
          <w:szCs w:val="24"/>
        </w:rPr>
      </w:pPr>
      <w:r w:rsidRPr="00556545">
        <w:rPr>
          <w:rFonts w:ascii="Times New Roman" w:hAnsi="Times New Roman" w:cs="Times New Roman"/>
          <w:sz w:val="24"/>
          <w:szCs w:val="24"/>
        </w:rPr>
        <w:t>Despite the benefits, several studies point out barriers to implementation:</w:t>
      </w:r>
    </w:p>
    <w:p w14:paraId="53D404DC" w14:textId="77777777" w:rsidR="00556545" w:rsidRPr="00556545" w:rsidRDefault="00556545" w:rsidP="00556545">
      <w:pPr>
        <w:numPr>
          <w:ilvl w:val="0"/>
          <w:numId w:val="7"/>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High Initial Costs</w:t>
      </w:r>
      <w:r w:rsidRPr="00556545">
        <w:rPr>
          <w:rFonts w:ascii="Times New Roman" w:hAnsi="Times New Roman" w:cs="Times New Roman"/>
          <w:sz w:val="24"/>
          <w:szCs w:val="24"/>
        </w:rPr>
        <w:t>: Many innovations, such as electric fleets or AI-based systems, require substantial investment.</w:t>
      </w:r>
    </w:p>
    <w:p w14:paraId="07CB6070" w14:textId="77777777" w:rsidR="00556545" w:rsidRPr="00556545" w:rsidRDefault="00556545" w:rsidP="00556545">
      <w:pPr>
        <w:numPr>
          <w:ilvl w:val="0"/>
          <w:numId w:val="7"/>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Lack of Skilled Workforce</w:t>
      </w:r>
      <w:r w:rsidRPr="00556545">
        <w:rPr>
          <w:rFonts w:ascii="Times New Roman" w:hAnsi="Times New Roman" w:cs="Times New Roman"/>
          <w:sz w:val="24"/>
          <w:szCs w:val="24"/>
        </w:rPr>
        <w:t>: There is a gap in technical expertise required to operate and maintain new technologies.</w:t>
      </w:r>
    </w:p>
    <w:p w14:paraId="203F6D79" w14:textId="77777777" w:rsidR="00556545" w:rsidRPr="00556545" w:rsidRDefault="00556545" w:rsidP="00556545">
      <w:pPr>
        <w:numPr>
          <w:ilvl w:val="0"/>
          <w:numId w:val="7"/>
        </w:numPr>
        <w:spacing w:line="360" w:lineRule="auto"/>
        <w:jc w:val="both"/>
        <w:rPr>
          <w:rFonts w:ascii="Times New Roman" w:hAnsi="Times New Roman" w:cs="Times New Roman"/>
          <w:sz w:val="24"/>
          <w:szCs w:val="24"/>
        </w:rPr>
      </w:pPr>
      <w:r w:rsidRPr="00556545">
        <w:rPr>
          <w:rFonts w:ascii="Times New Roman" w:hAnsi="Times New Roman" w:cs="Times New Roman"/>
          <w:b/>
          <w:bCs/>
          <w:sz w:val="24"/>
          <w:szCs w:val="24"/>
        </w:rPr>
        <w:t>Regulatory Uncertainty</w:t>
      </w:r>
      <w:r w:rsidRPr="00556545">
        <w:rPr>
          <w:rFonts w:ascii="Times New Roman" w:hAnsi="Times New Roman" w:cs="Times New Roman"/>
          <w:sz w:val="24"/>
          <w:szCs w:val="24"/>
        </w:rPr>
        <w:t>: Constantly evolving environmental regulations can make planning and investment decisions difficult for firms.</w:t>
      </w:r>
    </w:p>
    <w:p w14:paraId="3C578B0E" w14:textId="77777777" w:rsidR="00556545" w:rsidRPr="00556545" w:rsidRDefault="00556545" w:rsidP="00556545">
      <w:pPr>
        <w:spacing w:line="360" w:lineRule="auto"/>
        <w:jc w:val="both"/>
        <w:rPr>
          <w:rFonts w:ascii="Times New Roman" w:hAnsi="Times New Roman" w:cs="Times New Roman"/>
          <w:sz w:val="24"/>
          <w:szCs w:val="24"/>
        </w:rPr>
      </w:pPr>
      <w:r w:rsidRPr="00556545">
        <w:rPr>
          <w:rFonts w:ascii="Times New Roman" w:hAnsi="Times New Roman" w:cs="Times New Roman"/>
          <w:sz w:val="24"/>
          <w:szCs w:val="24"/>
        </w:rPr>
        <w:t>These challenges are documented by Mangla et al. (2018), who argue that collaboration among stakeholders is crucial to overcome these barriers.</w:t>
      </w:r>
    </w:p>
    <w:p w14:paraId="5FE53742" w14:textId="77777777" w:rsidR="00556545" w:rsidRPr="00556545" w:rsidRDefault="00556545" w:rsidP="00556545">
      <w:pPr>
        <w:spacing w:line="360" w:lineRule="auto"/>
        <w:jc w:val="both"/>
        <w:rPr>
          <w:rFonts w:ascii="Times New Roman" w:hAnsi="Times New Roman" w:cs="Times New Roman"/>
          <w:b/>
          <w:bCs/>
          <w:sz w:val="24"/>
          <w:szCs w:val="24"/>
        </w:rPr>
      </w:pPr>
      <w:r w:rsidRPr="00556545">
        <w:rPr>
          <w:rFonts w:ascii="Times New Roman" w:hAnsi="Times New Roman" w:cs="Times New Roman"/>
          <w:b/>
          <w:bCs/>
          <w:sz w:val="24"/>
          <w:szCs w:val="24"/>
        </w:rPr>
        <w:t>2.5 Research Gaps Identified</w:t>
      </w:r>
    </w:p>
    <w:p w14:paraId="7785C939" w14:textId="77777777" w:rsidR="00556545" w:rsidRPr="00556545" w:rsidRDefault="00556545" w:rsidP="00556545">
      <w:pPr>
        <w:spacing w:line="360" w:lineRule="auto"/>
        <w:jc w:val="both"/>
        <w:rPr>
          <w:rFonts w:ascii="Times New Roman" w:hAnsi="Times New Roman" w:cs="Times New Roman"/>
          <w:sz w:val="24"/>
          <w:szCs w:val="24"/>
        </w:rPr>
      </w:pPr>
      <w:r w:rsidRPr="00556545">
        <w:rPr>
          <w:rFonts w:ascii="Times New Roman" w:hAnsi="Times New Roman" w:cs="Times New Roman"/>
          <w:sz w:val="24"/>
          <w:szCs w:val="24"/>
        </w:rPr>
        <w:t>While extensive research exists on individual technologies, there is limited integrated analysis combining innovation and environmental sustainability in logistics. Additionally, sector-specific insights and comparative studies across regions are relatively underexplored.</w:t>
      </w:r>
    </w:p>
    <w:p w14:paraId="23CA632E" w14:textId="77777777" w:rsidR="006E2866" w:rsidRPr="006E2866" w:rsidRDefault="006E2866" w:rsidP="006E2866">
      <w:pPr>
        <w:spacing w:line="360" w:lineRule="auto"/>
        <w:jc w:val="both"/>
        <w:rPr>
          <w:rFonts w:ascii="Times New Roman" w:hAnsi="Times New Roman" w:cs="Times New Roman"/>
          <w:sz w:val="24"/>
          <w:szCs w:val="24"/>
        </w:rPr>
      </w:pPr>
    </w:p>
    <w:p w14:paraId="335B53E9" w14:textId="77777777" w:rsidR="006E2866" w:rsidRPr="006E2866" w:rsidRDefault="006E2866" w:rsidP="006E2866">
      <w:pPr>
        <w:spacing w:line="360" w:lineRule="auto"/>
        <w:jc w:val="both"/>
        <w:rPr>
          <w:rFonts w:ascii="Times New Roman" w:hAnsi="Times New Roman" w:cs="Times New Roman"/>
          <w:b/>
          <w:bCs/>
          <w:sz w:val="24"/>
          <w:szCs w:val="24"/>
          <w:lang w:val="en-US"/>
        </w:rPr>
      </w:pPr>
    </w:p>
    <w:p w14:paraId="6F07588E" w14:textId="77777777" w:rsidR="006E2866" w:rsidRPr="006E517F" w:rsidRDefault="006E2866" w:rsidP="006E517F">
      <w:pPr>
        <w:spacing w:line="360" w:lineRule="auto"/>
        <w:jc w:val="both"/>
        <w:rPr>
          <w:rFonts w:ascii="Times New Roman" w:hAnsi="Times New Roman" w:cs="Times New Roman"/>
          <w:sz w:val="24"/>
          <w:szCs w:val="24"/>
        </w:rPr>
      </w:pPr>
    </w:p>
    <w:p w14:paraId="0897DED1" w14:textId="77777777" w:rsidR="00F37A08" w:rsidRDefault="00F37A08"/>
    <w:p w14:paraId="0AE439F0" w14:textId="77777777" w:rsidR="00556545" w:rsidRPr="0078607C" w:rsidRDefault="00556545" w:rsidP="00556545">
      <w:pPr>
        <w:spacing w:line="360" w:lineRule="auto"/>
        <w:jc w:val="center"/>
        <w:rPr>
          <w:rFonts w:ascii="Times New Roman" w:hAnsi="Times New Roman" w:cs="Times New Roman"/>
          <w:b/>
          <w:bCs/>
          <w:sz w:val="24"/>
          <w:szCs w:val="24"/>
          <w:lang w:val="en-US"/>
        </w:rPr>
      </w:pPr>
      <w:bookmarkStart w:id="14" w:name="_Hlk202090009"/>
      <w:r w:rsidRPr="0078607C">
        <w:rPr>
          <w:rFonts w:ascii="Times New Roman" w:hAnsi="Times New Roman" w:cs="Times New Roman"/>
          <w:b/>
          <w:bCs/>
          <w:sz w:val="24"/>
          <w:szCs w:val="24"/>
          <w:lang w:val="en-US"/>
        </w:rPr>
        <w:lastRenderedPageBreak/>
        <w:t>CHAPTER – III</w:t>
      </w:r>
    </w:p>
    <w:p w14:paraId="708F73E4" w14:textId="77777777" w:rsidR="00556545" w:rsidRPr="0078607C" w:rsidRDefault="00556545" w:rsidP="0055654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4"/>
    <w:p w14:paraId="3BC380F9" w14:textId="0CA78B38" w:rsidR="003D3D90" w:rsidRPr="003D3D90" w:rsidRDefault="003D3D90" w:rsidP="003D3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3D90">
        <w:rPr>
          <w:rFonts w:ascii="Times New Roman" w:hAnsi="Times New Roman" w:cs="Times New Roman"/>
          <w:sz w:val="24"/>
          <w:szCs w:val="24"/>
        </w:rPr>
        <w:t>This chapter outlines the methodology adopted for conducting the study on innovative techniques for effective and eco-friendly supply chain logistics. It describes the research design, data collection methods, sampling techniques, data analysis tools, and the overall approach used to achieve the study's objectives.</w:t>
      </w:r>
    </w:p>
    <w:p w14:paraId="31396F86" w14:textId="77777777" w:rsidR="003D3D90" w:rsidRPr="003D3D90" w:rsidRDefault="003D3D90" w:rsidP="003D3D90">
      <w:p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3.1 Research Design</w:t>
      </w:r>
    </w:p>
    <w:p w14:paraId="03782FFD"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The study adopts a </w:t>
      </w:r>
      <w:r w:rsidRPr="003D3D90">
        <w:rPr>
          <w:rFonts w:ascii="Times New Roman" w:hAnsi="Times New Roman" w:cs="Times New Roman"/>
          <w:b/>
          <w:bCs/>
          <w:sz w:val="24"/>
          <w:szCs w:val="24"/>
        </w:rPr>
        <w:t>descriptive and exploratory research design</w:t>
      </w:r>
      <w:r w:rsidRPr="003D3D90">
        <w:rPr>
          <w:rFonts w:ascii="Times New Roman" w:hAnsi="Times New Roman" w:cs="Times New Roman"/>
          <w:sz w:val="24"/>
          <w:szCs w:val="24"/>
        </w:rPr>
        <w:t>. The descriptive aspect helps in understanding current trends, practices, and technologies used in sustainable logistics. The exploratory part seeks to uncover emerging innovations and assess their potential impact on supply chain efficiency and environmental sustainability.</w:t>
      </w:r>
    </w:p>
    <w:p w14:paraId="067D64E3" w14:textId="77777777" w:rsidR="003D3D90" w:rsidRPr="003D3D90" w:rsidRDefault="003D3D90" w:rsidP="003D3D90">
      <w:p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3.2 Research Approach</w:t>
      </w:r>
    </w:p>
    <w:p w14:paraId="13941BC1"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A </w:t>
      </w:r>
      <w:r w:rsidRPr="003D3D90">
        <w:rPr>
          <w:rFonts w:ascii="Times New Roman" w:hAnsi="Times New Roman" w:cs="Times New Roman"/>
          <w:b/>
          <w:bCs/>
          <w:sz w:val="24"/>
          <w:szCs w:val="24"/>
        </w:rPr>
        <w:t>mixed-method approach</w:t>
      </w:r>
      <w:r w:rsidRPr="003D3D90">
        <w:rPr>
          <w:rFonts w:ascii="Times New Roman" w:hAnsi="Times New Roman" w:cs="Times New Roman"/>
          <w:sz w:val="24"/>
          <w:szCs w:val="24"/>
        </w:rPr>
        <w:t xml:space="preserve"> is used, incorporating both qualitative and quantitative data:</w:t>
      </w:r>
    </w:p>
    <w:p w14:paraId="33F972F0" w14:textId="77777777" w:rsidR="003D3D90" w:rsidRPr="003D3D90" w:rsidRDefault="003D3D90" w:rsidP="003D3D90">
      <w:pPr>
        <w:numPr>
          <w:ilvl w:val="0"/>
          <w:numId w:val="8"/>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Qualitative data</w:t>
      </w:r>
      <w:r w:rsidRPr="003D3D90">
        <w:rPr>
          <w:rFonts w:ascii="Times New Roman" w:hAnsi="Times New Roman" w:cs="Times New Roman"/>
          <w:sz w:val="24"/>
          <w:szCs w:val="24"/>
        </w:rPr>
        <w:t xml:space="preserve"> were obtained through case studies, expert interviews, and literature review.</w:t>
      </w:r>
    </w:p>
    <w:p w14:paraId="03BB2108" w14:textId="77777777" w:rsidR="003D3D90" w:rsidRPr="003D3D90" w:rsidRDefault="003D3D90" w:rsidP="003D3D90">
      <w:pPr>
        <w:numPr>
          <w:ilvl w:val="0"/>
          <w:numId w:val="8"/>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Quantitative data</w:t>
      </w:r>
      <w:r w:rsidRPr="003D3D90">
        <w:rPr>
          <w:rFonts w:ascii="Times New Roman" w:hAnsi="Times New Roman" w:cs="Times New Roman"/>
          <w:sz w:val="24"/>
          <w:szCs w:val="24"/>
        </w:rPr>
        <w:t xml:space="preserve"> were gathered via structured questionnaires and secondary data from industry reports and databases.</w:t>
      </w:r>
    </w:p>
    <w:p w14:paraId="32318850" w14:textId="68C6A75B" w:rsidR="003D3D90" w:rsidRPr="003D3D90" w:rsidRDefault="003D3D90" w:rsidP="003D3D90">
      <w:pPr>
        <w:pStyle w:val="ListParagraph"/>
        <w:numPr>
          <w:ilvl w:val="1"/>
          <w:numId w:val="14"/>
        </w:num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Data Collection Methods</w:t>
      </w:r>
    </w:p>
    <w:p w14:paraId="7B358FDC" w14:textId="77777777" w:rsidR="003D3D90" w:rsidRDefault="003D3D90" w:rsidP="003D3D90">
      <w:pPr>
        <w:numPr>
          <w:ilvl w:val="0"/>
          <w:numId w:val="9"/>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Primary Data</w:t>
      </w:r>
      <w:r w:rsidRPr="003D3D90">
        <w:rPr>
          <w:rFonts w:ascii="Times New Roman" w:hAnsi="Times New Roman" w:cs="Times New Roman"/>
          <w:sz w:val="24"/>
          <w:szCs w:val="24"/>
        </w:rPr>
        <w:t>:</w:t>
      </w:r>
    </w:p>
    <w:p w14:paraId="31472461" w14:textId="17ED0716" w:rsidR="003D3D90" w:rsidRPr="003D3D90" w:rsidRDefault="003D3D90" w:rsidP="003D3D90">
      <w:pPr>
        <w:spacing w:line="360" w:lineRule="auto"/>
        <w:ind w:left="720"/>
        <w:jc w:val="both"/>
        <w:rPr>
          <w:rFonts w:ascii="Times New Roman" w:hAnsi="Times New Roman" w:cs="Times New Roman"/>
          <w:sz w:val="24"/>
          <w:szCs w:val="24"/>
        </w:rPr>
      </w:pPr>
      <w:r w:rsidRPr="003D3D90">
        <w:rPr>
          <w:rFonts w:ascii="Times New Roman" w:hAnsi="Times New Roman" w:cs="Times New Roman"/>
          <w:sz w:val="24"/>
          <w:szCs w:val="24"/>
        </w:rPr>
        <w:t>Collected through:</w:t>
      </w:r>
    </w:p>
    <w:p w14:paraId="114B6360" w14:textId="77777777" w:rsidR="003D3D90" w:rsidRPr="003D3D90" w:rsidRDefault="003D3D90" w:rsidP="003D3D90">
      <w:pPr>
        <w:numPr>
          <w:ilvl w:val="1"/>
          <w:numId w:val="9"/>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Online surveys targeting supply chain professionals, logistics managers, and sustainability officers.</w:t>
      </w:r>
    </w:p>
    <w:p w14:paraId="14300DF4" w14:textId="77777777" w:rsidR="003D3D90" w:rsidRPr="003D3D90" w:rsidRDefault="003D3D90" w:rsidP="003D3D90">
      <w:pPr>
        <w:numPr>
          <w:ilvl w:val="1"/>
          <w:numId w:val="9"/>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Semi-structured interviews with industry experts and decision-makers in logistics and supply chain operations.</w:t>
      </w:r>
    </w:p>
    <w:p w14:paraId="7F105191" w14:textId="77777777" w:rsidR="003D3D90" w:rsidRDefault="003D3D90" w:rsidP="003D3D90">
      <w:pPr>
        <w:numPr>
          <w:ilvl w:val="0"/>
          <w:numId w:val="9"/>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Secondary Data</w:t>
      </w:r>
      <w:r w:rsidRPr="003D3D90">
        <w:rPr>
          <w:rFonts w:ascii="Times New Roman" w:hAnsi="Times New Roman" w:cs="Times New Roman"/>
          <w:sz w:val="24"/>
          <w:szCs w:val="24"/>
        </w:rPr>
        <w:t>:</w:t>
      </w:r>
    </w:p>
    <w:p w14:paraId="12940656" w14:textId="2B541839" w:rsidR="003D3D90" w:rsidRPr="003D3D90" w:rsidRDefault="003D3D90" w:rsidP="003D3D90">
      <w:pPr>
        <w:spacing w:line="360" w:lineRule="auto"/>
        <w:ind w:left="360"/>
        <w:jc w:val="both"/>
        <w:rPr>
          <w:rFonts w:ascii="Times New Roman" w:hAnsi="Times New Roman" w:cs="Times New Roman"/>
          <w:sz w:val="24"/>
          <w:szCs w:val="24"/>
        </w:rPr>
      </w:pPr>
      <w:r>
        <w:rPr>
          <w:rFonts w:ascii="Times New Roman" w:hAnsi="Times New Roman" w:cs="Times New Roman"/>
          <w:b/>
          <w:bCs/>
          <w:sz w:val="24"/>
          <w:szCs w:val="24"/>
        </w:rPr>
        <w:t xml:space="preserve">       </w:t>
      </w:r>
      <w:r w:rsidRPr="003D3D90">
        <w:rPr>
          <w:rFonts w:ascii="Times New Roman" w:hAnsi="Times New Roman" w:cs="Times New Roman"/>
          <w:sz w:val="24"/>
          <w:szCs w:val="24"/>
        </w:rPr>
        <w:t>Sourced from:</w:t>
      </w:r>
    </w:p>
    <w:p w14:paraId="53C3C9AA" w14:textId="77777777" w:rsidR="003D3D90" w:rsidRPr="003D3D90" w:rsidRDefault="003D3D90" w:rsidP="003D3D90">
      <w:pPr>
        <w:numPr>
          <w:ilvl w:val="1"/>
          <w:numId w:val="9"/>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Academic journals</w:t>
      </w:r>
    </w:p>
    <w:p w14:paraId="191C4FFC" w14:textId="77777777" w:rsidR="003D3D90" w:rsidRPr="003D3D90" w:rsidRDefault="003D3D90" w:rsidP="003D3D90">
      <w:pPr>
        <w:numPr>
          <w:ilvl w:val="1"/>
          <w:numId w:val="9"/>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lastRenderedPageBreak/>
        <w:t>Industry reports (e.g., from McKinsey, World Economic Forum)</w:t>
      </w:r>
    </w:p>
    <w:p w14:paraId="6E352620" w14:textId="77777777" w:rsidR="003D3D90" w:rsidRPr="003D3D90" w:rsidRDefault="003D3D90" w:rsidP="003D3D90">
      <w:pPr>
        <w:numPr>
          <w:ilvl w:val="1"/>
          <w:numId w:val="9"/>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Company sustainability reports</w:t>
      </w:r>
    </w:p>
    <w:p w14:paraId="08048095" w14:textId="77777777" w:rsidR="003D3D90" w:rsidRPr="003D3D90" w:rsidRDefault="003D3D90" w:rsidP="003D3D90">
      <w:pPr>
        <w:numPr>
          <w:ilvl w:val="1"/>
          <w:numId w:val="9"/>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Government and NGO publications on green logistics</w:t>
      </w:r>
    </w:p>
    <w:p w14:paraId="458332EA" w14:textId="77777777" w:rsidR="003D3D90" w:rsidRPr="003D3D90" w:rsidRDefault="003D3D90" w:rsidP="003D3D90">
      <w:p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3.4 Sampling Technique</w:t>
      </w:r>
    </w:p>
    <w:p w14:paraId="55451C30"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The study uses </w:t>
      </w:r>
      <w:r w:rsidRPr="003D3D90">
        <w:rPr>
          <w:rFonts w:ascii="Times New Roman" w:hAnsi="Times New Roman" w:cs="Times New Roman"/>
          <w:b/>
          <w:bCs/>
          <w:sz w:val="24"/>
          <w:szCs w:val="24"/>
        </w:rPr>
        <w:t>purposive sampling</w:t>
      </w:r>
      <w:r w:rsidRPr="003D3D90">
        <w:rPr>
          <w:rFonts w:ascii="Times New Roman" w:hAnsi="Times New Roman" w:cs="Times New Roman"/>
          <w:sz w:val="24"/>
          <w:szCs w:val="24"/>
        </w:rPr>
        <w:t xml:space="preserve"> to select participants with relevant knowledge and experience in logistics and supply chain management.</w:t>
      </w:r>
    </w:p>
    <w:p w14:paraId="57574DD4" w14:textId="77777777" w:rsidR="003D3D90" w:rsidRPr="003D3D90" w:rsidRDefault="003D3D90" w:rsidP="003D3D90">
      <w:pPr>
        <w:numPr>
          <w:ilvl w:val="0"/>
          <w:numId w:val="10"/>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Sample Size</w:t>
      </w:r>
      <w:r w:rsidRPr="003D3D90">
        <w:rPr>
          <w:rFonts w:ascii="Times New Roman" w:hAnsi="Times New Roman" w:cs="Times New Roman"/>
          <w:sz w:val="24"/>
          <w:szCs w:val="24"/>
        </w:rPr>
        <w:t>:</w:t>
      </w:r>
    </w:p>
    <w:p w14:paraId="4B51A98A" w14:textId="77777777" w:rsidR="003D3D90" w:rsidRPr="003D3D90" w:rsidRDefault="003D3D90" w:rsidP="003D3D90">
      <w:pPr>
        <w:numPr>
          <w:ilvl w:val="1"/>
          <w:numId w:val="10"/>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Survey respondents</w:t>
      </w:r>
      <w:r w:rsidRPr="003D3D90">
        <w:rPr>
          <w:rFonts w:ascii="Times New Roman" w:hAnsi="Times New Roman" w:cs="Times New Roman"/>
          <w:sz w:val="24"/>
          <w:szCs w:val="24"/>
        </w:rPr>
        <w:t>: 50–100 professionals from various sectors (manufacturing, retail, e-commerce, transportation)</w:t>
      </w:r>
    </w:p>
    <w:p w14:paraId="16E1DFB6" w14:textId="77777777" w:rsidR="003D3D90" w:rsidRPr="003D3D90" w:rsidRDefault="003D3D90" w:rsidP="003D3D90">
      <w:pPr>
        <w:numPr>
          <w:ilvl w:val="1"/>
          <w:numId w:val="10"/>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Interviewees</w:t>
      </w:r>
      <w:r w:rsidRPr="003D3D90">
        <w:rPr>
          <w:rFonts w:ascii="Times New Roman" w:hAnsi="Times New Roman" w:cs="Times New Roman"/>
          <w:sz w:val="24"/>
          <w:szCs w:val="24"/>
        </w:rPr>
        <w:t>: 8–10 experts across academia and industry</w:t>
      </w:r>
    </w:p>
    <w:p w14:paraId="05433ABC" w14:textId="77777777" w:rsidR="003D3D90" w:rsidRPr="003D3D90" w:rsidRDefault="003D3D90" w:rsidP="003D3D90">
      <w:p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3.5 Data Analysis Techniques</w:t>
      </w:r>
    </w:p>
    <w:p w14:paraId="7F30F092" w14:textId="77777777" w:rsidR="003D3D90" w:rsidRPr="003D3D90" w:rsidRDefault="003D3D90" w:rsidP="003D3D90">
      <w:pPr>
        <w:numPr>
          <w:ilvl w:val="0"/>
          <w:numId w:val="11"/>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Quantitative Data</w:t>
      </w:r>
      <w:r w:rsidRPr="003D3D90">
        <w:rPr>
          <w:rFonts w:ascii="Times New Roman" w:hAnsi="Times New Roman" w:cs="Times New Roman"/>
          <w:sz w:val="24"/>
          <w:szCs w:val="24"/>
        </w:rPr>
        <w:t>: Analyzed using statistical tools such as:</w:t>
      </w:r>
    </w:p>
    <w:p w14:paraId="138A0CAC" w14:textId="77777777" w:rsidR="003D3D90" w:rsidRPr="003D3D90" w:rsidRDefault="003D3D90" w:rsidP="003D3D90">
      <w:pPr>
        <w:numPr>
          <w:ilvl w:val="1"/>
          <w:numId w:val="11"/>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Descriptive statistics (mean, percentage, standard deviation)</w:t>
      </w:r>
    </w:p>
    <w:p w14:paraId="3214F13C" w14:textId="77777777" w:rsidR="003D3D90" w:rsidRPr="003D3D90" w:rsidRDefault="003D3D90" w:rsidP="003D3D90">
      <w:pPr>
        <w:numPr>
          <w:ilvl w:val="1"/>
          <w:numId w:val="11"/>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Charts and graphs for visualization</w:t>
      </w:r>
    </w:p>
    <w:p w14:paraId="687760F6" w14:textId="77777777" w:rsidR="003D3D90" w:rsidRPr="003D3D90" w:rsidRDefault="003D3D90" w:rsidP="003D3D90">
      <w:pPr>
        <w:numPr>
          <w:ilvl w:val="1"/>
          <w:numId w:val="11"/>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Comparative analysis across industries</w:t>
      </w:r>
    </w:p>
    <w:p w14:paraId="46CFB939" w14:textId="77777777" w:rsidR="003D3D90" w:rsidRPr="003D3D90" w:rsidRDefault="003D3D90" w:rsidP="003D3D90">
      <w:pPr>
        <w:numPr>
          <w:ilvl w:val="0"/>
          <w:numId w:val="11"/>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Qualitative Data</w:t>
      </w:r>
      <w:r w:rsidRPr="003D3D90">
        <w:rPr>
          <w:rFonts w:ascii="Times New Roman" w:hAnsi="Times New Roman" w:cs="Times New Roman"/>
          <w:sz w:val="24"/>
          <w:szCs w:val="24"/>
        </w:rPr>
        <w:t>: Analyzed through:</w:t>
      </w:r>
    </w:p>
    <w:p w14:paraId="2A01A337" w14:textId="77777777" w:rsidR="003D3D90" w:rsidRPr="003D3D90" w:rsidRDefault="003D3D90" w:rsidP="003D3D90">
      <w:pPr>
        <w:numPr>
          <w:ilvl w:val="1"/>
          <w:numId w:val="11"/>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Thematic analysis to identify patterns, insights, and best practices</w:t>
      </w:r>
    </w:p>
    <w:p w14:paraId="1BDF30DA" w14:textId="77777777" w:rsidR="003D3D90" w:rsidRPr="003D3D90" w:rsidRDefault="003D3D90" w:rsidP="003D3D90">
      <w:pPr>
        <w:numPr>
          <w:ilvl w:val="1"/>
          <w:numId w:val="11"/>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Case study comparisons to highlight innovation in real-world applications</w:t>
      </w:r>
    </w:p>
    <w:p w14:paraId="3003057E" w14:textId="77777777" w:rsidR="003D3D90" w:rsidRPr="003D3D90" w:rsidRDefault="003D3D90" w:rsidP="003D3D90">
      <w:p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3.6 Ethical Considerations</w:t>
      </w:r>
    </w:p>
    <w:p w14:paraId="7EF68497" w14:textId="77777777" w:rsidR="003D3D90" w:rsidRPr="003D3D90" w:rsidRDefault="003D3D90" w:rsidP="003D3D90">
      <w:pPr>
        <w:numPr>
          <w:ilvl w:val="0"/>
          <w:numId w:val="12"/>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Participants were informed about the purpose of the study.</w:t>
      </w:r>
    </w:p>
    <w:p w14:paraId="5249A28B" w14:textId="77777777" w:rsidR="003D3D90" w:rsidRPr="003D3D90" w:rsidRDefault="003D3D90" w:rsidP="003D3D90">
      <w:pPr>
        <w:numPr>
          <w:ilvl w:val="0"/>
          <w:numId w:val="12"/>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Informed consent was obtained.</w:t>
      </w:r>
    </w:p>
    <w:p w14:paraId="6DED9AEA" w14:textId="77777777" w:rsidR="003D3D90" w:rsidRPr="003D3D90" w:rsidRDefault="003D3D90" w:rsidP="003D3D90">
      <w:pPr>
        <w:numPr>
          <w:ilvl w:val="0"/>
          <w:numId w:val="12"/>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Data confidentiality and anonymity were maintained throughout the research process.</w:t>
      </w:r>
    </w:p>
    <w:p w14:paraId="3D5CAB6F" w14:textId="77777777" w:rsidR="003D3D90" w:rsidRPr="003D3D90" w:rsidRDefault="003D3D90" w:rsidP="003D3D90">
      <w:pPr>
        <w:spacing w:line="360" w:lineRule="auto"/>
        <w:jc w:val="both"/>
        <w:rPr>
          <w:rFonts w:ascii="Times New Roman" w:hAnsi="Times New Roman" w:cs="Times New Roman"/>
          <w:b/>
          <w:bCs/>
          <w:sz w:val="24"/>
          <w:szCs w:val="24"/>
        </w:rPr>
      </w:pPr>
      <w:r w:rsidRPr="003D3D90">
        <w:rPr>
          <w:rFonts w:ascii="Times New Roman" w:hAnsi="Times New Roman" w:cs="Times New Roman"/>
          <w:b/>
          <w:bCs/>
          <w:sz w:val="24"/>
          <w:szCs w:val="24"/>
        </w:rPr>
        <w:t>3.7 Limitations of the Methodology</w:t>
      </w:r>
    </w:p>
    <w:p w14:paraId="2729874F" w14:textId="77777777" w:rsidR="003D3D90" w:rsidRPr="003D3D90" w:rsidRDefault="003D3D90" w:rsidP="003D3D90">
      <w:pPr>
        <w:numPr>
          <w:ilvl w:val="0"/>
          <w:numId w:val="13"/>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The study may be limited by the sample size and the self-reported nature of survey data.</w:t>
      </w:r>
    </w:p>
    <w:p w14:paraId="7F38AE33" w14:textId="77777777" w:rsidR="003D3D90" w:rsidRPr="003D3D90" w:rsidRDefault="003D3D90" w:rsidP="003D3D90">
      <w:pPr>
        <w:numPr>
          <w:ilvl w:val="0"/>
          <w:numId w:val="13"/>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Time and resource constraints restricted in-depth case study analysis for all sectors.</w:t>
      </w:r>
    </w:p>
    <w:p w14:paraId="51F91473" w14:textId="77777777" w:rsidR="003D3D90" w:rsidRPr="0078607C" w:rsidRDefault="003D3D90" w:rsidP="003D3D90">
      <w:pPr>
        <w:spacing w:line="360" w:lineRule="auto"/>
        <w:jc w:val="center"/>
        <w:rPr>
          <w:rFonts w:ascii="Times New Roman" w:hAnsi="Times New Roman" w:cs="Times New Roman"/>
          <w:sz w:val="24"/>
          <w:szCs w:val="24"/>
        </w:rPr>
      </w:pPr>
      <w:bookmarkStart w:id="15" w:name="_Hlk203212469"/>
      <w:bookmarkStart w:id="16" w:name="_Hlk203471517"/>
      <w:r w:rsidRPr="0078607C">
        <w:rPr>
          <w:rFonts w:ascii="Times New Roman" w:hAnsi="Times New Roman" w:cs="Times New Roman"/>
          <w:b/>
          <w:sz w:val="24"/>
          <w:szCs w:val="24"/>
          <w:lang w:val="en-US"/>
        </w:rPr>
        <w:lastRenderedPageBreak/>
        <w:t>CHAPTER – IV</w:t>
      </w:r>
    </w:p>
    <w:p w14:paraId="5B925D10" w14:textId="77777777" w:rsidR="003D3D90" w:rsidRDefault="003D3D90" w:rsidP="003D3D9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9090E20" w14:textId="77777777" w:rsidR="003D3D90" w:rsidRPr="004D7E4B" w:rsidRDefault="003D3D90" w:rsidP="003D3D9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3D3D90" w:rsidRPr="004D7E4B" w14:paraId="276CF9FA" w14:textId="77777777">
        <w:trPr>
          <w:trHeight w:val="506"/>
        </w:trPr>
        <w:tc>
          <w:tcPr>
            <w:tcW w:w="3077" w:type="dxa"/>
            <w:tcBorders>
              <w:top w:val="single" w:sz="4" w:space="0" w:color="auto"/>
              <w:left w:val="single" w:sz="4" w:space="0" w:color="auto"/>
              <w:bottom w:val="single" w:sz="4" w:space="0" w:color="auto"/>
              <w:right w:val="single" w:sz="4" w:space="0" w:color="auto"/>
            </w:tcBorders>
            <w:hideMark/>
          </w:tcPr>
          <w:p w14:paraId="0B6F96E7" w14:textId="77777777" w:rsidR="003D3D90" w:rsidRPr="004D7E4B" w:rsidRDefault="003D3D9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2FCD503" w14:textId="77777777" w:rsidR="003D3D90" w:rsidRPr="004D7E4B" w:rsidRDefault="003D3D9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884BDAA" w14:textId="77777777" w:rsidR="003D3D90" w:rsidRPr="004D7E4B" w:rsidRDefault="003D3D9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3D3D90" w:rsidRPr="004D7E4B" w14:paraId="7992A4B1" w14:textId="77777777">
        <w:trPr>
          <w:trHeight w:val="506"/>
        </w:trPr>
        <w:tc>
          <w:tcPr>
            <w:tcW w:w="3077" w:type="dxa"/>
            <w:tcBorders>
              <w:top w:val="single" w:sz="4" w:space="0" w:color="auto"/>
              <w:left w:val="single" w:sz="4" w:space="0" w:color="auto"/>
              <w:bottom w:val="single" w:sz="4" w:space="0" w:color="auto"/>
              <w:right w:val="single" w:sz="4" w:space="0" w:color="auto"/>
            </w:tcBorders>
            <w:hideMark/>
          </w:tcPr>
          <w:p w14:paraId="1ABEAFC8" w14:textId="04D0A674" w:rsidR="003D3D90" w:rsidRPr="004D7E4B" w:rsidRDefault="003D3D90">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206A5BD5" w14:textId="4DA9D5E5"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B51BB7E" w14:textId="554623ED"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3D3D90" w:rsidRPr="004D7E4B" w14:paraId="207AB79E" w14:textId="77777777">
        <w:trPr>
          <w:trHeight w:val="506"/>
        </w:trPr>
        <w:tc>
          <w:tcPr>
            <w:tcW w:w="3077" w:type="dxa"/>
            <w:tcBorders>
              <w:top w:val="single" w:sz="4" w:space="0" w:color="auto"/>
              <w:left w:val="single" w:sz="4" w:space="0" w:color="auto"/>
              <w:bottom w:val="single" w:sz="4" w:space="0" w:color="auto"/>
              <w:right w:val="single" w:sz="4" w:space="0" w:color="auto"/>
            </w:tcBorders>
            <w:hideMark/>
          </w:tcPr>
          <w:p w14:paraId="09C504ED" w14:textId="29A6EAB1" w:rsidR="003D3D90" w:rsidRPr="004D7E4B" w:rsidRDefault="003D3D90">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665ABDDB" w14:textId="1D4D2377"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42325885" w14:textId="15594708"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3D3D90" w:rsidRPr="004D7E4B" w14:paraId="6D3B5F4A" w14:textId="77777777">
        <w:trPr>
          <w:trHeight w:val="496"/>
        </w:trPr>
        <w:tc>
          <w:tcPr>
            <w:tcW w:w="3077" w:type="dxa"/>
            <w:tcBorders>
              <w:top w:val="single" w:sz="4" w:space="0" w:color="auto"/>
              <w:left w:val="single" w:sz="4" w:space="0" w:color="auto"/>
              <w:bottom w:val="single" w:sz="4" w:space="0" w:color="auto"/>
              <w:right w:val="single" w:sz="4" w:space="0" w:color="auto"/>
            </w:tcBorders>
            <w:hideMark/>
          </w:tcPr>
          <w:p w14:paraId="1EE2DEF3" w14:textId="5F154BA5" w:rsidR="003D3D90" w:rsidRPr="004D7E4B" w:rsidRDefault="003D3D90">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008FCCC0" w14:textId="19B3D962"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27AE8545" w14:textId="467F88D5"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r w:rsidRPr="004D7E4B">
              <w:rPr>
                <w:rFonts w:ascii="Times New Roman" w:hAnsi="Times New Roman" w:cs="Times New Roman"/>
                <w:b/>
                <w:sz w:val="24"/>
                <w:szCs w:val="24"/>
                <w:lang w:val="en-US"/>
              </w:rPr>
              <w:t>%</w:t>
            </w:r>
          </w:p>
        </w:tc>
      </w:tr>
      <w:tr w:rsidR="003D3D90" w14:paraId="2B4E54D9" w14:textId="77777777">
        <w:trPr>
          <w:trHeight w:val="496"/>
        </w:trPr>
        <w:tc>
          <w:tcPr>
            <w:tcW w:w="3077" w:type="dxa"/>
            <w:tcBorders>
              <w:top w:val="single" w:sz="4" w:space="0" w:color="auto"/>
              <w:left w:val="single" w:sz="4" w:space="0" w:color="auto"/>
              <w:bottom w:val="single" w:sz="4" w:space="0" w:color="auto"/>
              <w:right w:val="single" w:sz="4" w:space="0" w:color="auto"/>
            </w:tcBorders>
          </w:tcPr>
          <w:p w14:paraId="19C37A35" w14:textId="001E7ACB" w:rsidR="003D3D90" w:rsidRPr="00EE3350" w:rsidRDefault="003D3D90">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7B33F6BA" w14:textId="52327B7C" w:rsidR="003D3D90"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138D359C" w14:textId="5CE0464F" w:rsidR="003D3D90"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p>
        </w:tc>
      </w:tr>
      <w:tr w:rsidR="003D3D90" w:rsidRPr="004D7E4B" w14:paraId="2CC99F1E" w14:textId="77777777">
        <w:trPr>
          <w:trHeight w:val="516"/>
        </w:trPr>
        <w:tc>
          <w:tcPr>
            <w:tcW w:w="3077" w:type="dxa"/>
            <w:tcBorders>
              <w:top w:val="single" w:sz="4" w:space="0" w:color="auto"/>
              <w:left w:val="single" w:sz="4" w:space="0" w:color="auto"/>
              <w:bottom w:val="single" w:sz="4" w:space="0" w:color="auto"/>
              <w:right w:val="single" w:sz="4" w:space="0" w:color="auto"/>
            </w:tcBorders>
            <w:hideMark/>
          </w:tcPr>
          <w:p w14:paraId="7719E4FE" w14:textId="77777777" w:rsidR="003D3D90" w:rsidRPr="004D7E4B" w:rsidRDefault="003D3D9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772CE26" w14:textId="65EE239D" w:rsidR="003D3D90" w:rsidRPr="004D7E4B" w:rsidRDefault="003D3D9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4A5B549B" w14:textId="77777777" w:rsidR="003D3D90" w:rsidRPr="004D7E4B" w:rsidRDefault="003D3D9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DEA0F73" w14:textId="77777777" w:rsidR="003D3D90" w:rsidRDefault="003D3D90" w:rsidP="003D3D90">
      <w:pPr>
        <w:spacing w:line="360" w:lineRule="auto"/>
        <w:rPr>
          <w:rFonts w:ascii="Times New Roman" w:hAnsi="Times New Roman" w:cs="Times New Roman"/>
          <w:b/>
          <w:sz w:val="24"/>
          <w:szCs w:val="24"/>
          <w:lang w:val="en-US"/>
        </w:rPr>
      </w:pPr>
    </w:p>
    <w:p w14:paraId="275F888B" w14:textId="77777777" w:rsidR="003D3D90" w:rsidRDefault="003D3D90" w:rsidP="003D3D9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5"/>
    <w:p w14:paraId="6B0288B4"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The data indicates that a </w:t>
      </w:r>
      <w:bookmarkEnd w:id="16"/>
      <w:r w:rsidRPr="003D3D90">
        <w:rPr>
          <w:rFonts w:ascii="Times New Roman" w:hAnsi="Times New Roman" w:cs="Times New Roman"/>
          <w:sz w:val="24"/>
          <w:szCs w:val="24"/>
        </w:rPr>
        <w:t xml:space="preserve">majority of the respondents (37.5%) fall within the </w:t>
      </w:r>
      <w:r w:rsidRPr="003D3D90">
        <w:rPr>
          <w:rFonts w:ascii="Times New Roman" w:hAnsi="Times New Roman" w:cs="Times New Roman"/>
          <w:b/>
          <w:bCs/>
          <w:sz w:val="24"/>
          <w:szCs w:val="24"/>
        </w:rPr>
        <w:t>31–40 years</w:t>
      </w:r>
      <w:r w:rsidRPr="003D3D90">
        <w:rPr>
          <w:rFonts w:ascii="Times New Roman" w:hAnsi="Times New Roman" w:cs="Times New Roman"/>
          <w:sz w:val="24"/>
          <w:szCs w:val="24"/>
        </w:rPr>
        <w:t xml:space="preserve"> age group, followed by </w:t>
      </w:r>
      <w:r w:rsidRPr="003D3D90">
        <w:rPr>
          <w:rFonts w:ascii="Times New Roman" w:hAnsi="Times New Roman" w:cs="Times New Roman"/>
          <w:b/>
          <w:bCs/>
          <w:sz w:val="24"/>
          <w:szCs w:val="24"/>
        </w:rPr>
        <w:t>20–30 years</w:t>
      </w:r>
      <w:r w:rsidRPr="003D3D90">
        <w:rPr>
          <w:rFonts w:ascii="Times New Roman" w:hAnsi="Times New Roman" w:cs="Times New Roman"/>
          <w:sz w:val="24"/>
          <w:szCs w:val="24"/>
        </w:rPr>
        <w:t xml:space="preserve"> at 25%. This suggests that most participants are early to mid-career professionals—an age group likely to be involved in the adoption of innovative technologies and sustainable practices within their organizations.</w:t>
      </w:r>
    </w:p>
    <w:p w14:paraId="5B435DEC"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Additionally, 37.5% of respondents are above the age of 40, showing that the study includes experienced professionals who can offer valuable insights into traditional logistics challenges and their transition toward eco-friendly solutions. The age diversity enhances the reliability of the study, as it reflects both fresh perspectives and seasoned experience.</w:t>
      </w:r>
    </w:p>
    <w:p w14:paraId="602DA3FD" w14:textId="68CA7602" w:rsidR="003D3D90" w:rsidRDefault="003D3D90" w:rsidP="003D3D90">
      <w:pPr>
        <w:spacing w:line="360" w:lineRule="auto"/>
        <w:jc w:val="both"/>
        <w:rPr>
          <w:rFonts w:ascii="Times New Roman" w:hAnsi="Times New Roman" w:cs="Times New Roman"/>
          <w:sz w:val="24"/>
          <w:szCs w:val="24"/>
        </w:rPr>
      </w:pPr>
    </w:p>
    <w:p w14:paraId="2B77CAF3" w14:textId="77777777" w:rsidR="003D3D90" w:rsidRDefault="003D3D90" w:rsidP="003D3D90">
      <w:pPr>
        <w:spacing w:line="360" w:lineRule="auto"/>
        <w:jc w:val="both"/>
        <w:rPr>
          <w:rFonts w:ascii="Times New Roman" w:hAnsi="Times New Roman" w:cs="Times New Roman"/>
          <w:sz w:val="24"/>
          <w:szCs w:val="24"/>
        </w:rPr>
      </w:pPr>
    </w:p>
    <w:p w14:paraId="124D2970" w14:textId="77777777" w:rsidR="003D3D90" w:rsidRDefault="003D3D90" w:rsidP="003D3D90">
      <w:pPr>
        <w:spacing w:line="360" w:lineRule="auto"/>
        <w:jc w:val="both"/>
        <w:rPr>
          <w:rFonts w:ascii="Times New Roman" w:hAnsi="Times New Roman" w:cs="Times New Roman"/>
          <w:sz w:val="24"/>
          <w:szCs w:val="24"/>
        </w:rPr>
      </w:pPr>
    </w:p>
    <w:p w14:paraId="421C9927" w14:textId="77777777" w:rsidR="003D3D90" w:rsidRDefault="003D3D90" w:rsidP="003D3D90">
      <w:pPr>
        <w:spacing w:line="360" w:lineRule="auto"/>
        <w:jc w:val="both"/>
        <w:rPr>
          <w:rFonts w:ascii="Times New Roman" w:hAnsi="Times New Roman" w:cs="Times New Roman"/>
          <w:sz w:val="24"/>
          <w:szCs w:val="24"/>
        </w:rPr>
      </w:pPr>
    </w:p>
    <w:p w14:paraId="65A6D2A3" w14:textId="77777777" w:rsidR="003D3D90" w:rsidRDefault="003D3D90" w:rsidP="003D3D90">
      <w:pPr>
        <w:spacing w:line="360" w:lineRule="auto"/>
        <w:jc w:val="both"/>
        <w:rPr>
          <w:rFonts w:ascii="Times New Roman" w:hAnsi="Times New Roman" w:cs="Times New Roman"/>
          <w:sz w:val="24"/>
          <w:szCs w:val="24"/>
        </w:rPr>
      </w:pPr>
    </w:p>
    <w:p w14:paraId="27A15254" w14:textId="77777777" w:rsidR="003D3D90" w:rsidRDefault="003D3D90" w:rsidP="003D3D90">
      <w:pPr>
        <w:spacing w:line="360" w:lineRule="auto"/>
        <w:jc w:val="both"/>
        <w:rPr>
          <w:rFonts w:ascii="Times New Roman" w:hAnsi="Times New Roman" w:cs="Times New Roman"/>
          <w:sz w:val="24"/>
          <w:szCs w:val="24"/>
        </w:rPr>
      </w:pPr>
    </w:p>
    <w:p w14:paraId="1C292964" w14:textId="77777777" w:rsidR="003D3D90" w:rsidRDefault="003D3D90" w:rsidP="003D3D90">
      <w:pPr>
        <w:spacing w:line="360" w:lineRule="auto"/>
        <w:jc w:val="both"/>
        <w:rPr>
          <w:rFonts w:ascii="Times New Roman" w:hAnsi="Times New Roman" w:cs="Times New Roman"/>
          <w:sz w:val="24"/>
          <w:szCs w:val="24"/>
        </w:rPr>
      </w:pPr>
    </w:p>
    <w:p w14:paraId="030B707B" w14:textId="77777777" w:rsidR="003D3D90" w:rsidRPr="00967E78" w:rsidRDefault="003D3D90" w:rsidP="003D3D90">
      <w:pPr>
        <w:spacing w:line="360" w:lineRule="auto"/>
        <w:jc w:val="center"/>
        <w:rPr>
          <w:rFonts w:ascii="Times New Roman" w:hAnsi="Times New Roman" w:cs="Times New Roman"/>
          <w:b/>
          <w:bCs/>
          <w:sz w:val="24"/>
          <w:szCs w:val="24"/>
          <w:lang w:val="en-US"/>
        </w:rPr>
      </w:pPr>
      <w:bookmarkStart w:id="17" w:name="_Hlk203212624"/>
      <w:bookmarkStart w:id="18" w:name="_Hlk203474813"/>
      <w:r w:rsidRPr="00967E78">
        <w:rPr>
          <w:rFonts w:ascii="Times New Roman" w:hAnsi="Times New Roman" w:cs="Times New Roman"/>
          <w:b/>
          <w:bCs/>
          <w:sz w:val="24"/>
          <w:szCs w:val="24"/>
          <w:lang w:val="en-US"/>
        </w:rPr>
        <w:lastRenderedPageBreak/>
        <w:t>TABLE – 4.2</w:t>
      </w:r>
    </w:p>
    <w:p w14:paraId="68E6D9E0" w14:textId="77777777" w:rsidR="003D3D90" w:rsidRPr="004D7E4B" w:rsidRDefault="003D3D90" w:rsidP="003D3D9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3D3D90" w:rsidRPr="004D7E4B" w14:paraId="3E1EE47B" w14:textId="77777777">
        <w:tc>
          <w:tcPr>
            <w:tcW w:w="3002" w:type="dxa"/>
            <w:tcBorders>
              <w:top w:val="single" w:sz="4" w:space="0" w:color="auto"/>
              <w:left w:val="single" w:sz="4" w:space="0" w:color="auto"/>
              <w:bottom w:val="single" w:sz="4" w:space="0" w:color="auto"/>
              <w:right w:val="single" w:sz="4" w:space="0" w:color="auto"/>
            </w:tcBorders>
            <w:hideMark/>
          </w:tcPr>
          <w:p w14:paraId="7B41533F" w14:textId="77777777" w:rsidR="003D3D90" w:rsidRPr="004D7E4B" w:rsidRDefault="003D3D90">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42385CF" w14:textId="77777777" w:rsidR="003D3D90" w:rsidRPr="004D7E4B" w:rsidRDefault="003D3D90">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1D11BA9" w14:textId="77777777" w:rsidR="003D3D90" w:rsidRPr="004D7E4B" w:rsidRDefault="003D3D90">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3D3D90" w:rsidRPr="004D7E4B" w14:paraId="5F71AFB5" w14:textId="77777777">
        <w:tc>
          <w:tcPr>
            <w:tcW w:w="3002" w:type="dxa"/>
            <w:tcBorders>
              <w:top w:val="single" w:sz="4" w:space="0" w:color="auto"/>
              <w:left w:val="single" w:sz="4" w:space="0" w:color="auto"/>
              <w:bottom w:val="single" w:sz="4" w:space="0" w:color="auto"/>
              <w:right w:val="single" w:sz="4" w:space="0" w:color="auto"/>
            </w:tcBorders>
            <w:hideMark/>
          </w:tcPr>
          <w:p w14:paraId="42302477" w14:textId="77777777" w:rsidR="003D3D90" w:rsidRPr="004D7E4B" w:rsidRDefault="003D3D90">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BF3C4A5" w14:textId="57FC4CED" w:rsidR="003D3D90" w:rsidRPr="004D7E4B" w:rsidRDefault="003D3D90">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2685" w:type="dxa"/>
            <w:tcBorders>
              <w:top w:val="single" w:sz="4" w:space="0" w:color="auto"/>
              <w:left w:val="single" w:sz="4" w:space="0" w:color="auto"/>
              <w:bottom w:val="single" w:sz="4" w:space="0" w:color="auto"/>
              <w:right w:val="single" w:sz="4" w:space="0" w:color="auto"/>
            </w:tcBorders>
            <w:hideMark/>
          </w:tcPr>
          <w:p w14:paraId="61CBB87E" w14:textId="23342092" w:rsidR="003D3D90" w:rsidRPr="004D7E4B" w:rsidRDefault="003D3D90">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3D3D90" w:rsidRPr="004D7E4B" w14:paraId="6E2D783F" w14:textId="77777777">
        <w:tc>
          <w:tcPr>
            <w:tcW w:w="3002" w:type="dxa"/>
            <w:tcBorders>
              <w:top w:val="single" w:sz="4" w:space="0" w:color="auto"/>
              <w:left w:val="single" w:sz="4" w:space="0" w:color="auto"/>
              <w:bottom w:val="single" w:sz="4" w:space="0" w:color="auto"/>
              <w:right w:val="single" w:sz="4" w:space="0" w:color="auto"/>
            </w:tcBorders>
            <w:hideMark/>
          </w:tcPr>
          <w:p w14:paraId="276EAF36" w14:textId="77777777" w:rsidR="003D3D90" w:rsidRPr="004D7E4B" w:rsidRDefault="003D3D90">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C447924" w14:textId="1E58EB27" w:rsidR="003D3D90" w:rsidRPr="004D7E4B" w:rsidRDefault="003D3D90">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49E841B4" w14:textId="46C5EB1E" w:rsidR="003D3D90" w:rsidRPr="004D7E4B" w:rsidRDefault="003D3D90">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r>
      <w:tr w:rsidR="003D3D90" w:rsidRPr="004D7E4B" w14:paraId="62BBEE0D" w14:textId="77777777">
        <w:tc>
          <w:tcPr>
            <w:tcW w:w="3002" w:type="dxa"/>
            <w:tcBorders>
              <w:top w:val="single" w:sz="4" w:space="0" w:color="auto"/>
              <w:left w:val="single" w:sz="4" w:space="0" w:color="auto"/>
              <w:bottom w:val="single" w:sz="4" w:space="0" w:color="auto"/>
              <w:right w:val="single" w:sz="4" w:space="0" w:color="auto"/>
            </w:tcBorders>
            <w:hideMark/>
          </w:tcPr>
          <w:p w14:paraId="44FC76D1" w14:textId="77777777" w:rsidR="003D3D90" w:rsidRPr="004D7E4B" w:rsidRDefault="003D3D90">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46715E8" w14:textId="77777777" w:rsidR="003D3D90" w:rsidRPr="004D7E4B" w:rsidRDefault="003D3D90">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21C020ED" w14:textId="77777777" w:rsidR="003D3D90" w:rsidRPr="004D7E4B" w:rsidRDefault="003D3D90">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EA84D46" w14:textId="77777777" w:rsidR="003D3D90" w:rsidRDefault="003D3D90" w:rsidP="003D3D90">
      <w:pPr>
        <w:spacing w:line="360" w:lineRule="auto"/>
        <w:jc w:val="both"/>
        <w:rPr>
          <w:rFonts w:ascii="Times New Roman" w:hAnsi="Times New Roman" w:cs="Times New Roman"/>
          <w:bCs/>
          <w:sz w:val="24"/>
          <w:szCs w:val="24"/>
        </w:rPr>
      </w:pPr>
    </w:p>
    <w:p w14:paraId="79A96D7D" w14:textId="77777777" w:rsidR="003D3D90" w:rsidRPr="007B042D" w:rsidRDefault="003D3D90" w:rsidP="003D3D9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7"/>
    <w:p w14:paraId="7D6EA18A"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The data reveals that </w:t>
      </w:r>
      <w:r w:rsidRPr="003D3D90">
        <w:rPr>
          <w:rFonts w:ascii="Times New Roman" w:hAnsi="Times New Roman" w:cs="Times New Roman"/>
          <w:b/>
          <w:bCs/>
          <w:sz w:val="24"/>
          <w:szCs w:val="24"/>
        </w:rPr>
        <w:t>65% of the respondents are male</w:t>
      </w:r>
      <w:r w:rsidRPr="003D3D90">
        <w:rPr>
          <w:rFonts w:ascii="Times New Roman" w:hAnsi="Times New Roman" w:cs="Times New Roman"/>
          <w:sz w:val="24"/>
          <w:szCs w:val="24"/>
        </w:rPr>
        <w:t xml:space="preserve">, while </w:t>
      </w:r>
      <w:r w:rsidRPr="003D3D90">
        <w:rPr>
          <w:rFonts w:ascii="Times New Roman" w:hAnsi="Times New Roman" w:cs="Times New Roman"/>
          <w:b/>
          <w:bCs/>
          <w:sz w:val="24"/>
          <w:szCs w:val="24"/>
        </w:rPr>
        <w:t>35% are female</w:t>
      </w:r>
      <w:r w:rsidRPr="003D3D90">
        <w:rPr>
          <w:rFonts w:ascii="Times New Roman" w:hAnsi="Times New Roman" w:cs="Times New Roman"/>
          <w:sz w:val="24"/>
          <w:szCs w:val="24"/>
        </w:rPr>
        <w:t xml:space="preserve">. This distribution is reflective of the general gender representation in the supply chain and logistics sector, which has traditionally been male-dominated, especially in roles related to transportation, operations, </w:t>
      </w:r>
      <w:bookmarkEnd w:id="18"/>
      <w:r w:rsidRPr="003D3D90">
        <w:rPr>
          <w:rFonts w:ascii="Times New Roman" w:hAnsi="Times New Roman" w:cs="Times New Roman"/>
          <w:sz w:val="24"/>
          <w:szCs w:val="24"/>
        </w:rPr>
        <w:t>and infrastructure.</w:t>
      </w:r>
    </w:p>
    <w:p w14:paraId="18382EA2"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However, the presence of a significant proportion of </w:t>
      </w:r>
      <w:r w:rsidRPr="003D3D90">
        <w:rPr>
          <w:rFonts w:ascii="Times New Roman" w:hAnsi="Times New Roman" w:cs="Times New Roman"/>
          <w:b/>
          <w:bCs/>
          <w:sz w:val="24"/>
          <w:szCs w:val="24"/>
        </w:rPr>
        <w:t>female respondents (35%)</w:t>
      </w:r>
      <w:r w:rsidRPr="003D3D90">
        <w:rPr>
          <w:rFonts w:ascii="Times New Roman" w:hAnsi="Times New Roman" w:cs="Times New Roman"/>
          <w:sz w:val="24"/>
          <w:szCs w:val="24"/>
        </w:rPr>
        <w:t xml:space="preserve"> indicates a growing diversity and inclusion in the industry. Their input contributes to a more balanced perspective on the adoption of innovative and sustainable practices. The gender mix also ensures that the findings of this study consider the viewpoints and experiences of a diverse workforce, which is important in understanding how innovation is received and implemented across different roles and levels within the supply chain.</w:t>
      </w:r>
    </w:p>
    <w:p w14:paraId="2B4840C7" w14:textId="77777777" w:rsidR="003D3D90" w:rsidRDefault="003D3D90" w:rsidP="003D3D90">
      <w:pPr>
        <w:spacing w:line="360" w:lineRule="auto"/>
        <w:jc w:val="both"/>
        <w:rPr>
          <w:rFonts w:ascii="Times New Roman" w:hAnsi="Times New Roman" w:cs="Times New Roman"/>
          <w:sz w:val="24"/>
          <w:szCs w:val="24"/>
        </w:rPr>
      </w:pPr>
    </w:p>
    <w:p w14:paraId="197EA6D1" w14:textId="77777777" w:rsidR="003D3D90" w:rsidRDefault="003D3D90" w:rsidP="003D3D90">
      <w:pPr>
        <w:spacing w:line="360" w:lineRule="auto"/>
        <w:jc w:val="both"/>
        <w:rPr>
          <w:rFonts w:ascii="Times New Roman" w:hAnsi="Times New Roman" w:cs="Times New Roman"/>
          <w:sz w:val="24"/>
          <w:szCs w:val="24"/>
        </w:rPr>
      </w:pPr>
    </w:p>
    <w:p w14:paraId="6654345C" w14:textId="77777777" w:rsidR="003D3D90" w:rsidRDefault="003D3D90" w:rsidP="003D3D90">
      <w:pPr>
        <w:spacing w:line="360" w:lineRule="auto"/>
        <w:jc w:val="both"/>
        <w:rPr>
          <w:rFonts w:ascii="Times New Roman" w:hAnsi="Times New Roman" w:cs="Times New Roman"/>
          <w:sz w:val="24"/>
          <w:szCs w:val="24"/>
        </w:rPr>
      </w:pPr>
    </w:p>
    <w:p w14:paraId="3693A5B8" w14:textId="77777777" w:rsidR="003D3D90" w:rsidRDefault="003D3D90" w:rsidP="003D3D90">
      <w:pPr>
        <w:spacing w:line="360" w:lineRule="auto"/>
        <w:jc w:val="both"/>
        <w:rPr>
          <w:rFonts w:ascii="Times New Roman" w:hAnsi="Times New Roman" w:cs="Times New Roman"/>
          <w:sz w:val="24"/>
          <w:szCs w:val="24"/>
        </w:rPr>
      </w:pPr>
    </w:p>
    <w:p w14:paraId="6E1D59EF" w14:textId="77777777" w:rsidR="003D3D90" w:rsidRDefault="003D3D90" w:rsidP="003D3D90">
      <w:pPr>
        <w:spacing w:line="360" w:lineRule="auto"/>
        <w:jc w:val="both"/>
        <w:rPr>
          <w:rFonts w:ascii="Times New Roman" w:hAnsi="Times New Roman" w:cs="Times New Roman"/>
          <w:sz w:val="24"/>
          <w:szCs w:val="24"/>
        </w:rPr>
      </w:pPr>
    </w:p>
    <w:p w14:paraId="3FEBFF2C" w14:textId="77777777" w:rsidR="003D3D90" w:rsidRDefault="003D3D90" w:rsidP="003D3D90">
      <w:pPr>
        <w:spacing w:line="360" w:lineRule="auto"/>
        <w:jc w:val="both"/>
        <w:rPr>
          <w:rFonts w:ascii="Times New Roman" w:hAnsi="Times New Roman" w:cs="Times New Roman"/>
          <w:sz w:val="24"/>
          <w:szCs w:val="24"/>
        </w:rPr>
      </w:pPr>
    </w:p>
    <w:p w14:paraId="373E06CB" w14:textId="08E4028F" w:rsidR="003D3D90" w:rsidRDefault="003D3D90" w:rsidP="003D3D90">
      <w:pPr>
        <w:spacing w:line="360" w:lineRule="auto"/>
        <w:jc w:val="both"/>
        <w:rPr>
          <w:rFonts w:ascii="Times New Roman" w:hAnsi="Times New Roman" w:cs="Times New Roman"/>
          <w:sz w:val="24"/>
          <w:szCs w:val="24"/>
        </w:rPr>
      </w:pPr>
    </w:p>
    <w:p w14:paraId="54986566" w14:textId="77777777" w:rsidR="003D3D90" w:rsidRDefault="003D3D90" w:rsidP="003D3D90">
      <w:pPr>
        <w:spacing w:line="360" w:lineRule="auto"/>
        <w:jc w:val="both"/>
        <w:rPr>
          <w:rFonts w:ascii="Times New Roman" w:hAnsi="Times New Roman" w:cs="Times New Roman"/>
          <w:sz w:val="24"/>
          <w:szCs w:val="24"/>
        </w:rPr>
      </w:pPr>
    </w:p>
    <w:p w14:paraId="04C170D0" w14:textId="77777777" w:rsidR="003D3D90" w:rsidRDefault="003D3D90" w:rsidP="003D3D90">
      <w:pPr>
        <w:spacing w:line="360" w:lineRule="auto"/>
        <w:jc w:val="both"/>
        <w:rPr>
          <w:rFonts w:ascii="Times New Roman" w:hAnsi="Times New Roman" w:cs="Times New Roman"/>
          <w:b/>
          <w:bCs/>
          <w:sz w:val="24"/>
          <w:szCs w:val="24"/>
        </w:rPr>
      </w:pPr>
      <w:bookmarkStart w:id="19" w:name="_Hlk202090519"/>
      <w:r w:rsidRPr="007B042D">
        <w:rPr>
          <w:rFonts w:ascii="Times New Roman" w:hAnsi="Times New Roman" w:cs="Times New Roman"/>
          <w:b/>
          <w:bCs/>
          <w:sz w:val="24"/>
          <w:szCs w:val="24"/>
        </w:rPr>
        <w:lastRenderedPageBreak/>
        <w:t>CONCLUSION</w:t>
      </w:r>
    </w:p>
    <w:bookmarkEnd w:id="19"/>
    <w:p w14:paraId="636F57B1"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The study on </w:t>
      </w:r>
      <w:r w:rsidRPr="003D3D90">
        <w:rPr>
          <w:rFonts w:ascii="Times New Roman" w:hAnsi="Times New Roman" w:cs="Times New Roman"/>
          <w:i/>
          <w:iCs/>
          <w:sz w:val="24"/>
          <w:szCs w:val="24"/>
        </w:rPr>
        <w:t>Innovative Techniques for Effective and Eco-Friendly Supply Chain Logistics</w:t>
      </w:r>
      <w:r w:rsidRPr="003D3D90">
        <w:rPr>
          <w:rFonts w:ascii="Times New Roman" w:hAnsi="Times New Roman" w:cs="Times New Roman"/>
          <w:sz w:val="24"/>
          <w:szCs w:val="24"/>
        </w:rPr>
        <w:t xml:space="preserve"> highlights the growing importance of integrating innovation and sustainability within modern supply chain systems. In an era marked by rapid technological advancement and increasing environmental concerns, businesses are under pressure to not only enhance operational efficiency but also minimize their ecological footprint.</w:t>
      </w:r>
    </w:p>
    <w:p w14:paraId="4183FE96"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Through an in-depth review of literature, analysis of primary data, and interpretation of industry trends, the study reveals several key findings:</w:t>
      </w:r>
    </w:p>
    <w:p w14:paraId="7FCA9FCC" w14:textId="77777777" w:rsidR="003D3D90" w:rsidRPr="003D3D90" w:rsidRDefault="003D3D90" w:rsidP="003D3D90">
      <w:pPr>
        <w:numPr>
          <w:ilvl w:val="0"/>
          <w:numId w:val="15"/>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Innovative technologies</w:t>
      </w:r>
      <w:r w:rsidRPr="003D3D90">
        <w:rPr>
          <w:rFonts w:ascii="Times New Roman" w:hAnsi="Times New Roman" w:cs="Times New Roman"/>
          <w:sz w:val="24"/>
          <w:szCs w:val="24"/>
        </w:rPr>
        <w:t xml:space="preserve"> such as Artificial Intelligence (AI), Internet of Things (IoT), blockchain, and electric vehicles are increasingly being adopted to streamline logistics processes, reduce waste, and improve transparency across the supply chain.</w:t>
      </w:r>
    </w:p>
    <w:p w14:paraId="1B61571D" w14:textId="77777777" w:rsidR="003D3D90" w:rsidRPr="003D3D90" w:rsidRDefault="003D3D90" w:rsidP="003D3D90">
      <w:pPr>
        <w:numPr>
          <w:ilvl w:val="0"/>
          <w:numId w:val="15"/>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Eco-friendly practices</w:t>
      </w:r>
      <w:r w:rsidRPr="003D3D90">
        <w:rPr>
          <w:rFonts w:ascii="Times New Roman" w:hAnsi="Times New Roman" w:cs="Times New Roman"/>
          <w:sz w:val="24"/>
          <w:szCs w:val="24"/>
        </w:rPr>
        <w:t>, including sustainable packaging, route optimization, reverse logistics, and carbon emission tracking, are becoming central to logistics strategies, especially in organizations committed to environmental responsibility.</w:t>
      </w:r>
    </w:p>
    <w:p w14:paraId="0057ACB6" w14:textId="77777777" w:rsidR="003D3D90" w:rsidRPr="003D3D90" w:rsidRDefault="003D3D90" w:rsidP="003D3D90">
      <w:pPr>
        <w:numPr>
          <w:ilvl w:val="0"/>
          <w:numId w:val="15"/>
        </w:numPr>
        <w:spacing w:line="360" w:lineRule="auto"/>
        <w:jc w:val="both"/>
        <w:rPr>
          <w:rFonts w:ascii="Times New Roman" w:hAnsi="Times New Roman" w:cs="Times New Roman"/>
          <w:sz w:val="24"/>
          <w:szCs w:val="24"/>
        </w:rPr>
      </w:pPr>
      <w:r w:rsidRPr="003D3D90">
        <w:rPr>
          <w:rFonts w:ascii="Times New Roman" w:hAnsi="Times New Roman" w:cs="Times New Roman"/>
          <w:b/>
          <w:bCs/>
          <w:sz w:val="24"/>
          <w:szCs w:val="24"/>
        </w:rPr>
        <w:t>Challenges</w:t>
      </w:r>
      <w:r w:rsidRPr="003D3D90">
        <w:rPr>
          <w:rFonts w:ascii="Times New Roman" w:hAnsi="Times New Roman" w:cs="Times New Roman"/>
          <w:sz w:val="24"/>
          <w:szCs w:val="24"/>
        </w:rPr>
        <w:t xml:space="preserve"> such as high implementation costs, lack of technical expertise, and regulatory uncertainties remain barriers to widespread adoption, particularly for small and medium enterprises (SMEs).</w:t>
      </w:r>
    </w:p>
    <w:p w14:paraId="3E8965EF" w14:textId="77777777" w:rsidR="003D3D90" w:rsidRPr="003D3D90" w:rsidRDefault="003D3D90" w:rsidP="003D3D90">
      <w:pPr>
        <w:numPr>
          <w:ilvl w:val="0"/>
          <w:numId w:val="15"/>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The study also finds that demographic factors such as age, experience, and gender influence perceptions and openness to innovation in logistics, highlighting the need for continuous education, training, and organizational support.</w:t>
      </w:r>
    </w:p>
    <w:p w14:paraId="381854EC" w14:textId="77777777" w:rsidR="003D3D90" w:rsidRPr="003D3D90" w:rsidRDefault="003D3D90" w:rsidP="003D3D90">
      <w:p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In conclusion, the successful implementation of innovative and eco-friendly logistics techniques requires a balanced approach that considers technological readiness, environmental impact, cost-effectiveness, and stakeholder engagement. Organizations that proactively invest in sustainable logistics are likely to gain a competitive edge, improve customer satisfaction, and contribute to global sustainability goals.</w:t>
      </w:r>
    </w:p>
    <w:p w14:paraId="6DDF0501" w14:textId="77777777" w:rsidR="003D3D90" w:rsidRDefault="003D3D90" w:rsidP="003D3D90">
      <w:pPr>
        <w:spacing w:line="360" w:lineRule="auto"/>
        <w:jc w:val="both"/>
        <w:rPr>
          <w:rFonts w:ascii="Times New Roman" w:hAnsi="Times New Roman" w:cs="Times New Roman"/>
          <w:sz w:val="24"/>
          <w:szCs w:val="24"/>
        </w:rPr>
      </w:pPr>
    </w:p>
    <w:p w14:paraId="41FC030C" w14:textId="77777777" w:rsidR="003D3D90" w:rsidRDefault="003D3D90" w:rsidP="003D3D90">
      <w:pPr>
        <w:spacing w:line="360" w:lineRule="auto"/>
        <w:jc w:val="both"/>
        <w:rPr>
          <w:rFonts w:ascii="Times New Roman" w:hAnsi="Times New Roman" w:cs="Times New Roman"/>
          <w:sz w:val="24"/>
          <w:szCs w:val="24"/>
        </w:rPr>
      </w:pPr>
    </w:p>
    <w:p w14:paraId="480161DF" w14:textId="194D55D4" w:rsidR="003D3D90" w:rsidRDefault="003D3D90" w:rsidP="003D3D90">
      <w:pPr>
        <w:spacing w:line="360" w:lineRule="auto"/>
        <w:jc w:val="both"/>
        <w:rPr>
          <w:rFonts w:ascii="Times New Roman" w:hAnsi="Times New Roman" w:cs="Times New Roman"/>
          <w:sz w:val="24"/>
          <w:szCs w:val="24"/>
        </w:rPr>
      </w:pPr>
    </w:p>
    <w:p w14:paraId="76D4AE52" w14:textId="77777777" w:rsidR="00B64478" w:rsidRDefault="00B64478" w:rsidP="003D3D90">
      <w:pPr>
        <w:spacing w:line="360" w:lineRule="auto"/>
        <w:jc w:val="center"/>
        <w:rPr>
          <w:rFonts w:ascii="Times New Roman" w:hAnsi="Times New Roman" w:cs="Times New Roman"/>
          <w:b/>
          <w:bCs/>
          <w:sz w:val="24"/>
          <w:szCs w:val="24"/>
          <w:lang w:val="en-US"/>
        </w:rPr>
      </w:pPr>
      <w:bookmarkStart w:id="20" w:name="_Hlk202090638"/>
    </w:p>
    <w:p w14:paraId="2B6B5FF5" w14:textId="46E268A0" w:rsidR="003D3D90" w:rsidRPr="007B042D" w:rsidRDefault="003D3D90" w:rsidP="003D3D90">
      <w:pPr>
        <w:spacing w:line="360" w:lineRule="auto"/>
        <w:jc w:val="center"/>
        <w:rPr>
          <w:rFonts w:ascii="Times New Roman" w:hAnsi="Times New Roman" w:cs="Times New Roman"/>
          <w:b/>
          <w:bCs/>
          <w:sz w:val="24"/>
          <w:szCs w:val="24"/>
          <w:lang w:val="en-US"/>
        </w:rPr>
      </w:pPr>
      <w:bookmarkStart w:id="21" w:name="_Hlk203252345"/>
      <w:bookmarkStart w:id="22" w:name="_Hlk203474877"/>
      <w:r w:rsidRPr="007B042D">
        <w:rPr>
          <w:rFonts w:ascii="Times New Roman" w:hAnsi="Times New Roman" w:cs="Times New Roman"/>
          <w:b/>
          <w:bCs/>
          <w:sz w:val="24"/>
          <w:szCs w:val="24"/>
          <w:lang w:val="en-US"/>
        </w:rPr>
        <w:lastRenderedPageBreak/>
        <w:t>BIBLIOGRAPHY</w:t>
      </w:r>
      <w:bookmarkEnd w:id="22"/>
    </w:p>
    <w:bookmarkEnd w:id="20"/>
    <w:bookmarkEnd w:id="21"/>
    <w:p w14:paraId="2C1530C7" w14:textId="24AED356"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Christopher, M. (2016). Logistics and Supply Chain Management (5th ed.). Pearson Education.</w:t>
      </w:r>
    </w:p>
    <w:p w14:paraId="43FD196F" w14:textId="659E146D"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Srivastava, S. K. (2007). Green supply‐chain management: A state‐of‐the‐art literature review. International Journal of Management Reviews, 9(1), 53–80.</w:t>
      </w:r>
    </w:p>
    <w:p w14:paraId="5FC59AAD" w14:textId="340F962E"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Ivanov, D., Dolgui, A., &amp; Sokolov, B. (2020). The impact of digital technology and Industry 4.0 on the ripple effect and supply chain risk analytics. International Journal of Production Research, 58(3), 829–846.</w:t>
      </w:r>
    </w:p>
    <w:p w14:paraId="3ACBD982" w14:textId="3078FF50"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Ghosh, D. (2019). The role of IoT in supply chain sustainability: A literature-based analysis. International Journal of Logistics Systems and Management, 34(4), 509–525.</w:t>
      </w:r>
    </w:p>
    <w:p w14:paraId="396410F7" w14:textId="5D726167"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Saberi, S., Kouhizadeh, M., Sarkis, J., &amp; Shen, L. (2019). Blockchain technology and its relationships to sustainable supply chain management. International Journal of Production Research, 57(7), 2117–2135.</w:t>
      </w:r>
    </w:p>
    <w:p w14:paraId="4EEBAB2C" w14:textId="5511A4D3"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Zhang, Y., Qian, C., &amp; Wang, Y. (2021). Electric vehicles in logistics: Trends, opportunities, and challenges. Sustainable Transportation Review, 5(1), 45–58.</w:t>
      </w:r>
    </w:p>
    <w:p w14:paraId="42128FD9" w14:textId="7CC5DCD2"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Kumar, S., &amp; Rahman, Z. (2016). Sustainability adoption through green supply chain practices: Empirical evidence from India. International Journal of Logistics Research and Applications, 19(6), 583–599.</w:t>
      </w:r>
    </w:p>
    <w:p w14:paraId="5D256201" w14:textId="12D9B443"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Mangla, S. K., Luthra, S., &amp; Jakhar, S. (2018). Benchmarking the barriers to sustainable supply chain management: An integrated approach. Benchmarking: An International Journal, 25(4), 1148–1172.</w:t>
      </w:r>
    </w:p>
    <w:p w14:paraId="7E2DA8F6" w14:textId="74BD05A0"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McKinsey &amp; Company. (2020). The future of supply chain: Resilient, sustainable, and digitally enabled. Retrieved from </w:t>
      </w:r>
      <w:hyperlink r:id="rId8" w:tgtFrame="_new" w:history="1">
        <w:r w:rsidRPr="003D3D90">
          <w:rPr>
            <w:rStyle w:val="Hyperlink"/>
            <w:rFonts w:ascii="Times New Roman" w:hAnsi="Times New Roman" w:cs="Times New Roman"/>
            <w:sz w:val="24"/>
            <w:szCs w:val="24"/>
          </w:rPr>
          <w:t>https://www.mckinsey.com</w:t>
        </w:r>
      </w:hyperlink>
    </w:p>
    <w:p w14:paraId="38B7D516" w14:textId="1986334E" w:rsidR="003D3D90" w:rsidRPr="003D3D90" w:rsidRDefault="003D3D90" w:rsidP="003D3D90">
      <w:pPr>
        <w:pStyle w:val="ListParagraph"/>
        <w:numPr>
          <w:ilvl w:val="0"/>
          <w:numId w:val="16"/>
        </w:numPr>
        <w:spacing w:line="360" w:lineRule="auto"/>
        <w:jc w:val="both"/>
        <w:rPr>
          <w:rFonts w:ascii="Times New Roman" w:hAnsi="Times New Roman" w:cs="Times New Roman"/>
          <w:sz w:val="24"/>
          <w:szCs w:val="24"/>
        </w:rPr>
      </w:pPr>
      <w:r w:rsidRPr="003D3D90">
        <w:rPr>
          <w:rFonts w:ascii="Times New Roman" w:hAnsi="Times New Roman" w:cs="Times New Roman"/>
          <w:sz w:val="24"/>
          <w:szCs w:val="24"/>
        </w:rPr>
        <w:t xml:space="preserve">World Economic Forum. (2021). Supply Chain Sustainability: A Practical Guide to Continuous Improvement. Retrieved from </w:t>
      </w:r>
      <w:hyperlink r:id="rId9" w:tgtFrame="_new" w:history="1">
        <w:r w:rsidRPr="003D3D90">
          <w:rPr>
            <w:rStyle w:val="Hyperlink"/>
            <w:rFonts w:ascii="Times New Roman" w:hAnsi="Times New Roman" w:cs="Times New Roman"/>
            <w:sz w:val="24"/>
            <w:szCs w:val="24"/>
          </w:rPr>
          <w:t>https://www.weforum.org</w:t>
        </w:r>
      </w:hyperlink>
    </w:p>
    <w:p w14:paraId="466752A0" w14:textId="77777777" w:rsidR="003D3D90" w:rsidRPr="003D3D90" w:rsidRDefault="003D3D90" w:rsidP="003D3D90">
      <w:pPr>
        <w:spacing w:line="360" w:lineRule="auto"/>
        <w:jc w:val="both"/>
        <w:rPr>
          <w:rFonts w:ascii="Times New Roman" w:hAnsi="Times New Roman" w:cs="Times New Roman"/>
          <w:sz w:val="24"/>
          <w:szCs w:val="24"/>
        </w:rPr>
      </w:pPr>
    </w:p>
    <w:sectPr w:rsidR="003D3D90" w:rsidRPr="003D3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1BAF2" w14:textId="77777777" w:rsidR="00D311CA" w:rsidRDefault="00D311CA" w:rsidP="00B64478">
      <w:pPr>
        <w:spacing w:after="0" w:line="240" w:lineRule="auto"/>
      </w:pPr>
      <w:r>
        <w:separator/>
      </w:r>
    </w:p>
  </w:endnote>
  <w:endnote w:type="continuationSeparator" w:id="0">
    <w:p w14:paraId="52503E38" w14:textId="77777777" w:rsidR="00D311CA" w:rsidRDefault="00D311CA" w:rsidP="00B64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26267" w14:textId="77777777" w:rsidR="00D311CA" w:rsidRDefault="00D311CA" w:rsidP="00B64478">
      <w:pPr>
        <w:spacing w:after="0" w:line="240" w:lineRule="auto"/>
      </w:pPr>
      <w:r>
        <w:separator/>
      </w:r>
    </w:p>
  </w:footnote>
  <w:footnote w:type="continuationSeparator" w:id="0">
    <w:p w14:paraId="0CEB14B0" w14:textId="77777777" w:rsidR="00D311CA" w:rsidRDefault="00D311CA" w:rsidP="00B64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A90"/>
    <w:multiLevelType w:val="hybridMultilevel"/>
    <w:tmpl w:val="BB623A6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30139AB"/>
    <w:multiLevelType w:val="multilevel"/>
    <w:tmpl w:val="0CD8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47C97"/>
    <w:multiLevelType w:val="multilevel"/>
    <w:tmpl w:val="2482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03B9E"/>
    <w:multiLevelType w:val="multilevel"/>
    <w:tmpl w:val="C04E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742E5"/>
    <w:multiLevelType w:val="hybridMultilevel"/>
    <w:tmpl w:val="201AE1D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381C3E19"/>
    <w:multiLevelType w:val="hybridMultilevel"/>
    <w:tmpl w:val="90F22818"/>
    <w:lvl w:ilvl="0" w:tplc="7D5EE6F2">
      <w:numFmt w:val="bullet"/>
      <w:lvlText w:val=""/>
      <w:lvlJc w:val="left"/>
      <w:pPr>
        <w:ind w:left="432" w:hanging="432"/>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38D4539A"/>
    <w:multiLevelType w:val="hybridMultilevel"/>
    <w:tmpl w:val="0A20BCF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3EC37583"/>
    <w:multiLevelType w:val="multilevel"/>
    <w:tmpl w:val="C4CA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2412F9"/>
    <w:multiLevelType w:val="multilevel"/>
    <w:tmpl w:val="05E6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32542"/>
    <w:multiLevelType w:val="multilevel"/>
    <w:tmpl w:val="34D06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16167E"/>
    <w:multiLevelType w:val="multilevel"/>
    <w:tmpl w:val="2862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903742"/>
    <w:multiLevelType w:val="multilevel"/>
    <w:tmpl w:val="5C14E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A1449D"/>
    <w:multiLevelType w:val="hybridMultilevel"/>
    <w:tmpl w:val="055E4F6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70E13271"/>
    <w:multiLevelType w:val="multilevel"/>
    <w:tmpl w:val="A940A4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E957DB"/>
    <w:multiLevelType w:val="hybridMultilevel"/>
    <w:tmpl w:val="44E6A1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8122AAB"/>
    <w:multiLevelType w:val="multilevel"/>
    <w:tmpl w:val="2EA0F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886618">
    <w:abstractNumId w:val="14"/>
  </w:num>
  <w:num w:numId="2" w16cid:durableId="207114396">
    <w:abstractNumId w:val="5"/>
  </w:num>
  <w:num w:numId="3" w16cid:durableId="1478768009">
    <w:abstractNumId w:val="0"/>
  </w:num>
  <w:num w:numId="4" w16cid:durableId="1036002334">
    <w:abstractNumId w:val="6"/>
  </w:num>
  <w:num w:numId="5" w16cid:durableId="1261990461">
    <w:abstractNumId w:val="12"/>
  </w:num>
  <w:num w:numId="6" w16cid:durableId="1431126560">
    <w:abstractNumId w:val="7"/>
  </w:num>
  <w:num w:numId="7" w16cid:durableId="367149571">
    <w:abstractNumId w:val="2"/>
  </w:num>
  <w:num w:numId="8" w16cid:durableId="360589092">
    <w:abstractNumId w:val="3"/>
  </w:num>
  <w:num w:numId="9" w16cid:durableId="798844680">
    <w:abstractNumId w:val="9"/>
  </w:num>
  <w:num w:numId="10" w16cid:durableId="559293698">
    <w:abstractNumId w:val="11"/>
  </w:num>
  <w:num w:numId="11" w16cid:durableId="1370910606">
    <w:abstractNumId w:val="15"/>
  </w:num>
  <w:num w:numId="12" w16cid:durableId="2055931580">
    <w:abstractNumId w:val="10"/>
  </w:num>
  <w:num w:numId="13" w16cid:durableId="2082211030">
    <w:abstractNumId w:val="1"/>
  </w:num>
  <w:num w:numId="14" w16cid:durableId="1041326767">
    <w:abstractNumId w:val="13"/>
  </w:num>
  <w:num w:numId="15" w16cid:durableId="675962287">
    <w:abstractNumId w:val="8"/>
  </w:num>
  <w:num w:numId="16" w16cid:durableId="14746422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A9A"/>
    <w:rsid w:val="0020187E"/>
    <w:rsid w:val="003D3D90"/>
    <w:rsid w:val="004A105F"/>
    <w:rsid w:val="00545A9A"/>
    <w:rsid w:val="00556545"/>
    <w:rsid w:val="006E2866"/>
    <w:rsid w:val="006E517F"/>
    <w:rsid w:val="00761E56"/>
    <w:rsid w:val="008F7F7B"/>
    <w:rsid w:val="009D34E3"/>
    <w:rsid w:val="00A10890"/>
    <w:rsid w:val="00B54B6E"/>
    <w:rsid w:val="00B64478"/>
    <w:rsid w:val="00C76FF9"/>
    <w:rsid w:val="00D311CA"/>
    <w:rsid w:val="00E01973"/>
    <w:rsid w:val="00E1082E"/>
    <w:rsid w:val="00E75FD5"/>
    <w:rsid w:val="00F37A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C5466"/>
  <w15:chartTrackingRefBased/>
  <w15:docId w15:val="{E0FC4807-B042-4988-B3E0-247E8BD13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A08"/>
  </w:style>
  <w:style w:type="paragraph" w:styleId="Heading1">
    <w:name w:val="heading 1"/>
    <w:basedOn w:val="Normal"/>
    <w:next w:val="Normal"/>
    <w:link w:val="Heading1Char"/>
    <w:uiPriority w:val="9"/>
    <w:qFormat/>
    <w:rsid w:val="00545A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5A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5A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5A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5A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5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A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5A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5A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5A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5A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5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A9A"/>
    <w:rPr>
      <w:rFonts w:eastAsiaTheme="majorEastAsia" w:cstheme="majorBidi"/>
      <w:color w:val="272727" w:themeColor="text1" w:themeTint="D8"/>
    </w:rPr>
  </w:style>
  <w:style w:type="paragraph" w:styleId="Title">
    <w:name w:val="Title"/>
    <w:basedOn w:val="Normal"/>
    <w:next w:val="Normal"/>
    <w:link w:val="TitleChar"/>
    <w:uiPriority w:val="10"/>
    <w:qFormat/>
    <w:rsid w:val="00545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A9A"/>
    <w:pPr>
      <w:spacing w:before="160"/>
      <w:jc w:val="center"/>
    </w:pPr>
    <w:rPr>
      <w:i/>
      <w:iCs/>
      <w:color w:val="404040" w:themeColor="text1" w:themeTint="BF"/>
    </w:rPr>
  </w:style>
  <w:style w:type="character" w:customStyle="1" w:styleId="QuoteChar">
    <w:name w:val="Quote Char"/>
    <w:basedOn w:val="DefaultParagraphFont"/>
    <w:link w:val="Quote"/>
    <w:uiPriority w:val="29"/>
    <w:rsid w:val="00545A9A"/>
    <w:rPr>
      <w:i/>
      <w:iCs/>
      <w:color w:val="404040" w:themeColor="text1" w:themeTint="BF"/>
    </w:rPr>
  </w:style>
  <w:style w:type="paragraph" w:styleId="ListParagraph">
    <w:name w:val="List Paragraph"/>
    <w:basedOn w:val="Normal"/>
    <w:uiPriority w:val="34"/>
    <w:qFormat/>
    <w:rsid w:val="00545A9A"/>
    <w:pPr>
      <w:ind w:left="720"/>
      <w:contextualSpacing/>
    </w:pPr>
  </w:style>
  <w:style w:type="character" w:styleId="IntenseEmphasis">
    <w:name w:val="Intense Emphasis"/>
    <w:basedOn w:val="DefaultParagraphFont"/>
    <w:uiPriority w:val="21"/>
    <w:qFormat/>
    <w:rsid w:val="00545A9A"/>
    <w:rPr>
      <w:i/>
      <w:iCs/>
      <w:color w:val="2F5496" w:themeColor="accent1" w:themeShade="BF"/>
    </w:rPr>
  </w:style>
  <w:style w:type="paragraph" w:styleId="IntenseQuote">
    <w:name w:val="Intense Quote"/>
    <w:basedOn w:val="Normal"/>
    <w:next w:val="Normal"/>
    <w:link w:val="IntenseQuoteChar"/>
    <w:uiPriority w:val="30"/>
    <w:qFormat/>
    <w:rsid w:val="00545A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5A9A"/>
    <w:rPr>
      <w:i/>
      <w:iCs/>
      <w:color w:val="2F5496" w:themeColor="accent1" w:themeShade="BF"/>
    </w:rPr>
  </w:style>
  <w:style w:type="character" w:styleId="IntenseReference">
    <w:name w:val="Intense Reference"/>
    <w:basedOn w:val="DefaultParagraphFont"/>
    <w:uiPriority w:val="32"/>
    <w:qFormat/>
    <w:rsid w:val="00545A9A"/>
    <w:rPr>
      <w:b/>
      <w:bCs/>
      <w:smallCaps/>
      <w:color w:val="2F5496" w:themeColor="accent1" w:themeShade="BF"/>
      <w:spacing w:val="5"/>
    </w:rPr>
  </w:style>
  <w:style w:type="character" w:styleId="Hyperlink">
    <w:name w:val="Hyperlink"/>
    <w:basedOn w:val="DefaultParagraphFont"/>
    <w:uiPriority w:val="99"/>
    <w:unhideWhenUsed/>
    <w:rsid w:val="003D3D90"/>
    <w:rPr>
      <w:color w:val="0563C1" w:themeColor="hyperlink"/>
      <w:u w:val="single"/>
    </w:rPr>
  </w:style>
  <w:style w:type="character" w:styleId="UnresolvedMention">
    <w:name w:val="Unresolved Mention"/>
    <w:basedOn w:val="DefaultParagraphFont"/>
    <w:uiPriority w:val="99"/>
    <w:semiHidden/>
    <w:unhideWhenUsed/>
    <w:rsid w:val="003D3D90"/>
    <w:rPr>
      <w:color w:val="605E5C"/>
      <w:shd w:val="clear" w:color="auto" w:fill="E1DFDD"/>
    </w:rPr>
  </w:style>
  <w:style w:type="paragraph" w:styleId="Header">
    <w:name w:val="header"/>
    <w:basedOn w:val="Normal"/>
    <w:link w:val="HeaderChar"/>
    <w:uiPriority w:val="99"/>
    <w:unhideWhenUsed/>
    <w:rsid w:val="00B64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478"/>
  </w:style>
  <w:style w:type="paragraph" w:styleId="Footer">
    <w:name w:val="footer"/>
    <w:basedOn w:val="Normal"/>
    <w:link w:val="FooterChar"/>
    <w:uiPriority w:val="99"/>
    <w:unhideWhenUsed/>
    <w:rsid w:val="00B64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2140">
      <w:bodyDiv w:val="1"/>
      <w:marLeft w:val="0"/>
      <w:marRight w:val="0"/>
      <w:marTop w:val="0"/>
      <w:marBottom w:val="0"/>
      <w:divBdr>
        <w:top w:val="none" w:sz="0" w:space="0" w:color="auto"/>
        <w:left w:val="none" w:sz="0" w:space="0" w:color="auto"/>
        <w:bottom w:val="none" w:sz="0" w:space="0" w:color="auto"/>
        <w:right w:val="none" w:sz="0" w:space="0" w:color="auto"/>
      </w:divBdr>
    </w:div>
    <w:div w:id="34817080">
      <w:bodyDiv w:val="1"/>
      <w:marLeft w:val="0"/>
      <w:marRight w:val="0"/>
      <w:marTop w:val="0"/>
      <w:marBottom w:val="0"/>
      <w:divBdr>
        <w:top w:val="none" w:sz="0" w:space="0" w:color="auto"/>
        <w:left w:val="none" w:sz="0" w:space="0" w:color="auto"/>
        <w:bottom w:val="none" w:sz="0" w:space="0" w:color="auto"/>
        <w:right w:val="none" w:sz="0" w:space="0" w:color="auto"/>
      </w:divBdr>
    </w:div>
    <w:div w:id="88702139">
      <w:bodyDiv w:val="1"/>
      <w:marLeft w:val="0"/>
      <w:marRight w:val="0"/>
      <w:marTop w:val="0"/>
      <w:marBottom w:val="0"/>
      <w:divBdr>
        <w:top w:val="none" w:sz="0" w:space="0" w:color="auto"/>
        <w:left w:val="none" w:sz="0" w:space="0" w:color="auto"/>
        <w:bottom w:val="none" w:sz="0" w:space="0" w:color="auto"/>
        <w:right w:val="none" w:sz="0" w:space="0" w:color="auto"/>
      </w:divBdr>
    </w:div>
    <w:div w:id="178081310">
      <w:bodyDiv w:val="1"/>
      <w:marLeft w:val="0"/>
      <w:marRight w:val="0"/>
      <w:marTop w:val="0"/>
      <w:marBottom w:val="0"/>
      <w:divBdr>
        <w:top w:val="none" w:sz="0" w:space="0" w:color="auto"/>
        <w:left w:val="none" w:sz="0" w:space="0" w:color="auto"/>
        <w:bottom w:val="none" w:sz="0" w:space="0" w:color="auto"/>
        <w:right w:val="none" w:sz="0" w:space="0" w:color="auto"/>
      </w:divBdr>
    </w:div>
    <w:div w:id="304050503">
      <w:bodyDiv w:val="1"/>
      <w:marLeft w:val="0"/>
      <w:marRight w:val="0"/>
      <w:marTop w:val="0"/>
      <w:marBottom w:val="0"/>
      <w:divBdr>
        <w:top w:val="none" w:sz="0" w:space="0" w:color="auto"/>
        <w:left w:val="none" w:sz="0" w:space="0" w:color="auto"/>
        <w:bottom w:val="none" w:sz="0" w:space="0" w:color="auto"/>
        <w:right w:val="none" w:sz="0" w:space="0" w:color="auto"/>
      </w:divBdr>
    </w:div>
    <w:div w:id="768426256">
      <w:bodyDiv w:val="1"/>
      <w:marLeft w:val="0"/>
      <w:marRight w:val="0"/>
      <w:marTop w:val="0"/>
      <w:marBottom w:val="0"/>
      <w:divBdr>
        <w:top w:val="none" w:sz="0" w:space="0" w:color="auto"/>
        <w:left w:val="none" w:sz="0" w:space="0" w:color="auto"/>
        <w:bottom w:val="none" w:sz="0" w:space="0" w:color="auto"/>
        <w:right w:val="none" w:sz="0" w:space="0" w:color="auto"/>
      </w:divBdr>
    </w:div>
    <w:div w:id="838932587">
      <w:bodyDiv w:val="1"/>
      <w:marLeft w:val="0"/>
      <w:marRight w:val="0"/>
      <w:marTop w:val="0"/>
      <w:marBottom w:val="0"/>
      <w:divBdr>
        <w:top w:val="none" w:sz="0" w:space="0" w:color="auto"/>
        <w:left w:val="none" w:sz="0" w:space="0" w:color="auto"/>
        <w:bottom w:val="none" w:sz="0" w:space="0" w:color="auto"/>
        <w:right w:val="none" w:sz="0" w:space="0" w:color="auto"/>
      </w:divBdr>
    </w:div>
    <w:div w:id="923687560">
      <w:bodyDiv w:val="1"/>
      <w:marLeft w:val="0"/>
      <w:marRight w:val="0"/>
      <w:marTop w:val="0"/>
      <w:marBottom w:val="0"/>
      <w:divBdr>
        <w:top w:val="none" w:sz="0" w:space="0" w:color="auto"/>
        <w:left w:val="none" w:sz="0" w:space="0" w:color="auto"/>
        <w:bottom w:val="none" w:sz="0" w:space="0" w:color="auto"/>
        <w:right w:val="none" w:sz="0" w:space="0" w:color="auto"/>
      </w:divBdr>
    </w:div>
    <w:div w:id="951782061">
      <w:bodyDiv w:val="1"/>
      <w:marLeft w:val="0"/>
      <w:marRight w:val="0"/>
      <w:marTop w:val="0"/>
      <w:marBottom w:val="0"/>
      <w:divBdr>
        <w:top w:val="none" w:sz="0" w:space="0" w:color="auto"/>
        <w:left w:val="none" w:sz="0" w:space="0" w:color="auto"/>
        <w:bottom w:val="none" w:sz="0" w:space="0" w:color="auto"/>
        <w:right w:val="none" w:sz="0" w:space="0" w:color="auto"/>
      </w:divBdr>
    </w:div>
    <w:div w:id="971835571">
      <w:bodyDiv w:val="1"/>
      <w:marLeft w:val="0"/>
      <w:marRight w:val="0"/>
      <w:marTop w:val="0"/>
      <w:marBottom w:val="0"/>
      <w:divBdr>
        <w:top w:val="none" w:sz="0" w:space="0" w:color="auto"/>
        <w:left w:val="none" w:sz="0" w:space="0" w:color="auto"/>
        <w:bottom w:val="none" w:sz="0" w:space="0" w:color="auto"/>
        <w:right w:val="none" w:sz="0" w:space="0" w:color="auto"/>
      </w:divBdr>
    </w:div>
    <w:div w:id="974215977">
      <w:bodyDiv w:val="1"/>
      <w:marLeft w:val="0"/>
      <w:marRight w:val="0"/>
      <w:marTop w:val="0"/>
      <w:marBottom w:val="0"/>
      <w:divBdr>
        <w:top w:val="none" w:sz="0" w:space="0" w:color="auto"/>
        <w:left w:val="none" w:sz="0" w:space="0" w:color="auto"/>
        <w:bottom w:val="none" w:sz="0" w:space="0" w:color="auto"/>
        <w:right w:val="none" w:sz="0" w:space="0" w:color="auto"/>
      </w:divBdr>
    </w:div>
    <w:div w:id="1073620478">
      <w:bodyDiv w:val="1"/>
      <w:marLeft w:val="0"/>
      <w:marRight w:val="0"/>
      <w:marTop w:val="0"/>
      <w:marBottom w:val="0"/>
      <w:divBdr>
        <w:top w:val="none" w:sz="0" w:space="0" w:color="auto"/>
        <w:left w:val="none" w:sz="0" w:space="0" w:color="auto"/>
        <w:bottom w:val="none" w:sz="0" w:space="0" w:color="auto"/>
        <w:right w:val="none" w:sz="0" w:space="0" w:color="auto"/>
      </w:divBdr>
    </w:div>
    <w:div w:id="1080104854">
      <w:bodyDiv w:val="1"/>
      <w:marLeft w:val="0"/>
      <w:marRight w:val="0"/>
      <w:marTop w:val="0"/>
      <w:marBottom w:val="0"/>
      <w:divBdr>
        <w:top w:val="none" w:sz="0" w:space="0" w:color="auto"/>
        <w:left w:val="none" w:sz="0" w:space="0" w:color="auto"/>
        <w:bottom w:val="none" w:sz="0" w:space="0" w:color="auto"/>
        <w:right w:val="none" w:sz="0" w:space="0" w:color="auto"/>
      </w:divBdr>
    </w:div>
    <w:div w:id="1103650894">
      <w:bodyDiv w:val="1"/>
      <w:marLeft w:val="0"/>
      <w:marRight w:val="0"/>
      <w:marTop w:val="0"/>
      <w:marBottom w:val="0"/>
      <w:divBdr>
        <w:top w:val="none" w:sz="0" w:space="0" w:color="auto"/>
        <w:left w:val="none" w:sz="0" w:space="0" w:color="auto"/>
        <w:bottom w:val="none" w:sz="0" w:space="0" w:color="auto"/>
        <w:right w:val="none" w:sz="0" w:space="0" w:color="auto"/>
      </w:divBdr>
    </w:div>
    <w:div w:id="1163350774">
      <w:bodyDiv w:val="1"/>
      <w:marLeft w:val="0"/>
      <w:marRight w:val="0"/>
      <w:marTop w:val="0"/>
      <w:marBottom w:val="0"/>
      <w:divBdr>
        <w:top w:val="none" w:sz="0" w:space="0" w:color="auto"/>
        <w:left w:val="none" w:sz="0" w:space="0" w:color="auto"/>
        <w:bottom w:val="none" w:sz="0" w:space="0" w:color="auto"/>
        <w:right w:val="none" w:sz="0" w:space="0" w:color="auto"/>
      </w:divBdr>
    </w:div>
    <w:div w:id="1189492762">
      <w:bodyDiv w:val="1"/>
      <w:marLeft w:val="0"/>
      <w:marRight w:val="0"/>
      <w:marTop w:val="0"/>
      <w:marBottom w:val="0"/>
      <w:divBdr>
        <w:top w:val="none" w:sz="0" w:space="0" w:color="auto"/>
        <w:left w:val="none" w:sz="0" w:space="0" w:color="auto"/>
        <w:bottom w:val="none" w:sz="0" w:space="0" w:color="auto"/>
        <w:right w:val="none" w:sz="0" w:space="0" w:color="auto"/>
      </w:divBdr>
    </w:div>
    <w:div w:id="1224487360">
      <w:bodyDiv w:val="1"/>
      <w:marLeft w:val="0"/>
      <w:marRight w:val="0"/>
      <w:marTop w:val="0"/>
      <w:marBottom w:val="0"/>
      <w:divBdr>
        <w:top w:val="none" w:sz="0" w:space="0" w:color="auto"/>
        <w:left w:val="none" w:sz="0" w:space="0" w:color="auto"/>
        <w:bottom w:val="none" w:sz="0" w:space="0" w:color="auto"/>
        <w:right w:val="none" w:sz="0" w:space="0" w:color="auto"/>
      </w:divBdr>
    </w:div>
    <w:div w:id="1375810173">
      <w:bodyDiv w:val="1"/>
      <w:marLeft w:val="0"/>
      <w:marRight w:val="0"/>
      <w:marTop w:val="0"/>
      <w:marBottom w:val="0"/>
      <w:divBdr>
        <w:top w:val="none" w:sz="0" w:space="0" w:color="auto"/>
        <w:left w:val="none" w:sz="0" w:space="0" w:color="auto"/>
        <w:bottom w:val="none" w:sz="0" w:space="0" w:color="auto"/>
        <w:right w:val="none" w:sz="0" w:space="0" w:color="auto"/>
      </w:divBdr>
    </w:div>
    <w:div w:id="1467116943">
      <w:bodyDiv w:val="1"/>
      <w:marLeft w:val="0"/>
      <w:marRight w:val="0"/>
      <w:marTop w:val="0"/>
      <w:marBottom w:val="0"/>
      <w:divBdr>
        <w:top w:val="none" w:sz="0" w:space="0" w:color="auto"/>
        <w:left w:val="none" w:sz="0" w:space="0" w:color="auto"/>
        <w:bottom w:val="none" w:sz="0" w:space="0" w:color="auto"/>
        <w:right w:val="none" w:sz="0" w:space="0" w:color="auto"/>
      </w:divBdr>
    </w:div>
    <w:div w:id="1503427001">
      <w:bodyDiv w:val="1"/>
      <w:marLeft w:val="0"/>
      <w:marRight w:val="0"/>
      <w:marTop w:val="0"/>
      <w:marBottom w:val="0"/>
      <w:divBdr>
        <w:top w:val="none" w:sz="0" w:space="0" w:color="auto"/>
        <w:left w:val="none" w:sz="0" w:space="0" w:color="auto"/>
        <w:bottom w:val="none" w:sz="0" w:space="0" w:color="auto"/>
        <w:right w:val="none" w:sz="0" w:space="0" w:color="auto"/>
      </w:divBdr>
    </w:div>
    <w:div w:id="1615212148">
      <w:bodyDiv w:val="1"/>
      <w:marLeft w:val="0"/>
      <w:marRight w:val="0"/>
      <w:marTop w:val="0"/>
      <w:marBottom w:val="0"/>
      <w:divBdr>
        <w:top w:val="none" w:sz="0" w:space="0" w:color="auto"/>
        <w:left w:val="none" w:sz="0" w:space="0" w:color="auto"/>
        <w:bottom w:val="none" w:sz="0" w:space="0" w:color="auto"/>
        <w:right w:val="none" w:sz="0" w:space="0" w:color="auto"/>
      </w:divBdr>
    </w:div>
    <w:div w:id="1674140907">
      <w:bodyDiv w:val="1"/>
      <w:marLeft w:val="0"/>
      <w:marRight w:val="0"/>
      <w:marTop w:val="0"/>
      <w:marBottom w:val="0"/>
      <w:divBdr>
        <w:top w:val="none" w:sz="0" w:space="0" w:color="auto"/>
        <w:left w:val="none" w:sz="0" w:space="0" w:color="auto"/>
        <w:bottom w:val="none" w:sz="0" w:space="0" w:color="auto"/>
        <w:right w:val="none" w:sz="0" w:space="0" w:color="auto"/>
      </w:divBdr>
    </w:div>
    <w:div w:id="1722822942">
      <w:bodyDiv w:val="1"/>
      <w:marLeft w:val="0"/>
      <w:marRight w:val="0"/>
      <w:marTop w:val="0"/>
      <w:marBottom w:val="0"/>
      <w:divBdr>
        <w:top w:val="none" w:sz="0" w:space="0" w:color="auto"/>
        <w:left w:val="none" w:sz="0" w:space="0" w:color="auto"/>
        <w:bottom w:val="none" w:sz="0" w:space="0" w:color="auto"/>
        <w:right w:val="none" w:sz="0" w:space="0" w:color="auto"/>
      </w:divBdr>
    </w:div>
    <w:div w:id="1834101142">
      <w:bodyDiv w:val="1"/>
      <w:marLeft w:val="0"/>
      <w:marRight w:val="0"/>
      <w:marTop w:val="0"/>
      <w:marBottom w:val="0"/>
      <w:divBdr>
        <w:top w:val="none" w:sz="0" w:space="0" w:color="auto"/>
        <w:left w:val="none" w:sz="0" w:space="0" w:color="auto"/>
        <w:bottom w:val="none" w:sz="0" w:space="0" w:color="auto"/>
        <w:right w:val="none" w:sz="0" w:space="0" w:color="auto"/>
      </w:divBdr>
    </w:div>
    <w:div w:id="1871187358">
      <w:bodyDiv w:val="1"/>
      <w:marLeft w:val="0"/>
      <w:marRight w:val="0"/>
      <w:marTop w:val="0"/>
      <w:marBottom w:val="0"/>
      <w:divBdr>
        <w:top w:val="none" w:sz="0" w:space="0" w:color="auto"/>
        <w:left w:val="none" w:sz="0" w:space="0" w:color="auto"/>
        <w:bottom w:val="none" w:sz="0" w:space="0" w:color="auto"/>
        <w:right w:val="none" w:sz="0" w:space="0" w:color="auto"/>
      </w:divBdr>
    </w:div>
    <w:div w:id="1891649729">
      <w:bodyDiv w:val="1"/>
      <w:marLeft w:val="0"/>
      <w:marRight w:val="0"/>
      <w:marTop w:val="0"/>
      <w:marBottom w:val="0"/>
      <w:divBdr>
        <w:top w:val="none" w:sz="0" w:space="0" w:color="auto"/>
        <w:left w:val="none" w:sz="0" w:space="0" w:color="auto"/>
        <w:bottom w:val="none" w:sz="0" w:space="0" w:color="auto"/>
        <w:right w:val="none" w:sz="0" w:space="0" w:color="auto"/>
      </w:divBdr>
    </w:div>
    <w:div w:id="1913083647">
      <w:bodyDiv w:val="1"/>
      <w:marLeft w:val="0"/>
      <w:marRight w:val="0"/>
      <w:marTop w:val="0"/>
      <w:marBottom w:val="0"/>
      <w:divBdr>
        <w:top w:val="none" w:sz="0" w:space="0" w:color="auto"/>
        <w:left w:val="none" w:sz="0" w:space="0" w:color="auto"/>
        <w:bottom w:val="none" w:sz="0" w:space="0" w:color="auto"/>
        <w:right w:val="none" w:sz="0" w:space="0" w:color="auto"/>
      </w:divBdr>
    </w:div>
    <w:div w:id="194788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126BF-A9B0-4B56-8571-5268375C5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2844</TotalTime>
  <Pages>15</Pages>
  <Words>4100</Words>
  <Characters>23376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cp:revision>
  <dcterms:created xsi:type="dcterms:W3CDTF">2025-07-10T13:17:00Z</dcterms:created>
  <dcterms:modified xsi:type="dcterms:W3CDTF">2025-07-17T13:33:00Z</dcterms:modified>
</cp:coreProperties>
</file>