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16A20" w14:textId="77777777" w:rsidR="00453EF8" w:rsidRPr="00DA2E13" w:rsidRDefault="00453EF8" w:rsidP="00453EF8">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6CD1365F" w14:textId="77777777" w:rsidR="00453EF8" w:rsidRPr="00DA2E13" w:rsidRDefault="00453EF8" w:rsidP="00453EF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FC92080" w14:textId="5843CF9E"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In today’s globalized economy, the role of supply chain management (SCM) in international trade has become more critical than ever. As businesses increasingly rely on cross-border trade to remain competitive and expand their market reach, managing the cost implications of exports and imports has become a top strategic priority. SCM involves the planning, coordination, and control of all processes related to sourcing, procurement, conversion, and logistics. These processes become more complex in international trade due to varying regulations, customs procedures, transportation challenges, and currency fluctuations. The export and import components of SCM are particularly cost-intensive because they involve multiple intermediaries, long lead times, and geopolitical risks. In this context, effective cost reduction strategies are vital for ensuring profitability and sustaining competitive advantage.</w:t>
      </w:r>
    </w:p>
    <w:p w14:paraId="01F0983C" w14:textId="5B219A24"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 xml:space="preserve">This study seeks to evaluate and </w:t>
      </w:r>
      <w:proofErr w:type="spellStart"/>
      <w:r w:rsidRPr="00453EF8">
        <w:rPr>
          <w:rFonts w:ascii="Times New Roman" w:hAnsi="Times New Roman" w:cs="Times New Roman"/>
          <w:sz w:val="24"/>
          <w:szCs w:val="24"/>
        </w:rPr>
        <w:t>analyze</w:t>
      </w:r>
      <w:proofErr w:type="spellEnd"/>
      <w:r w:rsidRPr="00453EF8">
        <w:rPr>
          <w:rFonts w:ascii="Times New Roman" w:hAnsi="Times New Roman" w:cs="Times New Roman"/>
          <w:sz w:val="24"/>
          <w:szCs w:val="24"/>
        </w:rPr>
        <w:t xml:space="preserve"> various strategies that companies can adopt to reduce supply chain costs associated with exports and imports. These strategies may include the use of technology such as automation and artificial intelligence, optimization of logistics and transportation, implementation of lean inventory practices, consolidation of shipments, and adoption of Incoterms and trade agreements to minimize customs duties and tariffs. Furthermore, leveraging data analytics for demand forecasting and supplier management also plays a significant role in cost containment. Strategic sourcing and building resilient supplier networks help mitigate risks that can otherwise lead to costly disruptions.</w:t>
      </w:r>
    </w:p>
    <w:p w14:paraId="060CDF16" w14:textId="7C989F88"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The study explores how companies can take advantage of free trade zones, bonded warehouses, and third-party logistics providers (3PLs) to streamline their international operations. It also considers the role of digital documentation and blockchain technology in enhancing transparency and reducing paperwork-related delays and errors. Moreover, collaboration across supply chain partners and a shift toward nearshoring or regional sourcing are examined as emerging strategies to reduce reliance on long, costly, and risk-prone global supply chains.</w:t>
      </w:r>
    </w:p>
    <w:p w14:paraId="36D705B1" w14:textId="77612A9F" w:rsid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 xml:space="preserve">By </w:t>
      </w:r>
      <w:proofErr w:type="spellStart"/>
      <w:r w:rsidRPr="00453EF8">
        <w:rPr>
          <w:rFonts w:ascii="Times New Roman" w:hAnsi="Times New Roman" w:cs="Times New Roman"/>
          <w:sz w:val="24"/>
          <w:szCs w:val="24"/>
        </w:rPr>
        <w:t>analyzing</w:t>
      </w:r>
      <w:proofErr w:type="spellEnd"/>
      <w:r w:rsidRPr="00453EF8">
        <w:rPr>
          <w:rFonts w:ascii="Times New Roman" w:hAnsi="Times New Roman" w:cs="Times New Roman"/>
          <w:sz w:val="24"/>
          <w:szCs w:val="24"/>
        </w:rPr>
        <w:t xml:space="preserve"> both theoretical frameworks and real-world case studies, this study provides a comprehensive understanding of cost reduction techniques applicable to international SCM. The objective is to provide practical insights for businesses aiming to enhance efficiency, reduce operating expenses, and improve service levels in their import-export operations. Ultimately, the study underscores the importance of a proactive, integrated </w:t>
      </w:r>
      <w:r w:rsidRPr="00453EF8">
        <w:rPr>
          <w:rFonts w:ascii="Times New Roman" w:hAnsi="Times New Roman" w:cs="Times New Roman"/>
          <w:sz w:val="24"/>
          <w:szCs w:val="24"/>
        </w:rPr>
        <w:lastRenderedPageBreak/>
        <w:t>approach to SCM, where cost optimization is aligned with overall business goals, regulatory compliance, and customer satisfaction in an increasingly interconnected global marketplace.</w:t>
      </w:r>
    </w:p>
    <w:p w14:paraId="3B925D84" w14:textId="3D243B48" w:rsidR="00453EF8" w:rsidRDefault="00453EF8" w:rsidP="00453EF8">
      <w:pPr>
        <w:spacing w:line="360" w:lineRule="auto"/>
        <w:jc w:val="both"/>
        <w:rPr>
          <w:rFonts w:ascii="Times New Roman" w:hAnsi="Times New Roman" w:cs="Times New Roman"/>
          <w:b/>
          <w:sz w:val="24"/>
          <w:szCs w:val="24"/>
          <w:lang w:val="en-US"/>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Pr>
          <w:rFonts w:ascii="Times New Roman" w:hAnsi="Times New Roman" w:cs="Times New Roman"/>
          <w:b/>
          <w:sz w:val="24"/>
          <w:szCs w:val="24"/>
          <w:lang w:val="en-US"/>
        </w:rPr>
        <w:t xml:space="preserve"> </w:t>
      </w:r>
      <w:r w:rsidRPr="00453EF8">
        <w:rPr>
          <w:rFonts w:ascii="Times New Roman" w:hAnsi="Times New Roman" w:cs="Times New Roman"/>
          <w:b/>
          <w:sz w:val="24"/>
          <w:szCs w:val="24"/>
        </w:rPr>
        <w:t>evaluating strategies for cost reduction</w:t>
      </w:r>
      <w:r>
        <w:rPr>
          <w:rFonts w:ascii="Times New Roman" w:hAnsi="Times New Roman" w:cs="Times New Roman"/>
          <w:b/>
          <w:sz w:val="24"/>
          <w:szCs w:val="24"/>
        </w:rPr>
        <w:t>?</w:t>
      </w:r>
    </w:p>
    <w:p w14:paraId="312C296F"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This study helps businesses enhance their profit margins by identifying areas in the supply chain where costs can be effectively minimized. By lowering transportation, customs, and warehousing expenses, companies can maintain competitive pricing. As a result, they can boost financial performance without sacrificing product quality.</w:t>
      </w:r>
    </w:p>
    <w:p w14:paraId="063E5ACC"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It improves operational efficiency by streamlining logistics, inventory management, and sourcing strategies. With better coordination and resource use, businesses experience fewer delays and disruptions. This creates a smoother and faster export-import cycle, benefiting both the company and its customers.</w:t>
      </w:r>
    </w:p>
    <w:p w14:paraId="212E04ED"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The study supports stronger risk management by identifying cost-related vulnerabilities in global supply chains. Companies can develop more resilient strategies to handle price volatility, regulatory changes, or supply disruptions. This prepares them to navigate uncertainties with confidence and minimal financial impact.</w:t>
      </w:r>
    </w:p>
    <w:p w14:paraId="7D7FB024"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It provides a foundation for informed decision-making based on accurate data and practical analysis. Businesses can evaluate the cost-benefit outcomes of different logistics models and supplier choices. This enables smarter and more strategic actions in supply chain operations.</w:t>
      </w:r>
    </w:p>
    <w:p w14:paraId="26955030"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This study promotes compliance and transparency by emphasizing cost-effective regulatory navigation. Companies learn to reduce customs delays, fines, and documentation errors through proper planning. It ensures smoother transactions and builds trust with global partners and authorities.</w:t>
      </w:r>
    </w:p>
    <w:p w14:paraId="493205B2"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It highlights how leveraging modern technologies can lead to significant savings and process improvements. Tools like automation, blockchain, and AI reduce manual errors, speed up operations, and increase visibility. This modern approach helps businesses stay agile and cost-efficient.</w:t>
      </w:r>
    </w:p>
    <w:p w14:paraId="1F1169B7"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The study contributes to sustainability goals by aligning cost reduction with environmentally friendly practices. Strategies such as route optimization and waste reduction lower both operational costs and carbon footprints. This makes companies more responsible and attractive to eco-conscious clients.</w:t>
      </w:r>
    </w:p>
    <w:p w14:paraId="7A11421B" w14:textId="77777777" w:rsidR="00453EF8" w:rsidRP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lastRenderedPageBreak/>
        <w:t>It offers companies a competitive advantage in international markets by enabling lower costs and improved service quality. By reducing operational expenses, businesses can price their products more competitively. This helps them capture greater market share and retain customer loyalty.</w:t>
      </w:r>
    </w:p>
    <w:p w14:paraId="03220198" w14:textId="77777777" w:rsidR="00453EF8" w:rsidRDefault="00453EF8" w:rsidP="00453EF8">
      <w:pPr>
        <w:pStyle w:val="ListParagraph"/>
        <w:numPr>
          <w:ilvl w:val="0"/>
          <w:numId w:val="1"/>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This research encourages better collaboration and integration with supply chain partners. Cost-saving often comes from shared efficiencies and long-term partnerships with logistics providers and suppliers. These relationships add stability and flexibility to the supply chain network.</w:t>
      </w:r>
    </w:p>
    <w:p w14:paraId="1A60B9CE" w14:textId="0AB2087F" w:rsidR="00453EF8" w:rsidRDefault="00453EF8" w:rsidP="00453EF8">
      <w:pPr>
        <w:spacing w:line="360" w:lineRule="auto"/>
        <w:jc w:val="both"/>
        <w:rPr>
          <w:rFonts w:ascii="Times New Roman" w:hAnsi="Times New Roman" w:cs="Times New Roman"/>
          <w:b/>
          <w:sz w:val="24"/>
          <w:szCs w:val="24"/>
        </w:rPr>
      </w:pPr>
      <w:bookmarkStart w:id="3" w:name="_Hlk203252790"/>
      <w:bookmarkStart w:id="4" w:name="_Hlk203251120"/>
      <w:r w:rsidRPr="00453EF8">
        <w:rPr>
          <w:rFonts w:ascii="Times New Roman" w:hAnsi="Times New Roman" w:cs="Times New Roman"/>
          <w:b/>
          <w:sz w:val="24"/>
          <w:szCs w:val="24"/>
        </w:rPr>
        <w:t>Evaluating strategies for cost reduction advantages</w:t>
      </w:r>
      <w:bookmarkEnd w:id="4"/>
    </w:p>
    <w:p w14:paraId="70AF2732" w14:textId="1BE16218"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This study offers the advantage of helping companies clearly identify and understand the specific areas where costs are accumulating in their supply chains. By doing so, it allows for a focused approach to cost control and elimination of unnecessary expenses. </w:t>
      </w:r>
    </w:p>
    <w:p w14:paraId="0A7F9510" w14:textId="4662C138"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It enables businesses to develop strategic and long-term solutions for managing costs related to exports and imports. Instead of relying on short-term fixes, companies can implement sustainable practices that improve overall supply chain performance. </w:t>
      </w:r>
    </w:p>
    <w:p w14:paraId="5B864FDE" w14:textId="328DEF07"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The study encourages the integration of technology, such as automation, digital tracking, and data analytics, into supply chain operations. This technological advancement reduces manual </w:t>
      </w:r>
      <w:proofErr w:type="spellStart"/>
      <w:r w:rsidRPr="00453EF8">
        <w:rPr>
          <w:rFonts w:ascii="Times New Roman" w:hAnsi="Times New Roman" w:cs="Times New Roman"/>
          <w:bCs/>
          <w:sz w:val="24"/>
          <w:szCs w:val="24"/>
        </w:rPr>
        <w:t>labor</w:t>
      </w:r>
      <w:proofErr w:type="spellEnd"/>
      <w:r w:rsidRPr="00453EF8">
        <w:rPr>
          <w:rFonts w:ascii="Times New Roman" w:hAnsi="Times New Roman" w:cs="Times New Roman"/>
          <w:bCs/>
          <w:sz w:val="24"/>
          <w:szCs w:val="24"/>
        </w:rPr>
        <w:t xml:space="preserve">, improves accuracy, and speeds up decision-making. </w:t>
      </w:r>
    </w:p>
    <w:p w14:paraId="4AB2D54F" w14:textId="1D11D8A7"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Another advantage of this study is that it improves supply chain visibility and control, especially in international operations. With better insight into the movement of goods and related expenses, companies can make real-time adjustments. </w:t>
      </w:r>
    </w:p>
    <w:p w14:paraId="49AE137C" w14:textId="3CE63E0C"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It supports informed decision-making by providing businesses with detailed analysis and cost-saving benchmarks across various SCM functions. Access to such data allows leaders to make better choices about shipping routes, inventory levels, and supplier selection. </w:t>
      </w:r>
    </w:p>
    <w:p w14:paraId="362E6971" w14:textId="53402EFC"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The study facilitates better collaboration among supply chain partners by emphasizing mutual benefits of cost efficiency. When all stakeholders—from manufacturers to freight forwarders—work together on cost-saving measures, the overall system improves. </w:t>
      </w:r>
    </w:p>
    <w:p w14:paraId="2D8FF562" w14:textId="7EF526AF" w:rsidR="00453EF8" w:rsidRPr="00453EF8" w:rsidRDefault="00453EF8" w:rsidP="00453EF8">
      <w:pPr>
        <w:pStyle w:val="ListParagraph"/>
        <w:numPr>
          <w:ilvl w:val="0"/>
          <w:numId w:val="2"/>
        </w:numPr>
        <w:spacing w:line="360" w:lineRule="auto"/>
        <w:jc w:val="both"/>
        <w:rPr>
          <w:rFonts w:ascii="Times New Roman" w:hAnsi="Times New Roman" w:cs="Times New Roman"/>
          <w:bCs/>
          <w:sz w:val="24"/>
          <w:szCs w:val="24"/>
        </w:rPr>
      </w:pPr>
      <w:r w:rsidRPr="00453EF8">
        <w:rPr>
          <w:rFonts w:ascii="Times New Roman" w:hAnsi="Times New Roman" w:cs="Times New Roman"/>
          <w:bCs/>
          <w:sz w:val="24"/>
          <w:szCs w:val="24"/>
        </w:rPr>
        <w:t xml:space="preserve">It also helps companies align cost-saving strategies with regulatory compliance in global trade. Understanding tariffs, customs procedures, and trade agreements helps minimize unexpected costs. </w:t>
      </w:r>
    </w:p>
    <w:bookmarkEnd w:id="3"/>
    <w:p w14:paraId="3F0BFDC4" w14:textId="10289D41" w:rsidR="00E75FD5" w:rsidRDefault="00E75FD5" w:rsidP="00453EF8">
      <w:pPr>
        <w:spacing w:line="360" w:lineRule="auto"/>
        <w:jc w:val="both"/>
      </w:pPr>
    </w:p>
    <w:p w14:paraId="1BF8DDE9" w14:textId="77777777" w:rsidR="00453EF8" w:rsidRDefault="00453EF8" w:rsidP="00453EF8">
      <w:pPr>
        <w:spacing w:line="360" w:lineRule="auto"/>
        <w:jc w:val="both"/>
      </w:pPr>
    </w:p>
    <w:p w14:paraId="3A174B7C" w14:textId="77777777" w:rsidR="00453EF8" w:rsidRPr="004510ED" w:rsidRDefault="00453EF8" w:rsidP="00453EF8">
      <w:pPr>
        <w:spacing w:line="360" w:lineRule="auto"/>
        <w:jc w:val="both"/>
        <w:rPr>
          <w:rFonts w:ascii="Times New Roman" w:hAnsi="Times New Roman" w:cs="Times New Roman"/>
          <w:b/>
          <w:sz w:val="24"/>
          <w:szCs w:val="24"/>
        </w:rPr>
      </w:pPr>
      <w:bookmarkStart w:id="5" w:name="_Hlk202098488"/>
      <w:r w:rsidRPr="004510ED">
        <w:rPr>
          <w:rFonts w:ascii="Times New Roman" w:hAnsi="Times New Roman" w:cs="Times New Roman"/>
          <w:b/>
          <w:sz w:val="24"/>
          <w:szCs w:val="24"/>
        </w:rPr>
        <w:lastRenderedPageBreak/>
        <w:t>INDUSTRY PROFILE</w:t>
      </w:r>
    </w:p>
    <w:bookmarkEnd w:id="5"/>
    <w:p w14:paraId="2D3745A9" w14:textId="5F85662C"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The global supply chain management (SCM) industry plays a critical role in supporting international trade, encompassing the movement of goods, services, and information across borders. With the rapid growth of globalization, the need for efficient and cost-effective SCM systems—especially in the context of exports and imports—has become more vital than ever. This industry involves a wide range of sectors, including manufacturing, logistics, transportation, warehousing, freight forwarding, customs brokerage, and international trade compliance.</w:t>
      </w:r>
    </w:p>
    <w:p w14:paraId="3C784008" w14:textId="2D2A2E7F"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In recent years, rising fuel costs, fluctuating currency rates, global trade tensions, and complex customs regulations have increased the financial pressure on companies operating in international markets. As a result, industries are focusing heavily on identifying strategies to reduce costs while maintaining or improving service levels. This includes adopting lean supply chain practices, investing in technology (such as automation, artificial intelligence, and blockchain), leveraging trade agreements, optimizing logistics networks, and building stronger supplier relationships.</w:t>
      </w:r>
    </w:p>
    <w:p w14:paraId="6C3D525D" w14:textId="048C0301"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 xml:space="preserve">The logistics and SCM industry </w:t>
      </w:r>
      <w:proofErr w:type="gramStart"/>
      <w:r w:rsidRPr="00453EF8">
        <w:rPr>
          <w:rFonts w:ascii="Times New Roman" w:hAnsi="Times New Roman" w:cs="Times New Roman"/>
          <w:sz w:val="24"/>
          <w:szCs w:val="24"/>
        </w:rPr>
        <w:t>is</w:t>
      </w:r>
      <w:proofErr w:type="gramEnd"/>
      <w:r w:rsidRPr="00453EF8">
        <w:rPr>
          <w:rFonts w:ascii="Times New Roman" w:hAnsi="Times New Roman" w:cs="Times New Roman"/>
          <w:sz w:val="24"/>
          <w:szCs w:val="24"/>
        </w:rPr>
        <w:t xml:space="preserve"> highly competitive and constantly evolving, with key players including multinational logistics companies like DHL, Maersk, FedEx, and DB Schenker, as well as thousands of regional and specialized providers. Government policies, international regulations (like INCOTERMS and WTO guidelines), and trade alliances (such as ASEAN, NAFTA, or the EU) also significantly influence the structure and cost dynamics of this industry.</w:t>
      </w:r>
    </w:p>
    <w:p w14:paraId="078DA35D" w14:textId="59A87233"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In India and other developing economies, the SCM sector—particularly exports and imports—is seeing significant transformation with government initiatives like "Make in India," digitization of customs procedures, the adoption of EDI (Electronic Data Interchange), and the implementation of GST. These changes aim to simplify processes and reduce transaction costs.</w:t>
      </w:r>
    </w:p>
    <w:p w14:paraId="5FC0D7B6" w14:textId="66D7B4E9"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As global trade continues to expand, the industry is witnessing a shift toward sustainable and technology-driven models. Companies are investing in supply chain resilience to manage risks from geopolitical instability, pandemics, and climate change. Cost reduction in SCM is no longer just about cutting expenses—it is about enhancing agility, reliability, and customer value.</w:t>
      </w:r>
    </w:p>
    <w:p w14:paraId="227FD501" w14:textId="77777777" w:rsidR="00453EF8" w:rsidRDefault="00453EF8" w:rsidP="00453EF8">
      <w:pPr>
        <w:spacing w:line="360" w:lineRule="auto"/>
        <w:jc w:val="both"/>
        <w:rPr>
          <w:rFonts w:ascii="Times New Roman" w:hAnsi="Times New Roman" w:cs="Times New Roman"/>
          <w:sz w:val="24"/>
          <w:szCs w:val="24"/>
        </w:rPr>
      </w:pPr>
    </w:p>
    <w:p w14:paraId="14C02B39" w14:textId="77777777" w:rsidR="00453EF8" w:rsidRDefault="00453EF8" w:rsidP="00453EF8">
      <w:pPr>
        <w:rPr>
          <w:rFonts w:ascii="Times New Roman" w:hAnsi="Times New Roman" w:cs="Times New Roman"/>
          <w:b/>
          <w:sz w:val="24"/>
          <w:szCs w:val="24"/>
          <w:lang w:val="en-US"/>
        </w:rPr>
      </w:pPr>
      <w:bookmarkStart w:id="6" w:name="_Hlk203251571"/>
      <w:r w:rsidRPr="00AD7255">
        <w:rPr>
          <w:rFonts w:ascii="Times New Roman" w:hAnsi="Times New Roman" w:cs="Times New Roman"/>
          <w:b/>
          <w:sz w:val="24"/>
          <w:szCs w:val="24"/>
          <w:lang w:val="en-US"/>
        </w:rPr>
        <w:lastRenderedPageBreak/>
        <w:t>1.4 STATEMENT OF THE PROBLEM</w:t>
      </w:r>
    </w:p>
    <w:bookmarkEnd w:id="6"/>
    <w:p w14:paraId="08A3BF97" w14:textId="6610248B" w:rsidR="00453EF8" w:rsidRP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In the increasingly complex and competitive landscape of global trade, businesses are under constant pressure to minimize operational costs while maintaining efficiency and compliance. The processes involved in exports and imports—such as international transportation, customs clearance, warehousing, and documentation—often incur high costs due to inefficiencies, regulatory complexities, and poor coordination across the supply chain. Many organizations, particularly in developing economies, continue to face challenges in identifying and implementing effective strategies for reducing these costs without compromising service quality or delivery timelines.</w:t>
      </w:r>
    </w:p>
    <w:p w14:paraId="0CF9B649" w14:textId="3F705003" w:rsidR="00453EF8" w:rsidRDefault="00453EF8"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53EF8">
        <w:rPr>
          <w:rFonts w:ascii="Times New Roman" w:hAnsi="Times New Roman" w:cs="Times New Roman"/>
          <w:sz w:val="24"/>
          <w:szCs w:val="24"/>
        </w:rPr>
        <w:t>Despite the availability of modern technologies and international trade facilitation policies, numerous companies still rely on outdated or fragmented supply chain systems that result in higher lead times, increased risks, and avoidable expenses. Additionally, global disruptions such as fluctuating fuel prices, exchange rate volatility, trade restrictions, and geopolitical tensions further complicate cost management in export-import operations. There is a clear need for a structured evaluation of strategies that can address these challenges and help firms optimize their supply chain costs effectively.</w:t>
      </w:r>
    </w:p>
    <w:p w14:paraId="2A6FC1A5" w14:textId="77777777" w:rsidR="00453EF8" w:rsidRDefault="00453EF8" w:rsidP="00453EF8">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bookmarkStart w:id="7" w:name="_Hlk202098728"/>
      <w:bookmarkStart w:id="8" w:name="_Hlk202042929"/>
      <w:r w:rsidRPr="00AD7255">
        <w:rPr>
          <w:rFonts w:ascii="Times New Roman" w:hAnsi="Times New Roman" w:cs="Times New Roman"/>
          <w:b/>
          <w:bCs/>
          <w:sz w:val="24"/>
          <w:szCs w:val="24"/>
        </w:rPr>
        <w:t>1.5 OBJECTIVES OF THE STUDY</w:t>
      </w:r>
      <w:bookmarkEnd w:id="7"/>
    </w:p>
    <w:bookmarkEnd w:id="8"/>
    <w:p w14:paraId="7EAA6D29" w14:textId="4B1EB9A0"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identify the key cost components involved in export and import supply chain operations.</w:t>
      </w:r>
    </w:p>
    <w:p w14:paraId="6B2ABB19" w14:textId="4F9D2B64"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evaluate the effectiveness of existing cost reduction strategies in international SCM.</w:t>
      </w:r>
    </w:p>
    <w:p w14:paraId="61589C00" w14:textId="626764A0"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 xml:space="preserve">To </w:t>
      </w:r>
      <w:proofErr w:type="spellStart"/>
      <w:r w:rsidRPr="00453EF8">
        <w:rPr>
          <w:rFonts w:ascii="Times New Roman" w:hAnsi="Times New Roman" w:cs="Times New Roman"/>
          <w:sz w:val="24"/>
          <w:szCs w:val="24"/>
        </w:rPr>
        <w:t>analyze</w:t>
      </w:r>
      <w:proofErr w:type="spellEnd"/>
      <w:r w:rsidRPr="00453EF8">
        <w:rPr>
          <w:rFonts w:ascii="Times New Roman" w:hAnsi="Times New Roman" w:cs="Times New Roman"/>
          <w:sz w:val="24"/>
          <w:szCs w:val="24"/>
        </w:rPr>
        <w:t xml:space="preserve"> the role of technology in reducing SCM costs in global trade.</w:t>
      </w:r>
    </w:p>
    <w:p w14:paraId="1F6597D3" w14:textId="58043059"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assess the impact of logistics optimization on cost efficiency in exports and imports.</w:t>
      </w:r>
    </w:p>
    <w:p w14:paraId="177E3BBE" w14:textId="3BF114CB"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explore the benefits of trade agreements and Incoterms in minimizing international trade expenses.</w:t>
      </w:r>
    </w:p>
    <w:p w14:paraId="60C6A371" w14:textId="295B27E1"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examine challenges faced by companies in implementing cost-saving SCM practices.</w:t>
      </w:r>
    </w:p>
    <w:p w14:paraId="3F790177" w14:textId="7DF0BDBA" w:rsidR="00453EF8" w:rsidRPr="00453EF8" w:rsidRDefault="00453EF8" w:rsidP="00453EF8">
      <w:pPr>
        <w:pStyle w:val="ListParagraph"/>
        <w:numPr>
          <w:ilvl w:val="0"/>
          <w:numId w:val="2"/>
        </w:numPr>
        <w:spacing w:line="360" w:lineRule="auto"/>
        <w:jc w:val="both"/>
        <w:rPr>
          <w:rFonts w:ascii="Times New Roman" w:hAnsi="Times New Roman" w:cs="Times New Roman"/>
          <w:sz w:val="24"/>
          <w:szCs w:val="24"/>
        </w:rPr>
      </w:pPr>
      <w:r w:rsidRPr="00453EF8">
        <w:rPr>
          <w:rFonts w:ascii="Times New Roman" w:hAnsi="Times New Roman" w:cs="Times New Roman"/>
          <w:sz w:val="24"/>
          <w:szCs w:val="24"/>
        </w:rPr>
        <w:t>To recommend strategic measures for reducing supply chain costs without affecting performance.</w:t>
      </w:r>
    </w:p>
    <w:p w14:paraId="50A61DFD" w14:textId="1C649A28" w:rsidR="00453EF8" w:rsidRPr="00453EF8" w:rsidRDefault="00453EF8" w:rsidP="00453EF8">
      <w:pPr>
        <w:spacing w:line="360" w:lineRule="auto"/>
        <w:jc w:val="both"/>
        <w:rPr>
          <w:rFonts w:ascii="Times New Roman" w:hAnsi="Times New Roman" w:cs="Times New Roman"/>
          <w:sz w:val="24"/>
          <w:szCs w:val="24"/>
        </w:rPr>
      </w:pPr>
    </w:p>
    <w:p w14:paraId="60C5ECB4" w14:textId="77777777" w:rsidR="00453EF8" w:rsidRDefault="00453EF8" w:rsidP="00453EF8">
      <w:pPr>
        <w:spacing w:line="360" w:lineRule="auto"/>
        <w:jc w:val="both"/>
        <w:rPr>
          <w:rFonts w:ascii="Times New Roman" w:hAnsi="Times New Roman" w:cs="Times New Roman"/>
          <w:sz w:val="24"/>
          <w:szCs w:val="24"/>
        </w:rPr>
      </w:pPr>
    </w:p>
    <w:p w14:paraId="5DE2E39B" w14:textId="77777777" w:rsidR="00453EF8" w:rsidRDefault="00453EF8" w:rsidP="00453EF8">
      <w:pPr>
        <w:spacing w:line="360" w:lineRule="auto"/>
        <w:jc w:val="both"/>
        <w:rPr>
          <w:rFonts w:ascii="Times New Roman" w:hAnsi="Times New Roman" w:cs="Times New Roman"/>
          <w:sz w:val="24"/>
          <w:szCs w:val="24"/>
        </w:rPr>
      </w:pPr>
    </w:p>
    <w:p w14:paraId="6BAFA32A" w14:textId="77777777" w:rsidR="00453EF8" w:rsidRDefault="00453EF8" w:rsidP="00453EF8">
      <w:pPr>
        <w:spacing w:line="360" w:lineRule="auto"/>
        <w:jc w:val="both"/>
        <w:rPr>
          <w:rFonts w:ascii="Times New Roman" w:hAnsi="Times New Roman" w:cs="Times New Roman"/>
          <w:sz w:val="24"/>
          <w:szCs w:val="24"/>
        </w:rPr>
      </w:pPr>
    </w:p>
    <w:p w14:paraId="6D37E326" w14:textId="77777777" w:rsidR="00453EF8" w:rsidRDefault="00453EF8" w:rsidP="00453EF8">
      <w:pPr>
        <w:spacing w:line="360" w:lineRule="auto"/>
        <w:jc w:val="both"/>
        <w:rPr>
          <w:rFonts w:ascii="Times New Roman" w:hAnsi="Times New Roman" w:cs="Times New Roman"/>
          <w:b/>
          <w:bCs/>
          <w:sz w:val="24"/>
          <w:szCs w:val="24"/>
          <w:lang w:val="en-US"/>
        </w:rPr>
      </w:pPr>
      <w:bookmarkStart w:id="9" w:name="_Hlk202043040"/>
      <w:r w:rsidRPr="00995851">
        <w:rPr>
          <w:rFonts w:ascii="Times New Roman" w:hAnsi="Times New Roman" w:cs="Times New Roman"/>
          <w:b/>
          <w:bCs/>
          <w:sz w:val="24"/>
          <w:szCs w:val="24"/>
          <w:lang w:val="en-US"/>
        </w:rPr>
        <w:lastRenderedPageBreak/>
        <w:t>1.6 SCOPE OF THE STUDY</w:t>
      </w:r>
    </w:p>
    <w:bookmarkEnd w:id="9"/>
    <w:p w14:paraId="067F35F3" w14:textId="17E0CD3A" w:rsidR="00453EF8" w:rsidRPr="00453EF8" w:rsidRDefault="00097847"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3EF8" w:rsidRPr="00453EF8">
        <w:rPr>
          <w:rFonts w:ascii="Times New Roman" w:hAnsi="Times New Roman" w:cs="Times New Roman"/>
          <w:sz w:val="24"/>
          <w:szCs w:val="24"/>
        </w:rPr>
        <w:t xml:space="preserve">This study focuses on </w:t>
      </w:r>
      <w:proofErr w:type="spellStart"/>
      <w:r w:rsidR="00453EF8" w:rsidRPr="00453EF8">
        <w:rPr>
          <w:rFonts w:ascii="Times New Roman" w:hAnsi="Times New Roman" w:cs="Times New Roman"/>
          <w:sz w:val="24"/>
          <w:szCs w:val="24"/>
        </w:rPr>
        <w:t>analyzing</w:t>
      </w:r>
      <w:proofErr w:type="spellEnd"/>
      <w:r w:rsidR="00453EF8" w:rsidRPr="00453EF8">
        <w:rPr>
          <w:rFonts w:ascii="Times New Roman" w:hAnsi="Times New Roman" w:cs="Times New Roman"/>
          <w:sz w:val="24"/>
          <w:szCs w:val="24"/>
        </w:rPr>
        <w:t xml:space="preserve"> and evaluating various strategies aimed at reducing costs within the supply chain processes related to exports and imports. It covers key components of international supply chains such as transportation, warehousing, inventory management, customs clearance, packaging, and documentation. The study explores both traditional and modern cost-reduction techniques, including the use of technology, lean practices, third-party logistics, and strategic sourcing.</w:t>
      </w:r>
    </w:p>
    <w:p w14:paraId="59454FB1" w14:textId="2091076E" w:rsidR="00453EF8" w:rsidRPr="00453EF8" w:rsidRDefault="00097847"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3EF8" w:rsidRPr="00453EF8">
        <w:rPr>
          <w:rFonts w:ascii="Times New Roman" w:hAnsi="Times New Roman" w:cs="Times New Roman"/>
          <w:sz w:val="24"/>
          <w:szCs w:val="24"/>
        </w:rPr>
        <w:t xml:space="preserve">The scope includes organizations involved in global trade, </w:t>
      </w:r>
      <w:proofErr w:type="gramStart"/>
      <w:r w:rsidR="00453EF8" w:rsidRPr="00453EF8">
        <w:rPr>
          <w:rFonts w:ascii="Times New Roman" w:hAnsi="Times New Roman" w:cs="Times New Roman"/>
          <w:sz w:val="24"/>
          <w:szCs w:val="24"/>
        </w:rPr>
        <w:t>especially</w:t>
      </w:r>
      <w:proofErr w:type="gramEnd"/>
      <w:r w:rsidR="00453EF8" w:rsidRPr="00453EF8">
        <w:rPr>
          <w:rFonts w:ascii="Times New Roman" w:hAnsi="Times New Roman" w:cs="Times New Roman"/>
          <w:sz w:val="24"/>
          <w:szCs w:val="24"/>
        </w:rPr>
        <w:t xml:space="preserve"> manufacturing, trading, and logistics service providers who are actively engaged in import-export operations. It also considers the influence of trade policies, government regulations, free trade agreements, and global economic factors on cost management in SCM.</w:t>
      </w:r>
    </w:p>
    <w:p w14:paraId="530F1DC7" w14:textId="2C53CA80" w:rsidR="00453EF8" w:rsidRPr="00453EF8" w:rsidRDefault="00097847"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3EF8" w:rsidRPr="00453EF8">
        <w:rPr>
          <w:rFonts w:ascii="Times New Roman" w:hAnsi="Times New Roman" w:cs="Times New Roman"/>
          <w:sz w:val="24"/>
          <w:szCs w:val="24"/>
        </w:rPr>
        <w:t>While the study may include examples from various industries, its primary focus is on evaluating strategies that are broadly applicable across sectors. It aims to provide insights useful for supply chain managers, logistics professionals, and decision-makers looking to improve efficiency and reduce operational expenses in global trade environments.</w:t>
      </w:r>
    </w:p>
    <w:p w14:paraId="05F64B64" w14:textId="624C4E28" w:rsidR="00453EF8" w:rsidRPr="00453EF8" w:rsidRDefault="00097847" w:rsidP="00453E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3EF8" w:rsidRPr="00453EF8">
        <w:rPr>
          <w:rFonts w:ascii="Times New Roman" w:hAnsi="Times New Roman" w:cs="Times New Roman"/>
          <w:sz w:val="24"/>
          <w:szCs w:val="24"/>
        </w:rPr>
        <w:t>The geographical scope may be global but can emphasize practices relevant to emerging economies or specific regions if required. The study is also limited to evaluating current strategies and does not deeply cover the financial or legal audit aspects of SCM operations.</w:t>
      </w:r>
    </w:p>
    <w:p w14:paraId="7323BCF0" w14:textId="77777777" w:rsidR="00097847" w:rsidRDefault="00097847" w:rsidP="00097847">
      <w:pPr>
        <w:spacing w:line="360" w:lineRule="auto"/>
        <w:jc w:val="both"/>
        <w:rPr>
          <w:rFonts w:ascii="Times New Roman" w:hAnsi="Times New Roman" w:cs="Times New Roman"/>
          <w:b/>
          <w:bCs/>
          <w:sz w:val="24"/>
          <w:szCs w:val="24"/>
          <w:lang w:val="en-US"/>
        </w:rPr>
      </w:pPr>
      <w:bookmarkStart w:id="10" w:name="_Hlk202098815"/>
      <w:bookmarkStart w:id="11" w:name="_Hlk203251728"/>
      <w:r w:rsidRPr="006E2866">
        <w:rPr>
          <w:rFonts w:ascii="Times New Roman" w:hAnsi="Times New Roman" w:cs="Times New Roman"/>
          <w:b/>
          <w:bCs/>
          <w:sz w:val="24"/>
          <w:szCs w:val="24"/>
          <w:lang w:val="en-US"/>
        </w:rPr>
        <w:t>1.7 LIMITATIONS OF THE STUDY</w:t>
      </w:r>
      <w:bookmarkEnd w:id="10"/>
    </w:p>
    <w:bookmarkEnd w:id="11"/>
    <w:p w14:paraId="2D2F70CD" w14:textId="17526714"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While this study provides valuable insights into strategies for cost reduction in supply chain management related to exports and imports, it is important to recognize certain limitations that may influence the scope, accuracy, and applicability of the findings.</w:t>
      </w:r>
    </w:p>
    <w:p w14:paraId="10074370" w14:textId="124A372E"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Firstly, the study relies heavily on secondary data sources such as journals, articles, industry reports, and case studies. The lack of primary data collection through surveys, interviews, or direct observation limits the depth of analysis and real-time applicability. As a result, the study may not fully capture the practical challenges faced by businesses on the ground or account for recent changes in trade practices.</w:t>
      </w:r>
    </w:p>
    <w:p w14:paraId="01B2E6CC" w14:textId="6C04AF7C"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 xml:space="preserve">Secondly, cost structures and supply chain strategies vary widely across industries, regions, and company sizes. What may be an effective cost-reduction strategy for a multinational manufacturing firm may not be suitable for a small exporter or a logistics startup. </w:t>
      </w:r>
      <w:r w:rsidRPr="00097847">
        <w:rPr>
          <w:rFonts w:ascii="Times New Roman" w:hAnsi="Times New Roman" w:cs="Times New Roman"/>
          <w:sz w:val="24"/>
          <w:szCs w:val="24"/>
        </w:rPr>
        <w:lastRenderedPageBreak/>
        <w:t>Therefore, the general recommendations in this study may not be universally applicable to all organizations or sectors involved in exports and imports.</w:t>
      </w:r>
    </w:p>
    <w:p w14:paraId="474CE20C" w14:textId="0D3CE666"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Thirdly, the dynamic nature of global trade poses a limitation to the study’s long-term relevance. Factors such as fluctuating fuel prices, currency exchange rates, trade wars, changing government regulations, and global crises (like pandemics or geopolitical conflicts) can quickly alter supply chain conditions. This makes some of the strategies discussed potentially outdated or ineffective over time.</w:t>
      </w:r>
    </w:p>
    <w:p w14:paraId="6B88BA34" w14:textId="4E04512C"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Another significant limitation is the regional and policy-based differences in supply chain environments. For instance, countries with efficient customs systems and infrastructure may benefit more from certain cost-reduction strategies than those with bureaucratic delays or poor logistics connectivity. This study may not fully account for such country-specific differences, which can influence the implementation and success of the strategies suggested.</w:t>
      </w:r>
    </w:p>
    <w:p w14:paraId="775C578C" w14:textId="24E4AE89"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Additionally, the study emphasizes cost reduction as the primary goal, and does not explore in detail the possible trade-offs between cost and other critical supply chain objectives such as quality, lead time, customer satisfaction, or environmental sustainability. Some cost-saving initiatives might negatively impact these other areas, which are equally important for long-term supply chain success.</w:t>
      </w:r>
    </w:p>
    <w:p w14:paraId="2C977D0A" w14:textId="4F508C68"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Technological recommendations such as the use of AI, blockchain, or automation are discussed theoretically, but their actual feasibility, especially for small and medium-sized enterprises (SMEs), is not thoroughly evaluated. Many SMEs may lack the resources, expertise, or infrastructure to implement such advanced systems despite their potential for cost savings.</w:t>
      </w:r>
    </w:p>
    <w:p w14:paraId="4AA4A0C1" w14:textId="65375418"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 xml:space="preserve">Furthermore, the study does not examine in depth the legal, ethical, or </w:t>
      </w:r>
      <w:proofErr w:type="spellStart"/>
      <w:r w:rsidRPr="00097847">
        <w:rPr>
          <w:rFonts w:ascii="Times New Roman" w:hAnsi="Times New Roman" w:cs="Times New Roman"/>
          <w:sz w:val="24"/>
          <w:szCs w:val="24"/>
        </w:rPr>
        <w:t>labor</w:t>
      </w:r>
      <w:proofErr w:type="spellEnd"/>
      <w:r w:rsidRPr="00097847">
        <w:rPr>
          <w:rFonts w:ascii="Times New Roman" w:hAnsi="Times New Roman" w:cs="Times New Roman"/>
          <w:sz w:val="24"/>
          <w:szCs w:val="24"/>
        </w:rPr>
        <w:t>-related implications of certain cost-cutting practices, such as outsourcing or offshoring. While these may reduce operational expenses, they can raise questions around compliance, working conditions, and long-term socio-economic impact.</w:t>
      </w:r>
    </w:p>
    <w:p w14:paraId="28B7E7D4" w14:textId="08E90365"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Lastly, due to time constraints and the broad scope of the topic, the study focuses on general strategies rather than providing detailed industry-specific solutions. Future research could narrow the focus to particular industries such as pharmaceuticals, automotive, or textiles to provide more targeted recommendations.</w:t>
      </w:r>
    </w:p>
    <w:p w14:paraId="2224EA57" w14:textId="77777777" w:rsidR="00453EF8" w:rsidRDefault="00453EF8" w:rsidP="00453EF8">
      <w:pPr>
        <w:spacing w:line="360" w:lineRule="auto"/>
        <w:jc w:val="both"/>
        <w:rPr>
          <w:rFonts w:ascii="Times New Roman" w:hAnsi="Times New Roman" w:cs="Times New Roman"/>
          <w:sz w:val="24"/>
          <w:szCs w:val="24"/>
        </w:rPr>
      </w:pPr>
    </w:p>
    <w:p w14:paraId="3A6F82F5" w14:textId="77777777" w:rsidR="00097847" w:rsidRPr="00AD7255" w:rsidRDefault="00097847" w:rsidP="00097847">
      <w:pPr>
        <w:spacing w:line="360" w:lineRule="auto"/>
        <w:jc w:val="center"/>
        <w:rPr>
          <w:rFonts w:ascii="Times New Roman" w:hAnsi="Times New Roman" w:cs="Times New Roman"/>
          <w:b/>
          <w:bCs/>
          <w:sz w:val="24"/>
          <w:szCs w:val="24"/>
          <w:lang w:val="en-US"/>
        </w:rPr>
      </w:pPr>
      <w:bookmarkStart w:id="12" w:name="_Hlk202089904"/>
      <w:r w:rsidRPr="00AD7255">
        <w:rPr>
          <w:rFonts w:ascii="Times New Roman" w:hAnsi="Times New Roman" w:cs="Times New Roman"/>
          <w:b/>
          <w:bCs/>
          <w:sz w:val="24"/>
          <w:szCs w:val="24"/>
          <w:lang w:val="en-US"/>
        </w:rPr>
        <w:lastRenderedPageBreak/>
        <w:t>CHAPTER – II</w:t>
      </w:r>
    </w:p>
    <w:p w14:paraId="62FFB44A" w14:textId="77777777" w:rsidR="00097847" w:rsidRDefault="00097847" w:rsidP="0009784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2"/>
    <w:p w14:paraId="36FB6DEB" w14:textId="60A52132"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A well-structured supply chain is critical for any business engaged in global trade, particularly in managing exports and imports efficiently and cost-effectively. Over the years, various researchers and scholars have examined the impact of different cost-reduction strategies in SCM, especially within international logistics. This chapter reviews key literature that contributes to understanding the cost dynamics of SCM and the methods used to optimize them.</w:t>
      </w:r>
    </w:p>
    <w:p w14:paraId="66B4AE54" w14:textId="445F8ED1"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Christopher (2016)</w:t>
      </w:r>
      <w:r w:rsidRPr="00097847">
        <w:rPr>
          <w:rFonts w:ascii="Times New Roman" w:hAnsi="Times New Roman" w:cs="Times New Roman"/>
          <w:sz w:val="24"/>
          <w:szCs w:val="24"/>
        </w:rPr>
        <w:t xml:space="preserve"> emphasized that cost efficiency in the supply chain is no longer just about minimizing expenses but about maximizing value at each step. He introduced the concept of </w:t>
      </w:r>
      <w:r w:rsidRPr="00097847">
        <w:rPr>
          <w:rFonts w:ascii="Times New Roman" w:hAnsi="Times New Roman" w:cs="Times New Roman"/>
          <w:i/>
          <w:iCs/>
          <w:sz w:val="24"/>
          <w:szCs w:val="24"/>
        </w:rPr>
        <w:t>total cost analysis</w:t>
      </w:r>
      <w:r w:rsidRPr="00097847">
        <w:rPr>
          <w:rFonts w:ascii="Times New Roman" w:hAnsi="Times New Roman" w:cs="Times New Roman"/>
          <w:sz w:val="24"/>
          <w:szCs w:val="24"/>
        </w:rPr>
        <w:t>, which highlights how individual cost-cutting decisions can increase expenses elsewhere in the supply chain. This stresses the importance of integrated cost management.</w:t>
      </w:r>
    </w:p>
    <w:p w14:paraId="3C90C42D" w14:textId="42ECA32F"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Ballou (2007)</w:t>
      </w:r>
      <w:r w:rsidRPr="00097847">
        <w:rPr>
          <w:rFonts w:ascii="Times New Roman" w:hAnsi="Times New Roman" w:cs="Times New Roman"/>
          <w:sz w:val="24"/>
          <w:szCs w:val="24"/>
        </w:rPr>
        <w:t xml:space="preserve"> focused on logistics cost reduction and proposed methods such as route optimization, shipment consolidation, and effective warehousing. He also emphasized the role of transportation management systems (TMS) in reducing shipping costs, particularly in export-import operations that involve multimodal transport.</w:t>
      </w:r>
    </w:p>
    <w:p w14:paraId="18C2CF43" w14:textId="6DF9F42C"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Mentzer et al. (2001)</w:t>
      </w:r>
      <w:r w:rsidRPr="00097847">
        <w:rPr>
          <w:rFonts w:ascii="Times New Roman" w:hAnsi="Times New Roman" w:cs="Times New Roman"/>
          <w:sz w:val="24"/>
          <w:szCs w:val="24"/>
        </w:rPr>
        <w:t xml:space="preserve"> explored the role of collaboration among supply chain partners as a strategy to reduce overall costs. According to their findings, information sharing and joint planning between suppliers and buyers significantly lower procurement and inventory costs. This is especially crucial in global supply chains where lead times are long and demand uncertainty is high.</w:t>
      </w:r>
    </w:p>
    <w:p w14:paraId="0495F9D0" w14:textId="3248EB9F"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r w:rsidRPr="00097847">
        <w:rPr>
          <w:rFonts w:ascii="Times New Roman" w:hAnsi="Times New Roman" w:cs="Times New Roman"/>
          <w:b/>
          <w:bCs/>
          <w:sz w:val="24"/>
          <w:szCs w:val="24"/>
        </w:rPr>
        <w:t>Sople</w:t>
      </w:r>
      <w:proofErr w:type="spellEnd"/>
      <w:r w:rsidRPr="00097847">
        <w:rPr>
          <w:rFonts w:ascii="Times New Roman" w:hAnsi="Times New Roman" w:cs="Times New Roman"/>
          <w:b/>
          <w:bCs/>
          <w:sz w:val="24"/>
          <w:szCs w:val="24"/>
        </w:rPr>
        <w:t xml:space="preserve"> (2012)</w:t>
      </w:r>
      <w:r w:rsidRPr="00097847">
        <w:rPr>
          <w:rFonts w:ascii="Times New Roman" w:hAnsi="Times New Roman" w:cs="Times New Roman"/>
          <w:sz w:val="24"/>
          <w:szCs w:val="24"/>
        </w:rPr>
        <w:t xml:space="preserve"> discussed SCM cost structures in the context of Indian industries involved in global trade. He highlighted how customs delays, inefficient port handling, and inadequate infrastructure add to the cost of exports and imports. His work suggests that policy-level reforms and digitalization can drastically cut down these expenses.</w:t>
      </w:r>
    </w:p>
    <w:p w14:paraId="089D4415" w14:textId="328403E9"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Chopra and Meindl (2019)</w:t>
      </w:r>
      <w:r w:rsidRPr="00097847">
        <w:rPr>
          <w:rFonts w:ascii="Times New Roman" w:hAnsi="Times New Roman" w:cs="Times New Roman"/>
          <w:sz w:val="24"/>
          <w:szCs w:val="24"/>
        </w:rPr>
        <w:t xml:space="preserve"> highlighted the growing role of digital technology in SCM cost optimization. Their work points out that tools like AI, blockchain, and data analytics can streamline processes, reduce manual errors, and increase transparency. In export-import SCM, this can lead to faster customs clearance and lower documentation costs.</w:t>
      </w:r>
    </w:p>
    <w:p w14:paraId="144990DB" w14:textId="32B3798F"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097847">
        <w:rPr>
          <w:rFonts w:ascii="Times New Roman" w:hAnsi="Times New Roman" w:cs="Times New Roman"/>
          <w:b/>
          <w:bCs/>
          <w:sz w:val="24"/>
          <w:szCs w:val="24"/>
        </w:rPr>
        <w:t>Porter’s Value Chain Model</w:t>
      </w:r>
      <w:r w:rsidRPr="00097847">
        <w:rPr>
          <w:rFonts w:ascii="Times New Roman" w:hAnsi="Times New Roman" w:cs="Times New Roman"/>
          <w:sz w:val="24"/>
          <w:szCs w:val="24"/>
        </w:rPr>
        <w:t xml:space="preserve"> has also been applied in literature to evaluate how cost-saving measures across primary and support activities in SCM can add competitive advantage. Cost leadership, as per Porter, can be achieved through continuous improvement and the use of efficient logistics strategies in global sourcing and distribution.</w:t>
      </w:r>
    </w:p>
    <w:p w14:paraId="6546D003" w14:textId="343AD262"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proofErr w:type="spellStart"/>
      <w:r w:rsidRPr="00097847">
        <w:rPr>
          <w:rFonts w:ascii="Times New Roman" w:hAnsi="Times New Roman" w:cs="Times New Roman"/>
          <w:b/>
          <w:bCs/>
          <w:sz w:val="24"/>
          <w:szCs w:val="24"/>
        </w:rPr>
        <w:t>Simchi</w:t>
      </w:r>
      <w:proofErr w:type="spellEnd"/>
      <w:r w:rsidRPr="00097847">
        <w:rPr>
          <w:rFonts w:ascii="Times New Roman" w:hAnsi="Times New Roman" w:cs="Times New Roman"/>
          <w:b/>
          <w:bCs/>
          <w:sz w:val="24"/>
          <w:szCs w:val="24"/>
        </w:rPr>
        <w:t>-Levi et al. (2008)</w:t>
      </w:r>
      <w:r w:rsidRPr="00097847">
        <w:rPr>
          <w:rFonts w:ascii="Times New Roman" w:hAnsi="Times New Roman" w:cs="Times New Roman"/>
          <w:sz w:val="24"/>
          <w:szCs w:val="24"/>
        </w:rPr>
        <w:t xml:space="preserve"> </w:t>
      </w:r>
      <w:proofErr w:type="spellStart"/>
      <w:r w:rsidRPr="00097847">
        <w:rPr>
          <w:rFonts w:ascii="Times New Roman" w:hAnsi="Times New Roman" w:cs="Times New Roman"/>
          <w:sz w:val="24"/>
          <w:szCs w:val="24"/>
        </w:rPr>
        <w:t>analyzed</w:t>
      </w:r>
      <w:proofErr w:type="spellEnd"/>
      <w:r w:rsidRPr="00097847">
        <w:rPr>
          <w:rFonts w:ascii="Times New Roman" w:hAnsi="Times New Roman" w:cs="Times New Roman"/>
          <w:sz w:val="24"/>
          <w:szCs w:val="24"/>
        </w:rPr>
        <w:t xml:space="preserve"> supply chain design and performance, noting that companies that optimize their global networks by placing manufacturing and distribution </w:t>
      </w:r>
      <w:proofErr w:type="spellStart"/>
      <w:r w:rsidRPr="00097847">
        <w:rPr>
          <w:rFonts w:ascii="Times New Roman" w:hAnsi="Times New Roman" w:cs="Times New Roman"/>
          <w:sz w:val="24"/>
          <w:szCs w:val="24"/>
        </w:rPr>
        <w:t>centers</w:t>
      </w:r>
      <w:proofErr w:type="spellEnd"/>
      <w:r w:rsidRPr="00097847">
        <w:rPr>
          <w:rFonts w:ascii="Times New Roman" w:hAnsi="Times New Roman" w:cs="Times New Roman"/>
          <w:sz w:val="24"/>
          <w:szCs w:val="24"/>
        </w:rPr>
        <w:t xml:space="preserve"> strategically can reduce logistics and tariff-related costs. Their work is critical in understanding location-based cost advantages in global trade.</w:t>
      </w:r>
    </w:p>
    <w:p w14:paraId="68A6F49B" w14:textId="1C68E3FA"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Lambert and Cooper (2000)</w:t>
      </w:r>
      <w:r w:rsidRPr="00097847">
        <w:rPr>
          <w:rFonts w:ascii="Times New Roman" w:hAnsi="Times New Roman" w:cs="Times New Roman"/>
          <w:sz w:val="24"/>
          <w:szCs w:val="24"/>
        </w:rPr>
        <w:t xml:space="preserve"> advocated for integrated supply chain relationships and suggested that companies that treat supply chain partners as part of a collaborative ecosystem achieve better cost control. The authors also emphasized the importance of aligning SCM strategies with corporate objectives to ensure sustainability and profitability.</w:t>
      </w:r>
    </w:p>
    <w:p w14:paraId="6802BF44" w14:textId="3B609DB0"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Kumar and Saini (2020)</w:t>
      </w:r>
      <w:r w:rsidRPr="00097847">
        <w:rPr>
          <w:rFonts w:ascii="Times New Roman" w:hAnsi="Times New Roman" w:cs="Times New Roman"/>
          <w:sz w:val="24"/>
          <w:szCs w:val="24"/>
        </w:rPr>
        <w:t>, in their study on export-import logistics in India, found that firms using third-party logistics (3PL) services could achieve up to 20% cost savings in shipping and warehousing. Outsourcing non-core activities like freight forwarding and customs brokerage was a recurring theme in literature as a cost-saving strategy.</w:t>
      </w:r>
    </w:p>
    <w:p w14:paraId="4C706F31" w14:textId="370EBEF2"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097847">
        <w:rPr>
          <w:rFonts w:ascii="Times New Roman" w:hAnsi="Times New Roman" w:cs="Times New Roman"/>
          <w:b/>
          <w:bCs/>
          <w:sz w:val="24"/>
          <w:szCs w:val="24"/>
        </w:rPr>
        <w:t>Waters (2009)</w:t>
      </w:r>
      <w:r w:rsidRPr="00097847">
        <w:rPr>
          <w:rFonts w:ascii="Times New Roman" w:hAnsi="Times New Roman" w:cs="Times New Roman"/>
          <w:sz w:val="24"/>
          <w:szCs w:val="24"/>
        </w:rPr>
        <w:t xml:space="preserve"> emphasized risk and uncertainty in global SCM and how buffer inventory, redundant suppliers, and flexible contracts may increase short-term costs but reduce long-term risks and disruptions. His work implies that sustainable cost reduction should balance savings with resilience.</w:t>
      </w:r>
    </w:p>
    <w:p w14:paraId="10667C53" w14:textId="6C2BCEAA"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In summary, the literature broadly supports a multi-dimensional approach to cost reduction in SCM, particularly for exports and imports. Strategies include leveraging technology, optimizing logistics, collaborating with supply chain partners, utilizing trade agreements, and improving infrastructure. However, researchers consistently highlight the need for an integrated, long-term perspective that goes beyond immediate cost-cutting and focuses on overall supply chain value.</w:t>
      </w:r>
    </w:p>
    <w:p w14:paraId="43B34BF0" w14:textId="77777777" w:rsidR="00097847" w:rsidRDefault="00097847" w:rsidP="00453EF8">
      <w:pPr>
        <w:spacing w:line="360" w:lineRule="auto"/>
        <w:jc w:val="both"/>
        <w:rPr>
          <w:rFonts w:ascii="Times New Roman" w:hAnsi="Times New Roman" w:cs="Times New Roman"/>
          <w:sz w:val="24"/>
          <w:szCs w:val="24"/>
        </w:rPr>
      </w:pPr>
    </w:p>
    <w:p w14:paraId="358E2CB6" w14:textId="77777777" w:rsidR="00097847" w:rsidRDefault="00097847" w:rsidP="00453EF8">
      <w:pPr>
        <w:spacing w:line="360" w:lineRule="auto"/>
        <w:jc w:val="both"/>
        <w:rPr>
          <w:rFonts w:ascii="Times New Roman" w:hAnsi="Times New Roman" w:cs="Times New Roman"/>
          <w:sz w:val="24"/>
          <w:szCs w:val="24"/>
        </w:rPr>
      </w:pPr>
    </w:p>
    <w:p w14:paraId="449AF641" w14:textId="77777777" w:rsidR="00097847" w:rsidRDefault="00097847" w:rsidP="00453EF8">
      <w:pPr>
        <w:spacing w:line="360" w:lineRule="auto"/>
        <w:jc w:val="both"/>
        <w:rPr>
          <w:rFonts w:ascii="Times New Roman" w:hAnsi="Times New Roman" w:cs="Times New Roman"/>
          <w:sz w:val="24"/>
          <w:szCs w:val="24"/>
        </w:rPr>
      </w:pPr>
    </w:p>
    <w:p w14:paraId="2C1FFB41" w14:textId="77777777" w:rsidR="00097847" w:rsidRDefault="00097847" w:rsidP="00453EF8">
      <w:pPr>
        <w:spacing w:line="360" w:lineRule="auto"/>
        <w:jc w:val="both"/>
        <w:rPr>
          <w:rFonts w:ascii="Times New Roman" w:hAnsi="Times New Roman" w:cs="Times New Roman"/>
          <w:sz w:val="24"/>
          <w:szCs w:val="24"/>
        </w:rPr>
      </w:pPr>
    </w:p>
    <w:p w14:paraId="16F1EBA3" w14:textId="77777777" w:rsidR="00097847" w:rsidRPr="0078607C" w:rsidRDefault="00097847" w:rsidP="00097847">
      <w:pPr>
        <w:spacing w:line="360" w:lineRule="auto"/>
        <w:jc w:val="center"/>
        <w:rPr>
          <w:rFonts w:ascii="Times New Roman" w:hAnsi="Times New Roman" w:cs="Times New Roman"/>
          <w:b/>
          <w:bCs/>
          <w:sz w:val="24"/>
          <w:szCs w:val="24"/>
          <w:lang w:val="en-US"/>
        </w:rPr>
      </w:pPr>
      <w:bookmarkStart w:id="13" w:name="_Hlk202090009"/>
      <w:r w:rsidRPr="0078607C">
        <w:rPr>
          <w:rFonts w:ascii="Times New Roman" w:hAnsi="Times New Roman" w:cs="Times New Roman"/>
          <w:b/>
          <w:bCs/>
          <w:sz w:val="24"/>
          <w:szCs w:val="24"/>
          <w:lang w:val="en-US"/>
        </w:rPr>
        <w:lastRenderedPageBreak/>
        <w:t>CHAPTER – III</w:t>
      </w:r>
    </w:p>
    <w:p w14:paraId="59E98CCD" w14:textId="77777777" w:rsidR="00097847" w:rsidRPr="0078607C" w:rsidRDefault="00097847" w:rsidP="0009784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0A542E69" w14:textId="06B47913" w:rsidR="00097847" w:rsidRPr="00097847" w:rsidRDefault="00097847" w:rsidP="000978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7847">
        <w:rPr>
          <w:rFonts w:ascii="Times New Roman" w:hAnsi="Times New Roman" w:cs="Times New Roman"/>
          <w:sz w:val="24"/>
          <w:szCs w:val="24"/>
        </w:rPr>
        <w:t xml:space="preserve">The research methodology forms the foundation for systematically conducting this study and achieving its objectives. It outlines the methods and procedures used to collect, </w:t>
      </w:r>
      <w:proofErr w:type="spellStart"/>
      <w:r w:rsidRPr="00097847">
        <w:rPr>
          <w:rFonts w:ascii="Times New Roman" w:hAnsi="Times New Roman" w:cs="Times New Roman"/>
          <w:sz w:val="24"/>
          <w:szCs w:val="24"/>
        </w:rPr>
        <w:t>analyze</w:t>
      </w:r>
      <w:proofErr w:type="spellEnd"/>
      <w:r w:rsidRPr="00097847">
        <w:rPr>
          <w:rFonts w:ascii="Times New Roman" w:hAnsi="Times New Roman" w:cs="Times New Roman"/>
          <w:sz w:val="24"/>
          <w:szCs w:val="24"/>
        </w:rPr>
        <w:t>, and interpret data related to cost reduction strategies in supply chain management (SCM) with a specific focus on exports and imports.</w:t>
      </w:r>
    </w:p>
    <w:p w14:paraId="437F39B9"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3.1 Research Design</w:t>
      </w:r>
    </w:p>
    <w:p w14:paraId="02D64D72"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This study adopts a </w:t>
      </w:r>
      <w:r w:rsidRPr="00097847">
        <w:rPr>
          <w:rFonts w:ascii="Times New Roman" w:hAnsi="Times New Roman" w:cs="Times New Roman"/>
          <w:b/>
          <w:bCs/>
          <w:sz w:val="24"/>
          <w:szCs w:val="24"/>
        </w:rPr>
        <w:t>descriptive research design</w:t>
      </w:r>
      <w:r w:rsidRPr="00097847">
        <w:rPr>
          <w:rFonts w:ascii="Times New Roman" w:hAnsi="Times New Roman" w:cs="Times New Roman"/>
          <w:sz w:val="24"/>
          <w:szCs w:val="24"/>
        </w:rPr>
        <w:t xml:space="preserve">, which aims to gather detailed insights about existing practices, challenges, and strategies adopted by companies to reduce SCM costs in international trade. The design is non-experimental and is used to describe characteristics and </w:t>
      </w:r>
      <w:proofErr w:type="spellStart"/>
      <w:r w:rsidRPr="00097847">
        <w:rPr>
          <w:rFonts w:ascii="Times New Roman" w:hAnsi="Times New Roman" w:cs="Times New Roman"/>
          <w:sz w:val="24"/>
          <w:szCs w:val="24"/>
        </w:rPr>
        <w:t>analyze</w:t>
      </w:r>
      <w:proofErr w:type="spellEnd"/>
      <w:r w:rsidRPr="00097847">
        <w:rPr>
          <w:rFonts w:ascii="Times New Roman" w:hAnsi="Times New Roman" w:cs="Times New Roman"/>
          <w:sz w:val="24"/>
          <w:szCs w:val="24"/>
        </w:rPr>
        <w:t xml:space="preserve"> trends within real-world business contexts.</w:t>
      </w:r>
    </w:p>
    <w:p w14:paraId="4405C26D"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3.2 Nature of the Study</w:t>
      </w:r>
    </w:p>
    <w:p w14:paraId="2C00A970"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The nature of this study is both </w:t>
      </w:r>
      <w:r w:rsidRPr="00097847">
        <w:rPr>
          <w:rFonts w:ascii="Times New Roman" w:hAnsi="Times New Roman" w:cs="Times New Roman"/>
          <w:b/>
          <w:bCs/>
          <w:sz w:val="24"/>
          <w:szCs w:val="24"/>
        </w:rPr>
        <w:t>qualitative and analytical</w:t>
      </w:r>
      <w:r w:rsidRPr="00097847">
        <w:rPr>
          <w:rFonts w:ascii="Times New Roman" w:hAnsi="Times New Roman" w:cs="Times New Roman"/>
          <w:sz w:val="24"/>
          <w:szCs w:val="24"/>
        </w:rPr>
        <w:t xml:space="preserve">. It involves </w:t>
      </w:r>
      <w:proofErr w:type="spellStart"/>
      <w:r w:rsidRPr="00097847">
        <w:rPr>
          <w:rFonts w:ascii="Times New Roman" w:hAnsi="Times New Roman" w:cs="Times New Roman"/>
          <w:sz w:val="24"/>
          <w:szCs w:val="24"/>
        </w:rPr>
        <w:t>analyzing</w:t>
      </w:r>
      <w:proofErr w:type="spellEnd"/>
      <w:r w:rsidRPr="00097847">
        <w:rPr>
          <w:rFonts w:ascii="Times New Roman" w:hAnsi="Times New Roman" w:cs="Times New Roman"/>
          <w:sz w:val="24"/>
          <w:szCs w:val="24"/>
        </w:rPr>
        <w:t xml:space="preserve"> various cost-reduction strategies used in global supply chains and evaluating their effectiveness. Secondary data from journals, case studies, and reports is examined to develop conclusions.</w:t>
      </w:r>
    </w:p>
    <w:p w14:paraId="7A0145CF"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3.3 Sources of Data</w:t>
      </w:r>
    </w:p>
    <w:p w14:paraId="1DE00ACA"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The study is based primarily on </w:t>
      </w:r>
      <w:r w:rsidRPr="00097847">
        <w:rPr>
          <w:rFonts w:ascii="Times New Roman" w:hAnsi="Times New Roman" w:cs="Times New Roman"/>
          <w:b/>
          <w:bCs/>
          <w:sz w:val="24"/>
          <w:szCs w:val="24"/>
        </w:rPr>
        <w:t>secondary data</w:t>
      </w:r>
      <w:r w:rsidRPr="00097847">
        <w:rPr>
          <w:rFonts w:ascii="Times New Roman" w:hAnsi="Times New Roman" w:cs="Times New Roman"/>
          <w:sz w:val="24"/>
          <w:szCs w:val="24"/>
        </w:rPr>
        <w:t>, which includes:</w:t>
      </w:r>
    </w:p>
    <w:p w14:paraId="370AB323" w14:textId="77777777" w:rsidR="00097847" w:rsidRPr="00097847" w:rsidRDefault="00097847" w:rsidP="00097847">
      <w:pPr>
        <w:numPr>
          <w:ilvl w:val="0"/>
          <w:numId w:val="4"/>
        </w:num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Academic journals and research articles</w:t>
      </w:r>
    </w:p>
    <w:p w14:paraId="308711B2" w14:textId="77777777" w:rsidR="00097847" w:rsidRPr="00097847" w:rsidRDefault="00097847" w:rsidP="00097847">
      <w:pPr>
        <w:numPr>
          <w:ilvl w:val="0"/>
          <w:numId w:val="4"/>
        </w:num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Government and trade association reports</w:t>
      </w:r>
    </w:p>
    <w:p w14:paraId="48BE942F" w14:textId="77777777" w:rsidR="00097847" w:rsidRPr="00097847" w:rsidRDefault="00097847" w:rsidP="00097847">
      <w:pPr>
        <w:numPr>
          <w:ilvl w:val="0"/>
          <w:numId w:val="4"/>
        </w:num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Company whitepapers and case studies</w:t>
      </w:r>
    </w:p>
    <w:p w14:paraId="5247A398" w14:textId="77777777" w:rsidR="00097847" w:rsidRPr="00097847" w:rsidRDefault="00097847" w:rsidP="00097847">
      <w:pPr>
        <w:numPr>
          <w:ilvl w:val="0"/>
          <w:numId w:val="4"/>
        </w:num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Logistics and supply chain industry publications</w:t>
      </w:r>
    </w:p>
    <w:p w14:paraId="215BD3DD" w14:textId="77777777" w:rsidR="00097847" w:rsidRPr="00097847" w:rsidRDefault="00097847" w:rsidP="00097847">
      <w:pPr>
        <w:numPr>
          <w:ilvl w:val="0"/>
          <w:numId w:val="4"/>
        </w:num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Books and online databases</w:t>
      </w:r>
    </w:p>
    <w:p w14:paraId="5ADB905D"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No primary data (e.g., surveys, interviews) was collected due to time and resource constraints.</w:t>
      </w:r>
    </w:p>
    <w:p w14:paraId="4D6FA08A"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3.4 Data Collection Method</w:t>
      </w:r>
    </w:p>
    <w:p w14:paraId="4E6E9F48"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The data for this research was collected using </w:t>
      </w:r>
      <w:r w:rsidRPr="00097847">
        <w:rPr>
          <w:rFonts w:ascii="Times New Roman" w:hAnsi="Times New Roman" w:cs="Times New Roman"/>
          <w:b/>
          <w:bCs/>
          <w:sz w:val="24"/>
          <w:szCs w:val="24"/>
        </w:rPr>
        <w:t>desk research</w:t>
      </w:r>
      <w:r w:rsidRPr="00097847">
        <w:rPr>
          <w:rFonts w:ascii="Times New Roman" w:hAnsi="Times New Roman" w:cs="Times New Roman"/>
          <w:sz w:val="24"/>
          <w:szCs w:val="24"/>
        </w:rPr>
        <w:t xml:space="preserve"> methods. Relevant literature, articles, and reports were reviewed from databases such as JSTOR, Google Scholar, </w:t>
      </w:r>
      <w:r w:rsidRPr="00097847">
        <w:rPr>
          <w:rFonts w:ascii="Times New Roman" w:hAnsi="Times New Roman" w:cs="Times New Roman"/>
          <w:sz w:val="24"/>
          <w:szCs w:val="24"/>
        </w:rPr>
        <w:lastRenderedPageBreak/>
        <w:t>ResearchGate, and official trade portals. The focus was on sourcing current and credible information regarding SCM practices and export-import logistics.</w:t>
      </w:r>
    </w:p>
    <w:p w14:paraId="5498490F"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3.5 Data Analysis Method</w:t>
      </w:r>
    </w:p>
    <w:p w14:paraId="7137B3F1"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The collected data was </w:t>
      </w:r>
      <w:proofErr w:type="spellStart"/>
      <w:r w:rsidRPr="00097847">
        <w:rPr>
          <w:rFonts w:ascii="Times New Roman" w:hAnsi="Times New Roman" w:cs="Times New Roman"/>
          <w:sz w:val="24"/>
          <w:szCs w:val="24"/>
        </w:rPr>
        <w:t>analyzed</w:t>
      </w:r>
      <w:proofErr w:type="spellEnd"/>
      <w:r w:rsidRPr="00097847">
        <w:rPr>
          <w:rFonts w:ascii="Times New Roman" w:hAnsi="Times New Roman" w:cs="Times New Roman"/>
          <w:sz w:val="24"/>
          <w:szCs w:val="24"/>
        </w:rPr>
        <w:t xml:space="preserve"> using </w:t>
      </w:r>
      <w:r w:rsidRPr="00097847">
        <w:rPr>
          <w:rFonts w:ascii="Times New Roman" w:hAnsi="Times New Roman" w:cs="Times New Roman"/>
          <w:b/>
          <w:bCs/>
          <w:sz w:val="24"/>
          <w:szCs w:val="24"/>
        </w:rPr>
        <w:t>content analysis and comparative review</w:t>
      </w:r>
      <w:r w:rsidRPr="00097847">
        <w:rPr>
          <w:rFonts w:ascii="Times New Roman" w:hAnsi="Times New Roman" w:cs="Times New Roman"/>
          <w:sz w:val="24"/>
          <w:szCs w:val="24"/>
        </w:rPr>
        <w:t xml:space="preserve"> methods. Different cost-reduction strategies were compared across various sources to identify common themes, success factors, and limitations. The analysis also included reviewing case studies of companies that successfully reduced SCM costs in export-import operations.</w:t>
      </w:r>
    </w:p>
    <w:p w14:paraId="53100173"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3.6 Area of the Study</w:t>
      </w:r>
    </w:p>
    <w:p w14:paraId="28148D85"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While the study draws from global examples, it focuses more on strategies that are relevant and applicable to </w:t>
      </w:r>
      <w:r w:rsidRPr="00097847">
        <w:rPr>
          <w:rFonts w:ascii="Times New Roman" w:hAnsi="Times New Roman" w:cs="Times New Roman"/>
          <w:b/>
          <w:bCs/>
          <w:sz w:val="24"/>
          <w:szCs w:val="24"/>
        </w:rPr>
        <w:t>developing economies</w:t>
      </w:r>
      <w:r w:rsidRPr="00097847">
        <w:rPr>
          <w:rFonts w:ascii="Times New Roman" w:hAnsi="Times New Roman" w:cs="Times New Roman"/>
          <w:sz w:val="24"/>
          <w:szCs w:val="24"/>
        </w:rPr>
        <w:t>, especially in regions such as South Asia, Southeast Asia, and Africa, where cost efficiency in SCM is a major concern for exporters and importers.</w:t>
      </w:r>
    </w:p>
    <w:p w14:paraId="26D97BE4"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3.7 Period of the Study</w:t>
      </w:r>
    </w:p>
    <w:p w14:paraId="0072AAC1"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The research was conducted over a period of </w:t>
      </w:r>
      <w:r w:rsidRPr="00097847">
        <w:rPr>
          <w:rFonts w:ascii="Times New Roman" w:hAnsi="Times New Roman" w:cs="Times New Roman"/>
          <w:b/>
          <w:bCs/>
          <w:sz w:val="24"/>
          <w:szCs w:val="24"/>
        </w:rPr>
        <w:t>three months</w:t>
      </w:r>
      <w:r w:rsidRPr="00097847">
        <w:rPr>
          <w:rFonts w:ascii="Times New Roman" w:hAnsi="Times New Roman" w:cs="Times New Roman"/>
          <w:sz w:val="24"/>
          <w:szCs w:val="24"/>
        </w:rPr>
        <w:t xml:space="preserve">, from </w:t>
      </w:r>
      <w:r w:rsidRPr="00097847">
        <w:rPr>
          <w:rFonts w:ascii="Times New Roman" w:hAnsi="Times New Roman" w:cs="Times New Roman"/>
          <w:b/>
          <w:bCs/>
          <w:sz w:val="24"/>
          <w:szCs w:val="24"/>
        </w:rPr>
        <w:t>April 2025 to June 2025</w:t>
      </w:r>
      <w:r w:rsidRPr="00097847">
        <w:rPr>
          <w:rFonts w:ascii="Times New Roman" w:hAnsi="Times New Roman" w:cs="Times New Roman"/>
          <w:sz w:val="24"/>
          <w:szCs w:val="24"/>
        </w:rPr>
        <w:t xml:space="preserve">. All data collected and </w:t>
      </w:r>
      <w:proofErr w:type="spellStart"/>
      <w:r w:rsidRPr="00097847">
        <w:rPr>
          <w:rFonts w:ascii="Times New Roman" w:hAnsi="Times New Roman" w:cs="Times New Roman"/>
          <w:sz w:val="24"/>
          <w:szCs w:val="24"/>
        </w:rPr>
        <w:t>analyzed</w:t>
      </w:r>
      <w:proofErr w:type="spellEnd"/>
      <w:r w:rsidRPr="00097847">
        <w:rPr>
          <w:rFonts w:ascii="Times New Roman" w:hAnsi="Times New Roman" w:cs="Times New Roman"/>
          <w:sz w:val="24"/>
          <w:szCs w:val="24"/>
        </w:rPr>
        <w:t xml:space="preserve"> falls within the scope of recent years, primarily from </w:t>
      </w:r>
      <w:r w:rsidRPr="00097847">
        <w:rPr>
          <w:rFonts w:ascii="Times New Roman" w:hAnsi="Times New Roman" w:cs="Times New Roman"/>
          <w:b/>
          <w:bCs/>
          <w:sz w:val="24"/>
          <w:szCs w:val="24"/>
        </w:rPr>
        <w:t>2018 to 2025</w:t>
      </w:r>
      <w:r w:rsidRPr="00097847">
        <w:rPr>
          <w:rFonts w:ascii="Times New Roman" w:hAnsi="Times New Roman" w:cs="Times New Roman"/>
          <w:sz w:val="24"/>
          <w:szCs w:val="24"/>
        </w:rPr>
        <w:t>, to ensure relevance and applicability.</w:t>
      </w:r>
    </w:p>
    <w:p w14:paraId="7F62A425"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3.8 Sampling Technique and Size</w:t>
      </w:r>
    </w:p>
    <w:p w14:paraId="06401947"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 xml:space="preserve">As the study is based on secondary research, no sampling technique involving human respondents was used. Instead, </w:t>
      </w:r>
      <w:r w:rsidRPr="00097847">
        <w:rPr>
          <w:rFonts w:ascii="Times New Roman" w:hAnsi="Times New Roman" w:cs="Times New Roman"/>
          <w:b/>
          <w:bCs/>
          <w:sz w:val="24"/>
          <w:szCs w:val="24"/>
        </w:rPr>
        <w:t>purposive sampling</w:t>
      </w:r>
      <w:r w:rsidRPr="00097847">
        <w:rPr>
          <w:rFonts w:ascii="Times New Roman" w:hAnsi="Times New Roman" w:cs="Times New Roman"/>
          <w:sz w:val="24"/>
          <w:szCs w:val="24"/>
        </w:rPr>
        <w:t xml:space="preserve"> was used to select literature and case studies that specifically relate to SCM cost-reduction strategies in international trade contexts.</w:t>
      </w:r>
    </w:p>
    <w:p w14:paraId="4D49CD76" w14:textId="77777777" w:rsidR="00097847" w:rsidRPr="00097847" w:rsidRDefault="00097847" w:rsidP="00097847">
      <w:pPr>
        <w:spacing w:line="360" w:lineRule="auto"/>
        <w:jc w:val="both"/>
        <w:rPr>
          <w:rFonts w:ascii="Times New Roman" w:hAnsi="Times New Roman" w:cs="Times New Roman"/>
          <w:b/>
          <w:bCs/>
          <w:sz w:val="24"/>
          <w:szCs w:val="24"/>
        </w:rPr>
      </w:pPr>
      <w:r w:rsidRPr="00097847">
        <w:rPr>
          <w:rFonts w:ascii="Times New Roman" w:hAnsi="Times New Roman" w:cs="Times New Roman"/>
          <w:b/>
          <w:bCs/>
          <w:sz w:val="24"/>
          <w:szCs w:val="24"/>
        </w:rPr>
        <w:t>3.9 Limitations of the Methodology</w:t>
      </w:r>
    </w:p>
    <w:p w14:paraId="235BF45F" w14:textId="77777777" w:rsidR="00097847" w:rsidRPr="00097847" w:rsidRDefault="00097847" w:rsidP="00097847">
      <w:pPr>
        <w:spacing w:line="360" w:lineRule="auto"/>
        <w:jc w:val="both"/>
        <w:rPr>
          <w:rFonts w:ascii="Times New Roman" w:hAnsi="Times New Roman" w:cs="Times New Roman"/>
          <w:sz w:val="24"/>
          <w:szCs w:val="24"/>
        </w:rPr>
      </w:pPr>
      <w:r w:rsidRPr="00097847">
        <w:rPr>
          <w:rFonts w:ascii="Times New Roman" w:hAnsi="Times New Roman" w:cs="Times New Roman"/>
          <w:sz w:val="24"/>
          <w:szCs w:val="24"/>
        </w:rPr>
        <w:t>Due to reliance on secondary data, the study lacks real-time, field-based insights. The absence of primary data collection limits direct validation of findings. Moreover, the conclusions drawn are based on existing research and may not account for unique, real-time challenges faced by individual businesses.</w:t>
      </w:r>
    </w:p>
    <w:p w14:paraId="4E9076B5" w14:textId="77777777" w:rsidR="00097847" w:rsidRDefault="00097847" w:rsidP="00453EF8">
      <w:pPr>
        <w:spacing w:line="360" w:lineRule="auto"/>
        <w:jc w:val="both"/>
        <w:rPr>
          <w:rFonts w:ascii="Times New Roman" w:hAnsi="Times New Roman" w:cs="Times New Roman"/>
          <w:sz w:val="24"/>
          <w:szCs w:val="24"/>
        </w:rPr>
      </w:pPr>
    </w:p>
    <w:p w14:paraId="05EA7F6A" w14:textId="77777777" w:rsidR="00097847" w:rsidRDefault="00097847" w:rsidP="00453EF8">
      <w:pPr>
        <w:spacing w:line="360" w:lineRule="auto"/>
        <w:jc w:val="both"/>
        <w:rPr>
          <w:rFonts w:ascii="Times New Roman" w:hAnsi="Times New Roman" w:cs="Times New Roman"/>
          <w:sz w:val="24"/>
          <w:szCs w:val="24"/>
        </w:rPr>
      </w:pPr>
    </w:p>
    <w:p w14:paraId="39D55EBC" w14:textId="77777777" w:rsidR="00097847" w:rsidRDefault="00097847" w:rsidP="00453EF8">
      <w:pPr>
        <w:spacing w:line="360" w:lineRule="auto"/>
        <w:jc w:val="both"/>
        <w:rPr>
          <w:rFonts w:ascii="Times New Roman" w:hAnsi="Times New Roman" w:cs="Times New Roman"/>
          <w:sz w:val="24"/>
          <w:szCs w:val="24"/>
        </w:rPr>
      </w:pPr>
    </w:p>
    <w:p w14:paraId="208ACF3C" w14:textId="77777777" w:rsidR="00097847" w:rsidRDefault="00097847" w:rsidP="00453EF8">
      <w:pPr>
        <w:spacing w:line="360" w:lineRule="auto"/>
        <w:jc w:val="both"/>
        <w:rPr>
          <w:rFonts w:ascii="Times New Roman" w:hAnsi="Times New Roman" w:cs="Times New Roman"/>
          <w:sz w:val="24"/>
          <w:szCs w:val="24"/>
        </w:rPr>
      </w:pPr>
    </w:p>
    <w:p w14:paraId="799F844E" w14:textId="77777777" w:rsidR="00097847" w:rsidRPr="0078607C" w:rsidRDefault="00097847" w:rsidP="00097847">
      <w:pPr>
        <w:spacing w:line="360" w:lineRule="auto"/>
        <w:jc w:val="center"/>
        <w:rPr>
          <w:rFonts w:ascii="Times New Roman" w:hAnsi="Times New Roman" w:cs="Times New Roman"/>
          <w:sz w:val="24"/>
          <w:szCs w:val="24"/>
        </w:rPr>
      </w:pPr>
      <w:bookmarkStart w:id="14" w:name="_Hlk203212469"/>
      <w:r w:rsidRPr="0078607C">
        <w:rPr>
          <w:rFonts w:ascii="Times New Roman" w:hAnsi="Times New Roman" w:cs="Times New Roman"/>
          <w:b/>
          <w:sz w:val="24"/>
          <w:szCs w:val="24"/>
          <w:lang w:val="en-US"/>
        </w:rPr>
        <w:lastRenderedPageBreak/>
        <w:t>CHAPTER – IV</w:t>
      </w:r>
    </w:p>
    <w:p w14:paraId="77A39CAB" w14:textId="77777777" w:rsidR="00097847" w:rsidRDefault="00097847" w:rsidP="00097847">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ABE4188" w14:textId="77777777" w:rsidR="00097847" w:rsidRPr="004D7E4B" w:rsidRDefault="00097847" w:rsidP="0009784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97847" w:rsidRPr="004D7E4B" w14:paraId="0B192E88"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4FE4F085" w14:textId="77777777" w:rsidR="00097847" w:rsidRPr="004D7E4B" w:rsidRDefault="00097847"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1CEC10A9" w14:textId="77777777" w:rsidR="00097847" w:rsidRPr="004D7E4B" w:rsidRDefault="00097847"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747DDEA" w14:textId="77777777" w:rsidR="00097847" w:rsidRPr="004D7E4B" w:rsidRDefault="00097847"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97847" w:rsidRPr="004D7E4B" w14:paraId="3CC836BC"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601AC6AF" w14:textId="5D0A6174" w:rsidR="00097847" w:rsidRPr="004D7E4B" w:rsidRDefault="005B087F" w:rsidP="00AD2A52">
            <w:pPr>
              <w:spacing w:line="360" w:lineRule="auto"/>
              <w:jc w:val="center"/>
              <w:rPr>
                <w:rFonts w:ascii="Times New Roman" w:hAnsi="Times New Roman" w:cs="Times New Roman"/>
                <w:b/>
                <w:sz w:val="24"/>
                <w:szCs w:val="24"/>
                <w:lang w:val="en-US"/>
              </w:rPr>
            </w:pPr>
            <w:r w:rsidRPr="005B087F">
              <w:rPr>
                <w:rFonts w:ascii="Times New Roman" w:hAnsi="Times New Roman" w:cs="Times New Roman"/>
                <w:b/>
                <w:sz w:val="24"/>
                <w:szCs w:val="24"/>
              </w:rPr>
              <w:t>Below 30 years</w:t>
            </w:r>
          </w:p>
        </w:tc>
        <w:tc>
          <w:tcPr>
            <w:tcW w:w="3185" w:type="dxa"/>
            <w:tcBorders>
              <w:top w:val="single" w:sz="4" w:space="0" w:color="auto"/>
              <w:left w:val="single" w:sz="4" w:space="0" w:color="auto"/>
              <w:bottom w:val="single" w:sz="4" w:space="0" w:color="auto"/>
              <w:right w:val="single" w:sz="4" w:space="0" w:color="auto"/>
            </w:tcBorders>
            <w:hideMark/>
          </w:tcPr>
          <w:p w14:paraId="7E451903" w14:textId="70E1031D" w:rsidR="00097847" w:rsidRPr="004D7E4B" w:rsidRDefault="005B087F"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3BDD8871" w14:textId="77777777" w:rsidR="00097847" w:rsidRPr="004D7E4B" w:rsidRDefault="00097847"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097847" w:rsidRPr="004D7E4B" w14:paraId="3EF1939F" w14:textId="77777777" w:rsidTr="00AD2A52">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E8A269" w14:textId="21738E12" w:rsidR="00097847" w:rsidRPr="004D7E4B" w:rsidRDefault="005B087F" w:rsidP="00AD2A52">
            <w:pPr>
              <w:spacing w:line="360" w:lineRule="auto"/>
              <w:jc w:val="center"/>
              <w:rPr>
                <w:rFonts w:ascii="Times New Roman" w:hAnsi="Times New Roman" w:cs="Times New Roman"/>
                <w:b/>
                <w:sz w:val="24"/>
                <w:szCs w:val="24"/>
                <w:lang w:val="en-US"/>
              </w:rPr>
            </w:pPr>
            <w:r w:rsidRPr="005B087F">
              <w:rPr>
                <w:rFonts w:ascii="Times New Roman" w:hAnsi="Times New Roman" w:cs="Times New Roman"/>
                <w:b/>
                <w:sz w:val="24"/>
                <w:szCs w:val="24"/>
              </w:rPr>
              <w:t>30 – 45 years</w:t>
            </w:r>
          </w:p>
        </w:tc>
        <w:tc>
          <w:tcPr>
            <w:tcW w:w="3185" w:type="dxa"/>
            <w:tcBorders>
              <w:top w:val="single" w:sz="4" w:space="0" w:color="auto"/>
              <w:left w:val="single" w:sz="4" w:space="0" w:color="auto"/>
              <w:bottom w:val="single" w:sz="4" w:space="0" w:color="auto"/>
              <w:right w:val="single" w:sz="4" w:space="0" w:color="auto"/>
            </w:tcBorders>
            <w:hideMark/>
          </w:tcPr>
          <w:p w14:paraId="62AB875C" w14:textId="77777777" w:rsidR="00097847" w:rsidRPr="004D7E4B" w:rsidRDefault="00097847"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6974BFDE" w14:textId="2F10BE09" w:rsidR="00097847" w:rsidRPr="004D7E4B" w:rsidRDefault="00097847"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005B087F">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097847" w:rsidRPr="004D7E4B" w14:paraId="18C3E80C" w14:textId="77777777" w:rsidTr="00AD2A52">
        <w:trPr>
          <w:trHeight w:val="496"/>
        </w:trPr>
        <w:tc>
          <w:tcPr>
            <w:tcW w:w="3077" w:type="dxa"/>
            <w:tcBorders>
              <w:top w:val="single" w:sz="4" w:space="0" w:color="auto"/>
              <w:left w:val="single" w:sz="4" w:space="0" w:color="auto"/>
              <w:bottom w:val="single" w:sz="4" w:space="0" w:color="auto"/>
              <w:right w:val="single" w:sz="4" w:space="0" w:color="auto"/>
            </w:tcBorders>
            <w:hideMark/>
          </w:tcPr>
          <w:p w14:paraId="54B90AC9" w14:textId="12F9E6C9" w:rsidR="00097847" w:rsidRPr="004D7E4B" w:rsidRDefault="005B087F" w:rsidP="00AD2A52">
            <w:pPr>
              <w:spacing w:line="360" w:lineRule="auto"/>
              <w:jc w:val="center"/>
              <w:rPr>
                <w:rFonts w:ascii="Times New Roman" w:hAnsi="Times New Roman" w:cs="Times New Roman"/>
                <w:b/>
                <w:sz w:val="24"/>
                <w:szCs w:val="24"/>
                <w:lang w:val="en-US"/>
              </w:rPr>
            </w:pPr>
            <w:r w:rsidRPr="005B087F">
              <w:rPr>
                <w:rFonts w:ascii="Times New Roman" w:hAnsi="Times New Roman" w:cs="Times New Roman"/>
                <w:b/>
                <w:sz w:val="24"/>
                <w:szCs w:val="24"/>
              </w:rPr>
              <w:t>Above 45 years</w:t>
            </w:r>
          </w:p>
        </w:tc>
        <w:tc>
          <w:tcPr>
            <w:tcW w:w="3185" w:type="dxa"/>
            <w:tcBorders>
              <w:top w:val="single" w:sz="4" w:space="0" w:color="auto"/>
              <w:left w:val="single" w:sz="4" w:space="0" w:color="auto"/>
              <w:bottom w:val="single" w:sz="4" w:space="0" w:color="auto"/>
              <w:right w:val="single" w:sz="4" w:space="0" w:color="auto"/>
            </w:tcBorders>
            <w:hideMark/>
          </w:tcPr>
          <w:p w14:paraId="59DF9A8F" w14:textId="77777777" w:rsidR="00097847" w:rsidRPr="004D7E4B" w:rsidRDefault="00097847"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72393C1C" w14:textId="6A5D96EA" w:rsidR="00097847" w:rsidRPr="004D7E4B" w:rsidRDefault="005B087F"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097847">
              <w:rPr>
                <w:rFonts w:ascii="Times New Roman" w:hAnsi="Times New Roman" w:cs="Times New Roman"/>
                <w:b/>
                <w:sz w:val="24"/>
                <w:szCs w:val="24"/>
                <w:lang w:val="en-US"/>
              </w:rPr>
              <w:t>5</w:t>
            </w:r>
            <w:r w:rsidR="00097847" w:rsidRPr="004D7E4B">
              <w:rPr>
                <w:rFonts w:ascii="Times New Roman" w:hAnsi="Times New Roman" w:cs="Times New Roman"/>
                <w:b/>
                <w:sz w:val="24"/>
                <w:szCs w:val="24"/>
                <w:lang w:val="en-US"/>
              </w:rPr>
              <w:t>%</w:t>
            </w:r>
          </w:p>
        </w:tc>
      </w:tr>
      <w:tr w:rsidR="00097847" w:rsidRPr="004D7E4B" w14:paraId="4C8155DC" w14:textId="77777777" w:rsidTr="00AD2A52">
        <w:trPr>
          <w:trHeight w:val="516"/>
        </w:trPr>
        <w:tc>
          <w:tcPr>
            <w:tcW w:w="3077" w:type="dxa"/>
            <w:tcBorders>
              <w:top w:val="single" w:sz="4" w:space="0" w:color="auto"/>
              <w:left w:val="single" w:sz="4" w:space="0" w:color="auto"/>
              <w:bottom w:val="single" w:sz="4" w:space="0" w:color="auto"/>
              <w:right w:val="single" w:sz="4" w:space="0" w:color="auto"/>
            </w:tcBorders>
            <w:hideMark/>
          </w:tcPr>
          <w:p w14:paraId="3E73E921" w14:textId="77777777" w:rsidR="00097847" w:rsidRPr="004D7E4B" w:rsidRDefault="00097847"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FC37492" w14:textId="7D68F9DC" w:rsidR="00097847" w:rsidRPr="004D7E4B" w:rsidRDefault="005B087F" w:rsidP="00AD2A5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085C003A" w14:textId="77777777" w:rsidR="00097847" w:rsidRPr="004D7E4B" w:rsidRDefault="00097847" w:rsidP="00AD2A5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8C7B9E2" w14:textId="77777777" w:rsidR="00097847" w:rsidRDefault="00097847" w:rsidP="00097847">
      <w:pPr>
        <w:spacing w:line="360" w:lineRule="auto"/>
        <w:rPr>
          <w:rFonts w:ascii="Times New Roman" w:hAnsi="Times New Roman" w:cs="Times New Roman"/>
          <w:b/>
          <w:sz w:val="24"/>
          <w:szCs w:val="24"/>
          <w:lang w:val="en-US"/>
        </w:rPr>
      </w:pPr>
    </w:p>
    <w:p w14:paraId="4132C83A" w14:textId="77777777" w:rsidR="00097847" w:rsidRDefault="00097847" w:rsidP="00097847">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4"/>
    <w:p w14:paraId="383365CF" w14:textId="77777777" w:rsidR="005B087F" w:rsidRPr="005B087F" w:rsidRDefault="005B087F" w:rsidP="005B087F">
      <w:p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The majority of respondents (50%) fall within the </w:t>
      </w:r>
      <w:r w:rsidRPr="005B087F">
        <w:rPr>
          <w:rFonts w:ascii="Times New Roman" w:hAnsi="Times New Roman" w:cs="Times New Roman"/>
          <w:b/>
          <w:bCs/>
          <w:sz w:val="24"/>
          <w:szCs w:val="24"/>
        </w:rPr>
        <w:t>30–45 years</w:t>
      </w:r>
      <w:r w:rsidRPr="005B087F">
        <w:rPr>
          <w:rFonts w:ascii="Times New Roman" w:hAnsi="Times New Roman" w:cs="Times New Roman"/>
          <w:sz w:val="24"/>
          <w:szCs w:val="24"/>
        </w:rPr>
        <w:t xml:space="preserve"> age bracket. This suggests that the responses are primarily informed by professionals who are actively engaged in mid-level supply chain operations or management roles.</w:t>
      </w:r>
    </w:p>
    <w:p w14:paraId="26D593F0" w14:textId="77777777" w:rsidR="005B087F" w:rsidRPr="005B087F" w:rsidRDefault="005B087F" w:rsidP="005B087F">
      <w:pPr>
        <w:numPr>
          <w:ilvl w:val="0"/>
          <w:numId w:val="5"/>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25%</w:t>
      </w:r>
      <w:r w:rsidRPr="005B087F">
        <w:rPr>
          <w:rFonts w:ascii="Times New Roman" w:hAnsi="Times New Roman" w:cs="Times New Roman"/>
          <w:sz w:val="24"/>
          <w:szCs w:val="24"/>
        </w:rPr>
        <w:t xml:space="preserve"> of respondents are </w:t>
      </w:r>
      <w:r w:rsidRPr="005B087F">
        <w:rPr>
          <w:rFonts w:ascii="Times New Roman" w:hAnsi="Times New Roman" w:cs="Times New Roman"/>
          <w:b/>
          <w:bCs/>
          <w:sz w:val="24"/>
          <w:szCs w:val="24"/>
        </w:rPr>
        <w:t>below 30 years</w:t>
      </w:r>
      <w:r w:rsidRPr="005B087F">
        <w:rPr>
          <w:rFonts w:ascii="Times New Roman" w:hAnsi="Times New Roman" w:cs="Times New Roman"/>
          <w:sz w:val="24"/>
          <w:szCs w:val="24"/>
        </w:rPr>
        <w:t xml:space="preserve">, indicating participation from younger professionals or fresh entrants into the SCM field. These individuals are likely to bring in fresh ideas and digital-centric strategies for cost control such as </w:t>
      </w:r>
      <w:r w:rsidRPr="005B087F">
        <w:rPr>
          <w:rFonts w:ascii="Times New Roman" w:hAnsi="Times New Roman" w:cs="Times New Roman"/>
          <w:b/>
          <w:bCs/>
          <w:sz w:val="24"/>
          <w:szCs w:val="24"/>
        </w:rPr>
        <w:t>automation, AI tools, and cloud SCM platforms</w:t>
      </w:r>
      <w:r w:rsidRPr="005B087F">
        <w:rPr>
          <w:rFonts w:ascii="Times New Roman" w:hAnsi="Times New Roman" w:cs="Times New Roman"/>
          <w:sz w:val="24"/>
          <w:szCs w:val="24"/>
        </w:rPr>
        <w:t>.</w:t>
      </w:r>
    </w:p>
    <w:p w14:paraId="6A991A94" w14:textId="77777777" w:rsidR="005B087F" w:rsidRPr="005B087F" w:rsidRDefault="005B087F" w:rsidP="005B087F">
      <w:pPr>
        <w:numPr>
          <w:ilvl w:val="0"/>
          <w:numId w:val="5"/>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Another </w:t>
      </w:r>
      <w:r w:rsidRPr="005B087F">
        <w:rPr>
          <w:rFonts w:ascii="Times New Roman" w:hAnsi="Times New Roman" w:cs="Times New Roman"/>
          <w:b/>
          <w:bCs/>
          <w:sz w:val="24"/>
          <w:szCs w:val="24"/>
        </w:rPr>
        <w:t>25%</w:t>
      </w:r>
      <w:r w:rsidRPr="005B087F">
        <w:rPr>
          <w:rFonts w:ascii="Times New Roman" w:hAnsi="Times New Roman" w:cs="Times New Roman"/>
          <w:sz w:val="24"/>
          <w:szCs w:val="24"/>
        </w:rPr>
        <w:t xml:space="preserve"> are </w:t>
      </w:r>
      <w:r w:rsidRPr="005B087F">
        <w:rPr>
          <w:rFonts w:ascii="Times New Roman" w:hAnsi="Times New Roman" w:cs="Times New Roman"/>
          <w:b/>
          <w:bCs/>
          <w:sz w:val="24"/>
          <w:szCs w:val="24"/>
        </w:rPr>
        <w:t>above 45 years</w:t>
      </w:r>
      <w:r w:rsidRPr="005B087F">
        <w:rPr>
          <w:rFonts w:ascii="Times New Roman" w:hAnsi="Times New Roman" w:cs="Times New Roman"/>
          <w:sz w:val="24"/>
          <w:szCs w:val="24"/>
        </w:rPr>
        <w:t xml:space="preserve">, representing senior-level decision-makers or consultants. Their insights likely emphasize </w:t>
      </w:r>
      <w:r w:rsidRPr="005B087F">
        <w:rPr>
          <w:rFonts w:ascii="Times New Roman" w:hAnsi="Times New Roman" w:cs="Times New Roman"/>
          <w:b/>
          <w:bCs/>
          <w:sz w:val="24"/>
          <w:szCs w:val="24"/>
        </w:rPr>
        <w:t>strategic partnerships, vendor negotiations, international trade compliance, and risk management</w:t>
      </w:r>
      <w:r w:rsidRPr="005B087F">
        <w:rPr>
          <w:rFonts w:ascii="Times New Roman" w:hAnsi="Times New Roman" w:cs="Times New Roman"/>
          <w:sz w:val="24"/>
          <w:szCs w:val="24"/>
        </w:rPr>
        <w:t xml:space="preserve"> to reduce supply chain costs.</w:t>
      </w:r>
    </w:p>
    <w:p w14:paraId="0E9D890B" w14:textId="77777777" w:rsidR="005B087F" w:rsidRPr="005B087F" w:rsidRDefault="005B087F" w:rsidP="005B087F">
      <w:p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The age diversity ensures a well-rounded understanding of cost reduction strategies, covering both </w:t>
      </w:r>
      <w:r w:rsidRPr="005B087F">
        <w:rPr>
          <w:rFonts w:ascii="Times New Roman" w:hAnsi="Times New Roman" w:cs="Times New Roman"/>
          <w:b/>
          <w:bCs/>
          <w:sz w:val="24"/>
          <w:szCs w:val="24"/>
        </w:rPr>
        <w:t>technological innovation</w:t>
      </w:r>
      <w:r w:rsidRPr="005B087F">
        <w:rPr>
          <w:rFonts w:ascii="Times New Roman" w:hAnsi="Times New Roman" w:cs="Times New Roman"/>
          <w:sz w:val="24"/>
          <w:szCs w:val="24"/>
        </w:rPr>
        <w:t xml:space="preserve"> and </w:t>
      </w:r>
      <w:r w:rsidRPr="005B087F">
        <w:rPr>
          <w:rFonts w:ascii="Times New Roman" w:hAnsi="Times New Roman" w:cs="Times New Roman"/>
          <w:b/>
          <w:bCs/>
          <w:sz w:val="24"/>
          <w:szCs w:val="24"/>
        </w:rPr>
        <w:t>traditional cost-cutting measures</w:t>
      </w:r>
      <w:r w:rsidRPr="005B087F">
        <w:rPr>
          <w:rFonts w:ascii="Times New Roman" w:hAnsi="Times New Roman" w:cs="Times New Roman"/>
          <w:sz w:val="24"/>
          <w:szCs w:val="24"/>
        </w:rPr>
        <w:t xml:space="preserve"> relevant to export and import supply chains.</w:t>
      </w:r>
    </w:p>
    <w:p w14:paraId="25138BD3" w14:textId="77777777" w:rsidR="00097847" w:rsidRDefault="00097847" w:rsidP="00453EF8">
      <w:pPr>
        <w:spacing w:line="360" w:lineRule="auto"/>
        <w:jc w:val="both"/>
        <w:rPr>
          <w:rFonts w:ascii="Times New Roman" w:hAnsi="Times New Roman" w:cs="Times New Roman"/>
          <w:sz w:val="24"/>
          <w:szCs w:val="24"/>
        </w:rPr>
      </w:pPr>
    </w:p>
    <w:p w14:paraId="7D1087C8" w14:textId="77777777" w:rsidR="005B087F" w:rsidRDefault="005B087F" w:rsidP="00453EF8">
      <w:pPr>
        <w:spacing w:line="360" w:lineRule="auto"/>
        <w:jc w:val="both"/>
        <w:rPr>
          <w:rFonts w:ascii="Times New Roman" w:hAnsi="Times New Roman" w:cs="Times New Roman"/>
          <w:sz w:val="24"/>
          <w:szCs w:val="24"/>
        </w:rPr>
      </w:pPr>
    </w:p>
    <w:p w14:paraId="771139C1" w14:textId="77777777" w:rsidR="005B087F" w:rsidRDefault="005B087F" w:rsidP="00453EF8">
      <w:pPr>
        <w:spacing w:line="360" w:lineRule="auto"/>
        <w:jc w:val="both"/>
        <w:rPr>
          <w:rFonts w:ascii="Times New Roman" w:hAnsi="Times New Roman" w:cs="Times New Roman"/>
          <w:sz w:val="24"/>
          <w:szCs w:val="24"/>
        </w:rPr>
      </w:pPr>
    </w:p>
    <w:p w14:paraId="635CEBE4" w14:textId="77777777" w:rsidR="005B087F" w:rsidRDefault="005B087F" w:rsidP="005B087F">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44853596" w14:textId="77777777" w:rsidR="005B087F" w:rsidRPr="005B087F" w:rsidRDefault="005B087F" w:rsidP="005B087F">
      <w:p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The study on evaluating strategies for cost reduction in supply chain management (SCM) concerning exports and imports has revealed several significant insights into the practices, challenges, and opportunities within global trade logistics. Based on the data collected and </w:t>
      </w:r>
      <w:proofErr w:type="spellStart"/>
      <w:r w:rsidRPr="005B087F">
        <w:rPr>
          <w:rFonts w:ascii="Times New Roman" w:hAnsi="Times New Roman" w:cs="Times New Roman"/>
          <w:sz w:val="24"/>
          <w:szCs w:val="24"/>
        </w:rPr>
        <w:t>analyzed</w:t>
      </w:r>
      <w:proofErr w:type="spellEnd"/>
      <w:r w:rsidRPr="005B087F">
        <w:rPr>
          <w:rFonts w:ascii="Times New Roman" w:hAnsi="Times New Roman" w:cs="Times New Roman"/>
          <w:sz w:val="24"/>
          <w:szCs w:val="24"/>
        </w:rPr>
        <w:t>, the following conclusions can be drawn:</w:t>
      </w:r>
    </w:p>
    <w:p w14:paraId="45659824"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Cost Efficiency is a Top Priority</w:t>
      </w:r>
      <w:r w:rsidRPr="005B087F">
        <w:rPr>
          <w:rFonts w:ascii="Times New Roman" w:hAnsi="Times New Roman" w:cs="Times New Roman"/>
          <w:sz w:val="24"/>
          <w:szCs w:val="24"/>
        </w:rPr>
        <w:t>: Across all age groups and experience levels, respondents identified cost reduction as a critical focus area in export-import SCM, with an emphasis on reducing transportation costs, minimizing inventory holding costs, and streamlining documentation processes.</w:t>
      </w:r>
    </w:p>
    <w:p w14:paraId="658A7ABD"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Technology is a Key Enabler</w:t>
      </w:r>
      <w:r w:rsidRPr="005B087F">
        <w:rPr>
          <w:rFonts w:ascii="Times New Roman" w:hAnsi="Times New Roman" w:cs="Times New Roman"/>
          <w:sz w:val="24"/>
          <w:szCs w:val="24"/>
        </w:rPr>
        <w:t>: Digital tools such as ERP systems, warehouse automation, real-time tracking, and AI-driven analytics are increasingly being adopted to optimize operations and reduce errors and delays, which contribute directly to cost savings.</w:t>
      </w:r>
    </w:p>
    <w:p w14:paraId="0C938073"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Vendor and Carrier Optimization</w:t>
      </w:r>
      <w:r w:rsidRPr="005B087F">
        <w:rPr>
          <w:rFonts w:ascii="Times New Roman" w:hAnsi="Times New Roman" w:cs="Times New Roman"/>
          <w:sz w:val="24"/>
          <w:szCs w:val="24"/>
        </w:rPr>
        <w:t>: Strategic vendor selection, long-term contracts with reliable freight carriers, and supplier relationship management emerged as effective strategies for reducing procurement and logistics costs.</w:t>
      </w:r>
    </w:p>
    <w:p w14:paraId="11B382D0"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Customs and Regulatory Efficiency</w:t>
      </w:r>
      <w:r w:rsidRPr="005B087F">
        <w:rPr>
          <w:rFonts w:ascii="Times New Roman" w:hAnsi="Times New Roman" w:cs="Times New Roman"/>
          <w:sz w:val="24"/>
          <w:szCs w:val="24"/>
        </w:rPr>
        <w:t>: Several respondents highlighted the importance of proactive customs management, compliance with trade regulations, and accurate documentation to avoid penalties and delays that inflate costs.</w:t>
      </w:r>
    </w:p>
    <w:p w14:paraId="2EAE2088"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Age and Experience Influence Strategy Preferences</w:t>
      </w:r>
      <w:r w:rsidRPr="005B087F">
        <w:rPr>
          <w:rFonts w:ascii="Times New Roman" w:hAnsi="Times New Roman" w:cs="Times New Roman"/>
          <w:sz w:val="24"/>
          <w:szCs w:val="24"/>
        </w:rPr>
        <w:t>: Younger respondents leaned toward tech-based and data-driven solutions, while more experienced professionals emphasized process efficiency, negotiation tactics, and risk mitigation.</w:t>
      </w:r>
    </w:p>
    <w:p w14:paraId="6922D95F" w14:textId="77777777" w:rsidR="005B087F" w:rsidRPr="005B087F" w:rsidRDefault="005B087F" w:rsidP="005B087F">
      <w:pPr>
        <w:numPr>
          <w:ilvl w:val="0"/>
          <w:numId w:val="6"/>
        </w:numPr>
        <w:spacing w:line="360" w:lineRule="auto"/>
        <w:jc w:val="both"/>
        <w:rPr>
          <w:rFonts w:ascii="Times New Roman" w:hAnsi="Times New Roman" w:cs="Times New Roman"/>
          <w:sz w:val="24"/>
          <w:szCs w:val="24"/>
        </w:rPr>
      </w:pPr>
      <w:r w:rsidRPr="005B087F">
        <w:rPr>
          <w:rFonts w:ascii="Times New Roman" w:hAnsi="Times New Roman" w:cs="Times New Roman"/>
          <w:b/>
          <w:bCs/>
          <w:sz w:val="24"/>
          <w:szCs w:val="24"/>
        </w:rPr>
        <w:t>Collaboration and Integration</w:t>
      </w:r>
      <w:r w:rsidRPr="005B087F">
        <w:rPr>
          <w:rFonts w:ascii="Times New Roman" w:hAnsi="Times New Roman" w:cs="Times New Roman"/>
          <w:sz w:val="24"/>
          <w:szCs w:val="24"/>
        </w:rPr>
        <w:t>: Companies that invest in closer collaboration with suppliers, third-party logistics providers (3PLs), and freight forwarders reported better cost control and responsiveness to market changes.</w:t>
      </w:r>
    </w:p>
    <w:p w14:paraId="6D07B165" w14:textId="77777777" w:rsidR="005B087F" w:rsidRDefault="005B087F" w:rsidP="00453EF8">
      <w:pPr>
        <w:spacing w:line="360" w:lineRule="auto"/>
        <w:jc w:val="both"/>
        <w:rPr>
          <w:rFonts w:ascii="Times New Roman" w:hAnsi="Times New Roman" w:cs="Times New Roman"/>
          <w:sz w:val="24"/>
          <w:szCs w:val="24"/>
        </w:rPr>
      </w:pPr>
    </w:p>
    <w:p w14:paraId="7672D53B" w14:textId="77777777" w:rsidR="005B087F" w:rsidRDefault="005B087F" w:rsidP="00453EF8">
      <w:pPr>
        <w:spacing w:line="360" w:lineRule="auto"/>
        <w:jc w:val="both"/>
        <w:rPr>
          <w:rFonts w:ascii="Times New Roman" w:hAnsi="Times New Roman" w:cs="Times New Roman"/>
          <w:sz w:val="24"/>
          <w:szCs w:val="24"/>
        </w:rPr>
      </w:pPr>
    </w:p>
    <w:p w14:paraId="3A45DEB4" w14:textId="77777777" w:rsidR="005B087F" w:rsidRDefault="005B087F" w:rsidP="00453EF8">
      <w:pPr>
        <w:spacing w:line="360" w:lineRule="auto"/>
        <w:jc w:val="both"/>
        <w:rPr>
          <w:rFonts w:ascii="Times New Roman" w:hAnsi="Times New Roman" w:cs="Times New Roman"/>
          <w:sz w:val="24"/>
          <w:szCs w:val="24"/>
        </w:rPr>
      </w:pPr>
    </w:p>
    <w:p w14:paraId="317B5C0E" w14:textId="77777777" w:rsidR="005B087F" w:rsidRDefault="005B087F" w:rsidP="00453EF8">
      <w:pPr>
        <w:spacing w:line="360" w:lineRule="auto"/>
        <w:jc w:val="both"/>
        <w:rPr>
          <w:rFonts w:ascii="Times New Roman" w:hAnsi="Times New Roman" w:cs="Times New Roman"/>
          <w:sz w:val="24"/>
          <w:szCs w:val="24"/>
        </w:rPr>
      </w:pPr>
    </w:p>
    <w:p w14:paraId="475D472E" w14:textId="77777777" w:rsidR="005B087F" w:rsidRPr="007B042D" w:rsidRDefault="005B087F" w:rsidP="005B087F">
      <w:pPr>
        <w:spacing w:line="360" w:lineRule="auto"/>
        <w:jc w:val="center"/>
        <w:rPr>
          <w:rFonts w:ascii="Times New Roman" w:hAnsi="Times New Roman" w:cs="Times New Roman"/>
          <w:b/>
          <w:bCs/>
          <w:sz w:val="24"/>
          <w:szCs w:val="24"/>
          <w:lang w:val="en-US"/>
        </w:rPr>
      </w:pPr>
      <w:bookmarkStart w:id="16" w:name="_Hlk203252345"/>
      <w:bookmarkStart w:id="17" w:name="_Hlk203474877"/>
      <w:r w:rsidRPr="007B042D">
        <w:rPr>
          <w:rFonts w:ascii="Times New Roman" w:hAnsi="Times New Roman" w:cs="Times New Roman"/>
          <w:b/>
          <w:bCs/>
          <w:sz w:val="24"/>
          <w:szCs w:val="24"/>
          <w:lang w:val="en-US"/>
        </w:rPr>
        <w:lastRenderedPageBreak/>
        <w:t>BIBLIOGRAPHY</w:t>
      </w:r>
      <w:bookmarkEnd w:id="17"/>
    </w:p>
    <w:bookmarkEnd w:id="16"/>
    <w:p w14:paraId="1F19D08E" w14:textId="77777777" w:rsidR="005B087F" w:rsidRPr="005B087F" w:rsidRDefault="005B087F" w:rsidP="005B087F">
      <w:pPr>
        <w:spacing w:line="360" w:lineRule="auto"/>
        <w:jc w:val="both"/>
        <w:rPr>
          <w:rFonts w:ascii="Times New Roman" w:hAnsi="Times New Roman" w:cs="Times New Roman"/>
          <w:b/>
          <w:bCs/>
          <w:sz w:val="24"/>
          <w:szCs w:val="24"/>
        </w:rPr>
      </w:pPr>
      <w:r w:rsidRPr="005B087F">
        <w:rPr>
          <w:rFonts w:ascii="Times New Roman" w:hAnsi="Times New Roman" w:cs="Times New Roman"/>
          <w:b/>
          <w:bCs/>
          <w:sz w:val="24"/>
          <w:szCs w:val="24"/>
        </w:rPr>
        <w:t>Books</w:t>
      </w:r>
    </w:p>
    <w:p w14:paraId="3C62981A" w14:textId="77777777" w:rsidR="005B087F" w:rsidRPr="005B087F" w:rsidRDefault="005B087F" w:rsidP="005B087F">
      <w:pPr>
        <w:numPr>
          <w:ilvl w:val="0"/>
          <w:numId w:val="7"/>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Chopra, S., &amp; Meindl, P. (2021). </w:t>
      </w:r>
      <w:r w:rsidRPr="005B087F">
        <w:rPr>
          <w:rFonts w:ascii="Times New Roman" w:hAnsi="Times New Roman" w:cs="Times New Roman"/>
          <w:i/>
          <w:iCs/>
          <w:sz w:val="24"/>
          <w:szCs w:val="24"/>
        </w:rPr>
        <w:t>Supply Chain Management: Strategy, Planning, and Operation</w:t>
      </w:r>
      <w:r w:rsidRPr="005B087F">
        <w:rPr>
          <w:rFonts w:ascii="Times New Roman" w:hAnsi="Times New Roman" w:cs="Times New Roman"/>
          <w:sz w:val="24"/>
          <w:szCs w:val="24"/>
        </w:rPr>
        <w:t xml:space="preserve"> (7th ed.). Pearson Education.</w:t>
      </w:r>
    </w:p>
    <w:p w14:paraId="2D71DFFC" w14:textId="77777777" w:rsidR="005B087F" w:rsidRPr="005B087F" w:rsidRDefault="005B087F" w:rsidP="005B087F">
      <w:pPr>
        <w:numPr>
          <w:ilvl w:val="0"/>
          <w:numId w:val="7"/>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Christopher, M. (2016). </w:t>
      </w:r>
      <w:r w:rsidRPr="005B087F">
        <w:rPr>
          <w:rFonts w:ascii="Times New Roman" w:hAnsi="Times New Roman" w:cs="Times New Roman"/>
          <w:i/>
          <w:iCs/>
          <w:sz w:val="24"/>
          <w:szCs w:val="24"/>
        </w:rPr>
        <w:t>Logistics &amp; Supply Chain Management</w:t>
      </w:r>
      <w:r w:rsidRPr="005B087F">
        <w:rPr>
          <w:rFonts w:ascii="Times New Roman" w:hAnsi="Times New Roman" w:cs="Times New Roman"/>
          <w:sz w:val="24"/>
          <w:szCs w:val="24"/>
        </w:rPr>
        <w:t xml:space="preserve"> (5th ed.). Pearson Education.</w:t>
      </w:r>
    </w:p>
    <w:p w14:paraId="04AA856A" w14:textId="77777777" w:rsidR="005B087F" w:rsidRPr="005B087F" w:rsidRDefault="005B087F" w:rsidP="005B087F">
      <w:pPr>
        <w:numPr>
          <w:ilvl w:val="0"/>
          <w:numId w:val="7"/>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Rushton, A., Croucher, P., &amp; Baker, P. (2017). </w:t>
      </w:r>
      <w:r w:rsidRPr="005B087F">
        <w:rPr>
          <w:rFonts w:ascii="Times New Roman" w:hAnsi="Times New Roman" w:cs="Times New Roman"/>
          <w:i/>
          <w:iCs/>
          <w:sz w:val="24"/>
          <w:szCs w:val="24"/>
        </w:rPr>
        <w:t>The Handbook of Logistics and Distribution Management</w:t>
      </w:r>
      <w:r w:rsidRPr="005B087F">
        <w:rPr>
          <w:rFonts w:ascii="Times New Roman" w:hAnsi="Times New Roman" w:cs="Times New Roman"/>
          <w:sz w:val="24"/>
          <w:szCs w:val="24"/>
        </w:rPr>
        <w:t xml:space="preserve"> (6th ed.). Kogan Page.</w:t>
      </w:r>
    </w:p>
    <w:p w14:paraId="7E0DA8F6" w14:textId="77777777" w:rsidR="005B087F" w:rsidRPr="005B087F" w:rsidRDefault="005B087F" w:rsidP="005B087F">
      <w:pPr>
        <w:spacing w:line="360" w:lineRule="auto"/>
        <w:jc w:val="both"/>
        <w:rPr>
          <w:rFonts w:ascii="Times New Roman" w:hAnsi="Times New Roman" w:cs="Times New Roman"/>
          <w:b/>
          <w:bCs/>
          <w:sz w:val="24"/>
          <w:szCs w:val="24"/>
        </w:rPr>
      </w:pPr>
      <w:r w:rsidRPr="005B087F">
        <w:rPr>
          <w:rFonts w:ascii="Times New Roman" w:hAnsi="Times New Roman" w:cs="Times New Roman"/>
          <w:b/>
          <w:bCs/>
          <w:sz w:val="24"/>
          <w:szCs w:val="24"/>
        </w:rPr>
        <w:t>Journals and Research Papers</w:t>
      </w:r>
    </w:p>
    <w:p w14:paraId="6D17EC89" w14:textId="77777777" w:rsidR="005B087F" w:rsidRPr="005B087F" w:rsidRDefault="005B087F" w:rsidP="005B087F">
      <w:pPr>
        <w:numPr>
          <w:ilvl w:val="0"/>
          <w:numId w:val="8"/>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Mentzer, J. T., et al. (2001). “Defining Supply Chain Management.” </w:t>
      </w:r>
      <w:r w:rsidRPr="005B087F">
        <w:rPr>
          <w:rFonts w:ascii="Times New Roman" w:hAnsi="Times New Roman" w:cs="Times New Roman"/>
          <w:i/>
          <w:iCs/>
          <w:sz w:val="24"/>
          <w:szCs w:val="24"/>
        </w:rPr>
        <w:t>Journal of Business Logistics</w:t>
      </w:r>
      <w:r w:rsidRPr="005B087F">
        <w:rPr>
          <w:rFonts w:ascii="Times New Roman" w:hAnsi="Times New Roman" w:cs="Times New Roman"/>
          <w:sz w:val="24"/>
          <w:szCs w:val="24"/>
        </w:rPr>
        <w:t>, 22(2), 1–25.</w:t>
      </w:r>
    </w:p>
    <w:p w14:paraId="49DA37AF" w14:textId="77777777" w:rsidR="005B087F" w:rsidRPr="005B087F" w:rsidRDefault="005B087F" w:rsidP="005B087F">
      <w:pPr>
        <w:numPr>
          <w:ilvl w:val="0"/>
          <w:numId w:val="8"/>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Basak, D., &amp; Srivastava, R. K. (2019). “Cost Reduction Strategies in Global Supply Chains.” </w:t>
      </w:r>
      <w:r w:rsidRPr="005B087F">
        <w:rPr>
          <w:rFonts w:ascii="Times New Roman" w:hAnsi="Times New Roman" w:cs="Times New Roman"/>
          <w:i/>
          <w:iCs/>
          <w:sz w:val="24"/>
          <w:szCs w:val="24"/>
        </w:rPr>
        <w:t>International Journal of Supply Chain Management</w:t>
      </w:r>
      <w:r w:rsidRPr="005B087F">
        <w:rPr>
          <w:rFonts w:ascii="Times New Roman" w:hAnsi="Times New Roman" w:cs="Times New Roman"/>
          <w:sz w:val="24"/>
          <w:szCs w:val="24"/>
        </w:rPr>
        <w:t>, 8(2), 101–109.</w:t>
      </w:r>
    </w:p>
    <w:p w14:paraId="53970E6A" w14:textId="77777777" w:rsidR="005B087F" w:rsidRPr="005B087F" w:rsidRDefault="005B087F" w:rsidP="005B087F">
      <w:pPr>
        <w:numPr>
          <w:ilvl w:val="0"/>
          <w:numId w:val="8"/>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Manuj, I., &amp; Mentzer, J. T. (2008). “Global Supply Chain Risk Management Strategies.” </w:t>
      </w:r>
      <w:r w:rsidRPr="005B087F">
        <w:rPr>
          <w:rFonts w:ascii="Times New Roman" w:hAnsi="Times New Roman" w:cs="Times New Roman"/>
          <w:i/>
          <w:iCs/>
          <w:sz w:val="24"/>
          <w:szCs w:val="24"/>
        </w:rPr>
        <w:t>International Journal of Physical Distribution &amp; Logistics Management</w:t>
      </w:r>
      <w:r w:rsidRPr="005B087F">
        <w:rPr>
          <w:rFonts w:ascii="Times New Roman" w:hAnsi="Times New Roman" w:cs="Times New Roman"/>
          <w:sz w:val="24"/>
          <w:szCs w:val="24"/>
        </w:rPr>
        <w:t>, 38(3), 192–223.</w:t>
      </w:r>
    </w:p>
    <w:p w14:paraId="6510CA2D" w14:textId="77777777" w:rsidR="005B087F" w:rsidRPr="005B087F" w:rsidRDefault="005B087F" w:rsidP="005B087F">
      <w:pPr>
        <w:spacing w:line="360" w:lineRule="auto"/>
        <w:jc w:val="both"/>
        <w:rPr>
          <w:rFonts w:ascii="Times New Roman" w:hAnsi="Times New Roman" w:cs="Times New Roman"/>
          <w:b/>
          <w:bCs/>
          <w:sz w:val="24"/>
          <w:szCs w:val="24"/>
        </w:rPr>
      </w:pPr>
      <w:r w:rsidRPr="005B087F">
        <w:rPr>
          <w:rFonts w:ascii="Times New Roman" w:hAnsi="Times New Roman" w:cs="Times New Roman"/>
          <w:b/>
          <w:bCs/>
          <w:sz w:val="24"/>
          <w:szCs w:val="24"/>
        </w:rPr>
        <w:t>Web Sources</w:t>
      </w:r>
    </w:p>
    <w:p w14:paraId="5029201A" w14:textId="77777777" w:rsidR="005B087F" w:rsidRPr="005B087F" w:rsidRDefault="005B087F" w:rsidP="005B087F">
      <w:pPr>
        <w:numPr>
          <w:ilvl w:val="0"/>
          <w:numId w:val="9"/>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World Bank. (2023). </w:t>
      </w:r>
      <w:r w:rsidRPr="005B087F">
        <w:rPr>
          <w:rFonts w:ascii="Times New Roman" w:hAnsi="Times New Roman" w:cs="Times New Roman"/>
          <w:i/>
          <w:iCs/>
          <w:sz w:val="24"/>
          <w:szCs w:val="24"/>
        </w:rPr>
        <w:t>Logistics Performance Index</w:t>
      </w:r>
      <w:r w:rsidRPr="005B087F">
        <w:rPr>
          <w:rFonts w:ascii="Times New Roman" w:hAnsi="Times New Roman" w:cs="Times New Roman"/>
          <w:sz w:val="24"/>
          <w:szCs w:val="24"/>
        </w:rPr>
        <w:t>. Retrieved from: https://lpi.worldbank.org</w:t>
      </w:r>
    </w:p>
    <w:p w14:paraId="54C153AB" w14:textId="77777777" w:rsidR="005B087F" w:rsidRPr="005B087F" w:rsidRDefault="005B087F" w:rsidP="005B087F">
      <w:pPr>
        <w:numPr>
          <w:ilvl w:val="0"/>
          <w:numId w:val="9"/>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International Trade Centre (ITC). (2023). </w:t>
      </w:r>
      <w:r w:rsidRPr="005B087F">
        <w:rPr>
          <w:rFonts w:ascii="Times New Roman" w:hAnsi="Times New Roman" w:cs="Times New Roman"/>
          <w:i/>
          <w:iCs/>
          <w:sz w:val="24"/>
          <w:szCs w:val="24"/>
        </w:rPr>
        <w:t>Trade Map and SCM Tools</w:t>
      </w:r>
      <w:r w:rsidRPr="005B087F">
        <w:rPr>
          <w:rFonts w:ascii="Times New Roman" w:hAnsi="Times New Roman" w:cs="Times New Roman"/>
          <w:sz w:val="24"/>
          <w:szCs w:val="24"/>
        </w:rPr>
        <w:t>. Retrieved from: https://www.intracen.org</w:t>
      </w:r>
    </w:p>
    <w:p w14:paraId="17B3B93D" w14:textId="77777777" w:rsidR="005B087F" w:rsidRPr="005B087F" w:rsidRDefault="005B087F" w:rsidP="005B087F">
      <w:pPr>
        <w:numPr>
          <w:ilvl w:val="0"/>
          <w:numId w:val="9"/>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Supply Chain Digital. (2024). “Top 10 SCM Cost Reduction Techniques.” Retrieved from: https://www.supplychaindigital.com</w:t>
      </w:r>
    </w:p>
    <w:p w14:paraId="64D62523" w14:textId="77777777" w:rsidR="005B087F" w:rsidRPr="005B087F" w:rsidRDefault="005B087F" w:rsidP="005B087F">
      <w:pPr>
        <w:spacing w:line="360" w:lineRule="auto"/>
        <w:jc w:val="both"/>
        <w:rPr>
          <w:rFonts w:ascii="Times New Roman" w:hAnsi="Times New Roman" w:cs="Times New Roman"/>
          <w:b/>
          <w:bCs/>
          <w:sz w:val="24"/>
          <w:szCs w:val="24"/>
        </w:rPr>
      </w:pPr>
      <w:r w:rsidRPr="005B087F">
        <w:rPr>
          <w:rFonts w:ascii="Times New Roman" w:hAnsi="Times New Roman" w:cs="Times New Roman"/>
          <w:b/>
          <w:bCs/>
          <w:sz w:val="24"/>
          <w:szCs w:val="24"/>
        </w:rPr>
        <w:t>Reports and Industry White Papers</w:t>
      </w:r>
    </w:p>
    <w:p w14:paraId="065B909A" w14:textId="77777777" w:rsidR="005B087F" w:rsidRPr="005B087F" w:rsidRDefault="005B087F" w:rsidP="005B087F">
      <w:pPr>
        <w:numPr>
          <w:ilvl w:val="0"/>
          <w:numId w:val="10"/>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Deloitte. (2022). </w:t>
      </w:r>
      <w:r w:rsidRPr="005B087F">
        <w:rPr>
          <w:rFonts w:ascii="Times New Roman" w:hAnsi="Times New Roman" w:cs="Times New Roman"/>
          <w:i/>
          <w:iCs/>
          <w:sz w:val="24"/>
          <w:szCs w:val="24"/>
        </w:rPr>
        <w:t>2022 Global Supply Chain Survey: Resiliency and Cost Efficiency in Global Trade</w:t>
      </w:r>
      <w:r w:rsidRPr="005B087F">
        <w:rPr>
          <w:rFonts w:ascii="Times New Roman" w:hAnsi="Times New Roman" w:cs="Times New Roman"/>
          <w:sz w:val="24"/>
          <w:szCs w:val="24"/>
        </w:rPr>
        <w:t>.</w:t>
      </w:r>
    </w:p>
    <w:p w14:paraId="349726B5" w14:textId="38869DED" w:rsidR="005B087F" w:rsidRPr="005B087F" w:rsidRDefault="005B087F" w:rsidP="00453EF8">
      <w:pPr>
        <w:numPr>
          <w:ilvl w:val="0"/>
          <w:numId w:val="10"/>
        </w:numPr>
        <w:spacing w:line="360" w:lineRule="auto"/>
        <w:jc w:val="both"/>
        <w:rPr>
          <w:rFonts w:ascii="Times New Roman" w:hAnsi="Times New Roman" w:cs="Times New Roman"/>
          <w:sz w:val="24"/>
          <w:szCs w:val="24"/>
        </w:rPr>
      </w:pPr>
      <w:r w:rsidRPr="005B087F">
        <w:rPr>
          <w:rFonts w:ascii="Times New Roman" w:hAnsi="Times New Roman" w:cs="Times New Roman"/>
          <w:sz w:val="24"/>
          <w:szCs w:val="24"/>
        </w:rPr>
        <w:t xml:space="preserve">McKinsey &amp; Company. (2023). </w:t>
      </w:r>
      <w:r w:rsidRPr="005B087F">
        <w:rPr>
          <w:rFonts w:ascii="Times New Roman" w:hAnsi="Times New Roman" w:cs="Times New Roman"/>
          <w:i/>
          <w:iCs/>
          <w:sz w:val="24"/>
          <w:szCs w:val="24"/>
        </w:rPr>
        <w:t>Global Supply Chain Redesign: The Path to Cost Optimization</w:t>
      </w:r>
      <w:r w:rsidRPr="005B087F">
        <w:rPr>
          <w:rFonts w:ascii="Times New Roman" w:hAnsi="Times New Roman" w:cs="Times New Roman"/>
          <w:sz w:val="24"/>
          <w:szCs w:val="24"/>
        </w:rPr>
        <w:t>.</w:t>
      </w:r>
    </w:p>
    <w:sectPr w:rsidR="005B087F" w:rsidRPr="005B08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3514"/>
    <w:multiLevelType w:val="hybridMultilevel"/>
    <w:tmpl w:val="15D04D8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49E5C84"/>
    <w:multiLevelType w:val="hybridMultilevel"/>
    <w:tmpl w:val="147ACC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F105755"/>
    <w:multiLevelType w:val="multilevel"/>
    <w:tmpl w:val="2A50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90CE1"/>
    <w:multiLevelType w:val="multilevel"/>
    <w:tmpl w:val="78CED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726EC9"/>
    <w:multiLevelType w:val="multilevel"/>
    <w:tmpl w:val="EBB4FF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AF755D"/>
    <w:multiLevelType w:val="multilevel"/>
    <w:tmpl w:val="775459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A66E74"/>
    <w:multiLevelType w:val="multilevel"/>
    <w:tmpl w:val="4DEE3B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8B36E8"/>
    <w:multiLevelType w:val="multilevel"/>
    <w:tmpl w:val="5F8A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055EB6"/>
    <w:multiLevelType w:val="hybridMultilevel"/>
    <w:tmpl w:val="91D2BE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D514EFD"/>
    <w:multiLevelType w:val="multilevel"/>
    <w:tmpl w:val="26E0E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6868">
    <w:abstractNumId w:val="1"/>
  </w:num>
  <w:num w:numId="2" w16cid:durableId="1025716109">
    <w:abstractNumId w:val="0"/>
  </w:num>
  <w:num w:numId="3" w16cid:durableId="422148597">
    <w:abstractNumId w:val="8"/>
  </w:num>
  <w:num w:numId="4" w16cid:durableId="419372750">
    <w:abstractNumId w:val="2"/>
  </w:num>
  <w:num w:numId="5" w16cid:durableId="14112115">
    <w:abstractNumId w:val="7"/>
  </w:num>
  <w:num w:numId="6" w16cid:durableId="231349696">
    <w:abstractNumId w:val="9"/>
  </w:num>
  <w:num w:numId="7" w16cid:durableId="1349335826">
    <w:abstractNumId w:val="3"/>
  </w:num>
  <w:num w:numId="8" w16cid:durableId="504906140">
    <w:abstractNumId w:val="6"/>
  </w:num>
  <w:num w:numId="9" w16cid:durableId="592711942">
    <w:abstractNumId w:val="4"/>
  </w:num>
  <w:num w:numId="10" w16cid:durableId="763763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BDE"/>
    <w:rsid w:val="00097847"/>
    <w:rsid w:val="00125BDE"/>
    <w:rsid w:val="00153BB7"/>
    <w:rsid w:val="0020187E"/>
    <w:rsid w:val="00453EF8"/>
    <w:rsid w:val="005B087F"/>
    <w:rsid w:val="008F7F7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9AEC5"/>
  <w15:chartTrackingRefBased/>
  <w15:docId w15:val="{D9786D16-4F14-4D98-98C2-AC95EDC2F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EF8"/>
  </w:style>
  <w:style w:type="paragraph" w:styleId="Heading1">
    <w:name w:val="heading 1"/>
    <w:basedOn w:val="Normal"/>
    <w:next w:val="Normal"/>
    <w:link w:val="Heading1Char"/>
    <w:uiPriority w:val="9"/>
    <w:qFormat/>
    <w:rsid w:val="00125B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25B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5B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25B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25B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25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5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5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5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B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25B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25B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25B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25B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25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5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5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5BDE"/>
    <w:rPr>
      <w:rFonts w:eastAsiaTheme="majorEastAsia" w:cstheme="majorBidi"/>
      <w:color w:val="272727" w:themeColor="text1" w:themeTint="D8"/>
    </w:rPr>
  </w:style>
  <w:style w:type="paragraph" w:styleId="Title">
    <w:name w:val="Title"/>
    <w:basedOn w:val="Normal"/>
    <w:next w:val="Normal"/>
    <w:link w:val="TitleChar"/>
    <w:uiPriority w:val="10"/>
    <w:qFormat/>
    <w:rsid w:val="00125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5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5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5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5BDE"/>
    <w:pPr>
      <w:spacing w:before="160"/>
      <w:jc w:val="center"/>
    </w:pPr>
    <w:rPr>
      <w:i/>
      <w:iCs/>
      <w:color w:val="404040" w:themeColor="text1" w:themeTint="BF"/>
    </w:rPr>
  </w:style>
  <w:style w:type="character" w:customStyle="1" w:styleId="QuoteChar">
    <w:name w:val="Quote Char"/>
    <w:basedOn w:val="DefaultParagraphFont"/>
    <w:link w:val="Quote"/>
    <w:uiPriority w:val="29"/>
    <w:rsid w:val="00125BDE"/>
    <w:rPr>
      <w:i/>
      <w:iCs/>
      <w:color w:val="404040" w:themeColor="text1" w:themeTint="BF"/>
    </w:rPr>
  </w:style>
  <w:style w:type="paragraph" w:styleId="ListParagraph">
    <w:name w:val="List Paragraph"/>
    <w:basedOn w:val="Normal"/>
    <w:uiPriority w:val="34"/>
    <w:qFormat/>
    <w:rsid w:val="00125BDE"/>
    <w:pPr>
      <w:ind w:left="720"/>
      <w:contextualSpacing/>
    </w:pPr>
  </w:style>
  <w:style w:type="character" w:styleId="IntenseEmphasis">
    <w:name w:val="Intense Emphasis"/>
    <w:basedOn w:val="DefaultParagraphFont"/>
    <w:uiPriority w:val="21"/>
    <w:qFormat/>
    <w:rsid w:val="00125BDE"/>
    <w:rPr>
      <w:i/>
      <w:iCs/>
      <w:color w:val="2F5496" w:themeColor="accent1" w:themeShade="BF"/>
    </w:rPr>
  </w:style>
  <w:style w:type="paragraph" w:styleId="IntenseQuote">
    <w:name w:val="Intense Quote"/>
    <w:basedOn w:val="Normal"/>
    <w:next w:val="Normal"/>
    <w:link w:val="IntenseQuoteChar"/>
    <w:uiPriority w:val="30"/>
    <w:qFormat/>
    <w:rsid w:val="00125B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25BDE"/>
    <w:rPr>
      <w:i/>
      <w:iCs/>
      <w:color w:val="2F5496" w:themeColor="accent1" w:themeShade="BF"/>
    </w:rPr>
  </w:style>
  <w:style w:type="character" w:styleId="IntenseReference">
    <w:name w:val="Intense Reference"/>
    <w:basedOn w:val="DefaultParagraphFont"/>
    <w:uiPriority w:val="32"/>
    <w:qFormat/>
    <w:rsid w:val="00125B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7477">
      <w:bodyDiv w:val="1"/>
      <w:marLeft w:val="0"/>
      <w:marRight w:val="0"/>
      <w:marTop w:val="0"/>
      <w:marBottom w:val="0"/>
      <w:divBdr>
        <w:top w:val="none" w:sz="0" w:space="0" w:color="auto"/>
        <w:left w:val="none" w:sz="0" w:space="0" w:color="auto"/>
        <w:bottom w:val="none" w:sz="0" w:space="0" w:color="auto"/>
        <w:right w:val="none" w:sz="0" w:space="0" w:color="auto"/>
      </w:divBdr>
    </w:div>
    <w:div w:id="87972626">
      <w:bodyDiv w:val="1"/>
      <w:marLeft w:val="0"/>
      <w:marRight w:val="0"/>
      <w:marTop w:val="0"/>
      <w:marBottom w:val="0"/>
      <w:divBdr>
        <w:top w:val="none" w:sz="0" w:space="0" w:color="auto"/>
        <w:left w:val="none" w:sz="0" w:space="0" w:color="auto"/>
        <w:bottom w:val="none" w:sz="0" w:space="0" w:color="auto"/>
        <w:right w:val="none" w:sz="0" w:space="0" w:color="auto"/>
      </w:divBdr>
    </w:div>
    <w:div w:id="134178665">
      <w:bodyDiv w:val="1"/>
      <w:marLeft w:val="0"/>
      <w:marRight w:val="0"/>
      <w:marTop w:val="0"/>
      <w:marBottom w:val="0"/>
      <w:divBdr>
        <w:top w:val="none" w:sz="0" w:space="0" w:color="auto"/>
        <w:left w:val="none" w:sz="0" w:space="0" w:color="auto"/>
        <w:bottom w:val="none" w:sz="0" w:space="0" w:color="auto"/>
        <w:right w:val="none" w:sz="0" w:space="0" w:color="auto"/>
      </w:divBdr>
    </w:div>
    <w:div w:id="216938917">
      <w:bodyDiv w:val="1"/>
      <w:marLeft w:val="0"/>
      <w:marRight w:val="0"/>
      <w:marTop w:val="0"/>
      <w:marBottom w:val="0"/>
      <w:divBdr>
        <w:top w:val="none" w:sz="0" w:space="0" w:color="auto"/>
        <w:left w:val="none" w:sz="0" w:space="0" w:color="auto"/>
        <w:bottom w:val="none" w:sz="0" w:space="0" w:color="auto"/>
        <w:right w:val="none" w:sz="0" w:space="0" w:color="auto"/>
      </w:divBdr>
    </w:div>
    <w:div w:id="247932149">
      <w:bodyDiv w:val="1"/>
      <w:marLeft w:val="0"/>
      <w:marRight w:val="0"/>
      <w:marTop w:val="0"/>
      <w:marBottom w:val="0"/>
      <w:divBdr>
        <w:top w:val="none" w:sz="0" w:space="0" w:color="auto"/>
        <w:left w:val="none" w:sz="0" w:space="0" w:color="auto"/>
        <w:bottom w:val="none" w:sz="0" w:space="0" w:color="auto"/>
        <w:right w:val="none" w:sz="0" w:space="0" w:color="auto"/>
      </w:divBdr>
    </w:div>
    <w:div w:id="250547454">
      <w:bodyDiv w:val="1"/>
      <w:marLeft w:val="0"/>
      <w:marRight w:val="0"/>
      <w:marTop w:val="0"/>
      <w:marBottom w:val="0"/>
      <w:divBdr>
        <w:top w:val="none" w:sz="0" w:space="0" w:color="auto"/>
        <w:left w:val="none" w:sz="0" w:space="0" w:color="auto"/>
        <w:bottom w:val="none" w:sz="0" w:space="0" w:color="auto"/>
        <w:right w:val="none" w:sz="0" w:space="0" w:color="auto"/>
      </w:divBdr>
    </w:div>
    <w:div w:id="280116621">
      <w:bodyDiv w:val="1"/>
      <w:marLeft w:val="0"/>
      <w:marRight w:val="0"/>
      <w:marTop w:val="0"/>
      <w:marBottom w:val="0"/>
      <w:divBdr>
        <w:top w:val="none" w:sz="0" w:space="0" w:color="auto"/>
        <w:left w:val="none" w:sz="0" w:space="0" w:color="auto"/>
        <w:bottom w:val="none" w:sz="0" w:space="0" w:color="auto"/>
        <w:right w:val="none" w:sz="0" w:space="0" w:color="auto"/>
      </w:divBdr>
    </w:div>
    <w:div w:id="313031381">
      <w:bodyDiv w:val="1"/>
      <w:marLeft w:val="0"/>
      <w:marRight w:val="0"/>
      <w:marTop w:val="0"/>
      <w:marBottom w:val="0"/>
      <w:divBdr>
        <w:top w:val="none" w:sz="0" w:space="0" w:color="auto"/>
        <w:left w:val="none" w:sz="0" w:space="0" w:color="auto"/>
        <w:bottom w:val="none" w:sz="0" w:space="0" w:color="auto"/>
        <w:right w:val="none" w:sz="0" w:space="0" w:color="auto"/>
      </w:divBdr>
    </w:div>
    <w:div w:id="402870506">
      <w:bodyDiv w:val="1"/>
      <w:marLeft w:val="0"/>
      <w:marRight w:val="0"/>
      <w:marTop w:val="0"/>
      <w:marBottom w:val="0"/>
      <w:divBdr>
        <w:top w:val="none" w:sz="0" w:space="0" w:color="auto"/>
        <w:left w:val="none" w:sz="0" w:space="0" w:color="auto"/>
        <w:bottom w:val="none" w:sz="0" w:space="0" w:color="auto"/>
        <w:right w:val="none" w:sz="0" w:space="0" w:color="auto"/>
      </w:divBdr>
    </w:div>
    <w:div w:id="603608563">
      <w:bodyDiv w:val="1"/>
      <w:marLeft w:val="0"/>
      <w:marRight w:val="0"/>
      <w:marTop w:val="0"/>
      <w:marBottom w:val="0"/>
      <w:divBdr>
        <w:top w:val="none" w:sz="0" w:space="0" w:color="auto"/>
        <w:left w:val="none" w:sz="0" w:space="0" w:color="auto"/>
        <w:bottom w:val="none" w:sz="0" w:space="0" w:color="auto"/>
        <w:right w:val="none" w:sz="0" w:space="0" w:color="auto"/>
      </w:divBdr>
    </w:div>
    <w:div w:id="649096141">
      <w:bodyDiv w:val="1"/>
      <w:marLeft w:val="0"/>
      <w:marRight w:val="0"/>
      <w:marTop w:val="0"/>
      <w:marBottom w:val="0"/>
      <w:divBdr>
        <w:top w:val="none" w:sz="0" w:space="0" w:color="auto"/>
        <w:left w:val="none" w:sz="0" w:space="0" w:color="auto"/>
        <w:bottom w:val="none" w:sz="0" w:space="0" w:color="auto"/>
        <w:right w:val="none" w:sz="0" w:space="0" w:color="auto"/>
      </w:divBdr>
    </w:div>
    <w:div w:id="962228123">
      <w:bodyDiv w:val="1"/>
      <w:marLeft w:val="0"/>
      <w:marRight w:val="0"/>
      <w:marTop w:val="0"/>
      <w:marBottom w:val="0"/>
      <w:divBdr>
        <w:top w:val="none" w:sz="0" w:space="0" w:color="auto"/>
        <w:left w:val="none" w:sz="0" w:space="0" w:color="auto"/>
        <w:bottom w:val="none" w:sz="0" w:space="0" w:color="auto"/>
        <w:right w:val="none" w:sz="0" w:space="0" w:color="auto"/>
      </w:divBdr>
    </w:div>
    <w:div w:id="1070277320">
      <w:bodyDiv w:val="1"/>
      <w:marLeft w:val="0"/>
      <w:marRight w:val="0"/>
      <w:marTop w:val="0"/>
      <w:marBottom w:val="0"/>
      <w:divBdr>
        <w:top w:val="none" w:sz="0" w:space="0" w:color="auto"/>
        <w:left w:val="none" w:sz="0" w:space="0" w:color="auto"/>
        <w:bottom w:val="none" w:sz="0" w:space="0" w:color="auto"/>
        <w:right w:val="none" w:sz="0" w:space="0" w:color="auto"/>
      </w:divBdr>
    </w:div>
    <w:div w:id="1207907050">
      <w:bodyDiv w:val="1"/>
      <w:marLeft w:val="0"/>
      <w:marRight w:val="0"/>
      <w:marTop w:val="0"/>
      <w:marBottom w:val="0"/>
      <w:divBdr>
        <w:top w:val="none" w:sz="0" w:space="0" w:color="auto"/>
        <w:left w:val="none" w:sz="0" w:space="0" w:color="auto"/>
        <w:bottom w:val="none" w:sz="0" w:space="0" w:color="auto"/>
        <w:right w:val="none" w:sz="0" w:space="0" w:color="auto"/>
      </w:divBdr>
    </w:div>
    <w:div w:id="1231769803">
      <w:bodyDiv w:val="1"/>
      <w:marLeft w:val="0"/>
      <w:marRight w:val="0"/>
      <w:marTop w:val="0"/>
      <w:marBottom w:val="0"/>
      <w:divBdr>
        <w:top w:val="none" w:sz="0" w:space="0" w:color="auto"/>
        <w:left w:val="none" w:sz="0" w:space="0" w:color="auto"/>
        <w:bottom w:val="none" w:sz="0" w:space="0" w:color="auto"/>
        <w:right w:val="none" w:sz="0" w:space="0" w:color="auto"/>
      </w:divBdr>
    </w:div>
    <w:div w:id="1414352101">
      <w:bodyDiv w:val="1"/>
      <w:marLeft w:val="0"/>
      <w:marRight w:val="0"/>
      <w:marTop w:val="0"/>
      <w:marBottom w:val="0"/>
      <w:divBdr>
        <w:top w:val="none" w:sz="0" w:space="0" w:color="auto"/>
        <w:left w:val="none" w:sz="0" w:space="0" w:color="auto"/>
        <w:bottom w:val="none" w:sz="0" w:space="0" w:color="auto"/>
        <w:right w:val="none" w:sz="0" w:space="0" w:color="auto"/>
      </w:divBdr>
    </w:div>
    <w:div w:id="1462268611">
      <w:bodyDiv w:val="1"/>
      <w:marLeft w:val="0"/>
      <w:marRight w:val="0"/>
      <w:marTop w:val="0"/>
      <w:marBottom w:val="0"/>
      <w:divBdr>
        <w:top w:val="none" w:sz="0" w:space="0" w:color="auto"/>
        <w:left w:val="none" w:sz="0" w:space="0" w:color="auto"/>
        <w:bottom w:val="none" w:sz="0" w:space="0" w:color="auto"/>
        <w:right w:val="none" w:sz="0" w:space="0" w:color="auto"/>
      </w:divBdr>
    </w:div>
    <w:div w:id="1505978711">
      <w:bodyDiv w:val="1"/>
      <w:marLeft w:val="0"/>
      <w:marRight w:val="0"/>
      <w:marTop w:val="0"/>
      <w:marBottom w:val="0"/>
      <w:divBdr>
        <w:top w:val="none" w:sz="0" w:space="0" w:color="auto"/>
        <w:left w:val="none" w:sz="0" w:space="0" w:color="auto"/>
        <w:bottom w:val="none" w:sz="0" w:space="0" w:color="auto"/>
        <w:right w:val="none" w:sz="0" w:space="0" w:color="auto"/>
      </w:divBdr>
    </w:div>
    <w:div w:id="1517883280">
      <w:bodyDiv w:val="1"/>
      <w:marLeft w:val="0"/>
      <w:marRight w:val="0"/>
      <w:marTop w:val="0"/>
      <w:marBottom w:val="0"/>
      <w:divBdr>
        <w:top w:val="none" w:sz="0" w:space="0" w:color="auto"/>
        <w:left w:val="none" w:sz="0" w:space="0" w:color="auto"/>
        <w:bottom w:val="none" w:sz="0" w:space="0" w:color="auto"/>
        <w:right w:val="none" w:sz="0" w:space="0" w:color="auto"/>
      </w:divBdr>
    </w:div>
    <w:div w:id="1574195933">
      <w:bodyDiv w:val="1"/>
      <w:marLeft w:val="0"/>
      <w:marRight w:val="0"/>
      <w:marTop w:val="0"/>
      <w:marBottom w:val="0"/>
      <w:divBdr>
        <w:top w:val="none" w:sz="0" w:space="0" w:color="auto"/>
        <w:left w:val="none" w:sz="0" w:space="0" w:color="auto"/>
        <w:bottom w:val="none" w:sz="0" w:space="0" w:color="auto"/>
        <w:right w:val="none" w:sz="0" w:space="0" w:color="auto"/>
      </w:divBdr>
    </w:div>
    <w:div w:id="1594390157">
      <w:bodyDiv w:val="1"/>
      <w:marLeft w:val="0"/>
      <w:marRight w:val="0"/>
      <w:marTop w:val="0"/>
      <w:marBottom w:val="0"/>
      <w:divBdr>
        <w:top w:val="none" w:sz="0" w:space="0" w:color="auto"/>
        <w:left w:val="none" w:sz="0" w:space="0" w:color="auto"/>
        <w:bottom w:val="none" w:sz="0" w:space="0" w:color="auto"/>
        <w:right w:val="none" w:sz="0" w:space="0" w:color="auto"/>
      </w:divBdr>
    </w:div>
    <w:div w:id="1649281174">
      <w:bodyDiv w:val="1"/>
      <w:marLeft w:val="0"/>
      <w:marRight w:val="0"/>
      <w:marTop w:val="0"/>
      <w:marBottom w:val="0"/>
      <w:divBdr>
        <w:top w:val="none" w:sz="0" w:space="0" w:color="auto"/>
        <w:left w:val="none" w:sz="0" w:space="0" w:color="auto"/>
        <w:bottom w:val="none" w:sz="0" w:space="0" w:color="auto"/>
        <w:right w:val="none" w:sz="0" w:space="0" w:color="auto"/>
      </w:divBdr>
    </w:div>
    <w:div w:id="1807432141">
      <w:bodyDiv w:val="1"/>
      <w:marLeft w:val="0"/>
      <w:marRight w:val="0"/>
      <w:marTop w:val="0"/>
      <w:marBottom w:val="0"/>
      <w:divBdr>
        <w:top w:val="none" w:sz="0" w:space="0" w:color="auto"/>
        <w:left w:val="none" w:sz="0" w:space="0" w:color="auto"/>
        <w:bottom w:val="none" w:sz="0" w:space="0" w:color="auto"/>
        <w:right w:val="none" w:sz="0" w:space="0" w:color="auto"/>
      </w:divBdr>
    </w:div>
    <w:div w:id="1811284306">
      <w:bodyDiv w:val="1"/>
      <w:marLeft w:val="0"/>
      <w:marRight w:val="0"/>
      <w:marTop w:val="0"/>
      <w:marBottom w:val="0"/>
      <w:divBdr>
        <w:top w:val="none" w:sz="0" w:space="0" w:color="auto"/>
        <w:left w:val="none" w:sz="0" w:space="0" w:color="auto"/>
        <w:bottom w:val="none" w:sz="0" w:space="0" w:color="auto"/>
        <w:right w:val="none" w:sz="0" w:space="0" w:color="auto"/>
      </w:divBdr>
    </w:div>
    <w:div w:id="1836794963">
      <w:bodyDiv w:val="1"/>
      <w:marLeft w:val="0"/>
      <w:marRight w:val="0"/>
      <w:marTop w:val="0"/>
      <w:marBottom w:val="0"/>
      <w:divBdr>
        <w:top w:val="none" w:sz="0" w:space="0" w:color="auto"/>
        <w:left w:val="none" w:sz="0" w:space="0" w:color="auto"/>
        <w:bottom w:val="none" w:sz="0" w:space="0" w:color="auto"/>
        <w:right w:val="none" w:sz="0" w:space="0" w:color="auto"/>
      </w:divBdr>
    </w:div>
    <w:div w:id="1962153938">
      <w:bodyDiv w:val="1"/>
      <w:marLeft w:val="0"/>
      <w:marRight w:val="0"/>
      <w:marTop w:val="0"/>
      <w:marBottom w:val="0"/>
      <w:divBdr>
        <w:top w:val="none" w:sz="0" w:space="0" w:color="auto"/>
        <w:left w:val="none" w:sz="0" w:space="0" w:color="auto"/>
        <w:bottom w:val="none" w:sz="0" w:space="0" w:color="auto"/>
        <w:right w:val="none" w:sz="0" w:space="0" w:color="auto"/>
      </w:divBdr>
    </w:div>
    <w:div w:id="1999651135">
      <w:bodyDiv w:val="1"/>
      <w:marLeft w:val="0"/>
      <w:marRight w:val="0"/>
      <w:marTop w:val="0"/>
      <w:marBottom w:val="0"/>
      <w:divBdr>
        <w:top w:val="none" w:sz="0" w:space="0" w:color="auto"/>
        <w:left w:val="none" w:sz="0" w:space="0" w:color="auto"/>
        <w:bottom w:val="none" w:sz="0" w:space="0" w:color="auto"/>
        <w:right w:val="none" w:sz="0" w:space="0" w:color="auto"/>
      </w:divBdr>
    </w:div>
    <w:div w:id="209762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14</Pages>
  <Words>4337</Words>
  <Characters>24724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2025-07-16T11:57:00Z</dcterms:created>
  <dcterms:modified xsi:type="dcterms:W3CDTF">2025-07-16T15:24:00Z</dcterms:modified>
</cp:coreProperties>
</file>