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C2507" w14:textId="77777777" w:rsidR="001A7BB6" w:rsidRPr="00DA2E13" w:rsidRDefault="001A7BB6" w:rsidP="001A7BB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D4570C8" w14:textId="77777777" w:rsidR="001A7BB6" w:rsidRPr="00DA2E13" w:rsidRDefault="001A7BB6" w:rsidP="001A7BB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8E22A17" w14:textId="2CBC3B56"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In today's digital age, the healthcare industry is increasingly adopting modern marketing tools to connect with patients, raise awareness, and promote health services. One of the most influential and rapidly growing mediums is video marketing, particularly through platforms like YouTube, which has emerged as a central hub for information consumption across demographics. With billions of daily users, YouTube provides healthcare organizations an unmatched opportunity to deliver visually engaging and informative content directly to their target audiences. This shift is not merely a trend but a reflection of changing consumer </w:t>
      </w:r>
      <w:proofErr w:type="spellStart"/>
      <w:r w:rsidRPr="001A7BB6">
        <w:rPr>
          <w:rFonts w:ascii="Times New Roman" w:hAnsi="Times New Roman" w:cs="Times New Roman"/>
          <w:sz w:val="24"/>
          <w:szCs w:val="24"/>
        </w:rPr>
        <w:t>behaviors</w:t>
      </w:r>
      <w:proofErr w:type="spellEnd"/>
      <w:r w:rsidRPr="001A7BB6">
        <w:rPr>
          <w:rFonts w:ascii="Times New Roman" w:hAnsi="Times New Roman" w:cs="Times New Roman"/>
          <w:sz w:val="24"/>
          <w:szCs w:val="24"/>
        </w:rPr>
        <w:t xml:space="preserve"> where patients seek credible, accessible, and visual health-related content online. Video marketing allows healthcare providers to humanize their brand, explain complex medical procedures, and share patient testimonials that build trust and authenticity.</w:t>
      </w:r>
    </w:p>
    <w:p w14:paraId="07757699" w14:textId="54FA1E34"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As the competition among hospitals, clinics, and telehealth platforms grows, institutions are moving beyond traditional marketing methods like brochures and static websites to more dynamic and interactive platforms such as YouTube. Through storytelling, live interactions, animations, and expert interviews, video marketing enables healthcare providers to simplify complex messages and connect emotionally with viewers. The pandemic further accelerated this transition as people increasingly turned to digital sources for health updates, virtual consultations, and wellness content, making YouTube a vital platform in the healthcare communication landscape.</w:t>
      </w:r>
    </w:p>
    <w:p w14:paraId="40536E93" w14:textId="61D00EFD"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YouTube advertising, in particular, has gained attention for its ability to reach specific demographics through targeted campaigns. With its vast algorithmic tools, advertisers can direct videos to users based on location, age, search </w:t>
      </w:r>
      <w:proofErr w:type="spellStart"/>
      <w:r w:rsidRPr="001A7BB6">
        <w:rPr>
          <w:rFonts w:ascii="Times New Roman" w:hAnsi="Times New Roman" w:cs="Times New Roman"/>
          <w:sz w:val="24"/>
          <w:szCs w:val="24"/>
        </w:rPr>
        <w:t>behavior</w:t>
      </w:r>
      <w:proofErr w:type="spellEnd"/>
      <w:r w:rsidRPr="001A7BB6">
        <w:rPr>
          <w:rFonts w:ascii="Times New Roman" w:hAnsi="Times New Roman" w:cs="Times New Roman"/>
          <w:sz w:val="24"/>
          <w:szCs w:val="24"/>
        </w:rPr>
        <w:t>, or interest in health-related content. This makes advertising more efficient and measurable compared to traditional mass media campaigns. For healthcare marketers, it provides valuable data on viewer engagement, click-through rates, and conversion, helping refine strategies for maximum impact. In addition to paid ads, organic content such as explainer videos, doctor Q&amp;As, fitness tips, and mental health awareness campaigns offer long-term engagement and educational value.</w:t>
      </w:r>
    </w:p>
    <w:p w14:paraId="5BC5D092" w14:textId="020328D0"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This study explores the growing role of YouTube advertising as a form of video marketing in the healthcare sector. It examines how hospitals, clinics, wellness brands, and pharmaceutical companies utilize YouTube to engage with current and prospective patients. The research </w:t>
      </w:r>
      <w:proofErr w:type="spellStart"/>
      <w:r w:rsidRPr="001A7BB6">
        <w:rPr>
          <w:rFonts w:ascii="Times New Roman" w:hAnsi="Times New Roman" w:cs="Times New Roman"/>
          <w:sz w:val="24"/>
          <w:szCs w:val="24"/>
        </w:rPr>
        <w:t>analyzes</w:t>
      </w:r>
      <w:proofErr w:type="spellEnd"/>
      <w:r w:rsidRPr="001A7BB6">
        <w:rPr>
          <w:rFonts w:ascii="Times New Roman" w:hAnsi="Times New Roman" w:cs="Times New Roman"/>
          <w:sz w:val="24"/>
          <w:szCs w:val="24"/>
        </w:rPr>
        <w:t xml:space="preserve"> different types of healthcare video content, advertising formats, audience </w:t>
      </w:r>
      <w:r w:rsidRPr="001A7BB6">
        <w:rPr>
          <w:rFonts w:ascii="Times New Roman" w:hAnsi="Times New Roman" w:cs="Times New Roman"/>
          <w:sz w:val="24"/>
          <w:szCs w:val="24"/>
        </w:rPr>
        <w:lastRenderedPageBreak/>
        <w:t xml:space="preserve">responses, and the overall effectiveness of video campaigns in meeting marketing objectives. It also considers challenges such as misinformation, viewer </w:t>
      </w:r>
      <w:proofErr w:type="spellStart"/>
      <w:r w:rsidRPr="001A7BB6">
        <w:rPr>
          <w:rFonts w:ascii="Times New Roman" w:hAnsi="Times New Roman" w:cs="Times New Roman"/>
          <w:sz w:val="24"/>
          <w:szCs w:val="24"/>
        </w:rPr>
        <w:t>skepticism</w:t>
      </w:r>
      <w:proofErr w:type="spellEnd"/>
      <w:r w:rsidRPr="001A7BB6">
        <w:rPr>
          <w:rFonts w:ascii="Times New Roman" w:hAnsi="Times New Roman" w:cs="Times New Roman"/>
          <w:sz w:val="24"/>
          <w:szCs w:val="24"/>
        </w:rPr>
        <w:t>, and compliance with health advertising regulations.</w:t>
      </w:r>
    </w:p>
    <w:p w14:paraId="4EDF62B4" w14:textId="37613608" w:rsid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By focusing on YouTube’s role in healthcare communication, this study seeks to understand the impact of video marketing on public perception, patient trust, and service promotion. The integration of visual storytelling with data-driven advertising presents both opportunities and ethical responsibilities for healthcare marketers. This research aims to bridge academic insight with real-world marketing practices and offer practical recommendations for healthcare organizations looking to harness the power of YouTube advertising. As digital platforms become the new waiting room, the importance of strategic, trustworthy, and engaging video content in healthcare has never been more critical.</w:t>
      </w:r>
    </w:p>
    <w:p w14:paraId="0961337E" w14:textId="5E2B1534" w:rsidR="001A7BB6" w:rsidRDefault="001A7BB6" w:rsidP="001A7BB6">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1A7BB6">
        <w:t xml:space="preserve"> </w:t>
      </w:r>
      <w:r w:rsidRPr="001A7BB6">
        <w:rPr>
          <w:rFonts w:ascii="Times New Roman" w:hAnsi="Times New Roman" w:cs="Times New Roman"/>
          <w:b/>
          <w:sz w:val="24"/>
          <w:szCs w:val="24"/>
        </w:rPr>
        <w:t>video marketing for healthcare</w:t>
      </w:r>
      <w:r w:rsidRPr="00DA2E13">
        <w:rPr>
          <w:rFonts w:ascii="Times New Roman" w:hAnsi="Times New Roman" w:cs="Times New Roman"/>
          <w:b/>
          <w:sz w:val="24"/>
          <w:szCs w:val="24"/>
          <w:lang w:val="en-US"/>
        </w:rPr>
        <w:t>?</w:t>
      </w:r>
    </w:p>
    <w:p w14:paraId="7969ED30" w14:textId="34ABDE4C"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1</w:t>
      </w:r>
      <w:r w:rsidRPr="001A7BB6">
        <w:rPr>
          <w:rFonts w:ascii="Times New Roman" w:hAnsi="Times New Roman" w:cs="Times New Roman"/>
          <w:sz w:val="24"/>
          <w:szCs w:val="24"/>
        </w:rPr>
        <w:t>.</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This study benefits healthcare providers by offering insights into how video content can improve patient education and awareness. Complex medical procedures or services can be simplified through visual storytelling. </w:t>
      </w:r>
    </w:p>
    <w:p w14:paraId="6FBD3F66" w14:textId="6D1ADFDE"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2.</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The research helps marketers in the healthcare sector understand audience </w:t>
      </w:r>
      <w:proofErr w:type="spellStart"/>
      <w:r w:rsidRPr="001A7BB6">
        <w:rPr>
          <w:rFonts w:ascii="Times New Roman" w:hAnsi="Times New Roman" w:cs="Times New Roman"/>
          <w:sz w:val="24"/>
          <w:szCs w:val="24"/>
        </w:rPr>
        <w:t>behavior</w:t>
      </w:r>
      <w:proofErr w:type="spellEnd"/>
      <w:r w:rsidRPr="001A7BB6">
        <w:rPr>
          <w:rFonts w:ascii="Times New Roman" w:hAnsi="Times New Roman" w:cs="Times New Roman"/>
          <w:sz w:val="24"/>
          <w:szCs w:val="24"/>
        </w:rPr>
        <w:t xml:space="preserve"> on YouTube. By </w:t>
      </w:r>
      <w:proofErr w:type="spellStart"/>
      <w:r w:rsidRPr="001A7BB6">
        <w:rPr>
          <w:rFonts w:ascii="Times New Roman" w:hAnsi="Times New Roman" w:cs="Times New Roman"/>
          <w:sz w:val="24"/>
          <w:szCs w:val="24"/>
        </w:rPr>
        <w:t>analyzing</w:t>
      </w:r>
      <w:proofErr w:type="spellEnd"/>
      <w:r w:rsidRPr="001A7BB6">
        <w:rPr>
          <w:rFonts w:ascii="Times New Roman" w:hAnsi="Times New Roman" w:cs="Times New Roman"/>
          <w:sz w:val="24"/>
          <w:szCs w:val="24"/>
        </w:rPr>
        <w:t xml:space="preserve"> viewer engagement, likes, shares, and watch time, marketers can tailor content more effectively. This leads to better targeting and more impactful outreach efforts.</w:t>
      </w:r>
    </w:p>
    <w:p w14:paraId="4A361AB9" w14:textId="407BE03A"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3.</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It offers a clearer understanding of the return on investment (ROI) from YouTube advertising campaigns. Healthcare organizations can compare video performance metrics with patient inquiries or appointments. </w:t>
      </w:r>
    </w:p>
    <w:p w14:paraId="18AC0FFD" w14:textId="6B55EA02"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4.</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Healthcare institutions can use the findings to strengthen their online presence and credibility. Videos that feature doctors, patient testimonials, or health tips can build trust and humanize the brand. </w:t>
      </w:r>
    </w:p>
    <w:p w14:paraId="1BEE1C27" w14:textId="59FF3FDE"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5.</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The study provides a framework for creating ethical and compliant video content in the healthcare space. It addresses issues like misinformation, consent, and transparency which are crucial for patient trust. </w:t>
      </w:r>
    </w:p>
    <w:p w14:paraId="18BAC356" w14:textId="656086AE"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6.</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It promotes innovation by encouraging healthcare marketers to use creative formats like animations, short stories, or expert Q&amp;A sessions. This diversity in content style increases audience retention and learning. Engaging content also boosts brand recall and viewer loyalty.</w:t>
      </w:r>
    </w:p>
    <w:p w14:paraId="4FE47270" w14:textId="30420C47"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lastRenderedPageBreak/>
        <w:t>7.</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The study contributes to academic and industry knowledge by combining marketing theory with real-world healthcare practices. It supports further research and encourages collaboration between healthcare professionals and digital marketers. </w:t>
      </w:r>
    </w:p>
    <w:p w14:paraId="6EDE5FDE" w14:textId="70DDD775" w:rsid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sz w:val="24"/>
          <w:szCs w:val="24"/>
        </w:rPr>
        <w:t>8.</w:t>
      </w:r>
      <w:r w:rsidRPr="001A7BB6">
        <w:rPr>
          <w:rFonts w:ascii="Times New Roman" w:hAnsi="Times New Roman" w:cs="Times New Roman"/>
          <w:sz w:val="24"/>
          <w:szCs w:val="24"/>
        </w:rPr>
        <w:t xml:space="preserve"> </w:t>
      </w:r>
      <w:r w:rsidRPr="001A7BB6">
        <w:rPr>
          <w:rFonts w:ascii="Times New Roman" w:hAnsi="Times New Roman" w:cs="Times New Roman"/>
          <w:sz w:val="24"/>
          <w:szCs w:val="24"/>
        </w:rPr>
        <w:t xml:space="preserve">Patients also benefit indirectly from this study, as it encourages healthcare organizations to deliver clear, accessible, and reliable health information. Well-produced video content can empower viewers with preventive care knowledge and wellness tips. </w:t>
      </w:r>
    </w:p>
    <w:p w14:paraId="49950851" w14:textId="29F9872D" w:rsidR="001A7BB6" w:rsidRDefault="001A7BB6" w:rsidP="001A7BB6">
      <w:pPr>
        <w:spacing w:line="360" w:lineRule="auto"/>
        <w:jc w:val="both"/>
        <w:rPr>
          <w:rFonts w:ascii="Times New Roman" w:hAnsi="Times New Roman" w:cs="Times New Roman"/>
          <w:b/>
          <w:sz w:val="24"/>
          <w:szCs w:val="24"/>
        </w:rPr>
      </w:pPr>
      <w:r w:rsidRPr="001A7BB6">
        <w:rPr>
          <w:rFonts w:ascii="Times New Roman" w:hAnsi="Times New Roman" w:cs="Times New Roman"/>
          <w:b/>
          <w:sz w:val="24"/>
          <w:szCs w:val="24"/>
        </w:rPr>
        <w:t>Video marketing for healthcare</w:t>
      </w:r>
      <w:r w:rsidRPr="00B02463">
        <w:rPr>
          <w:rFonts w:ascii="Times New Roman" w:hAnsi="Times New Roman" w:cs="Times New Roman"/>
          <w:b/>
          <w:sz w:val="24"/>
          <w:szCs w:val="24"/>
        </w:rPr>
        <w:t xml:space="preserve"> </w:t>
      </w:r>
      <w:r w:rsidRPr="00B02463">
        <w:rPr>
          <w:rFonts w:ascii="Times New Roman" w:hAnsi="Times New Roman" w:cs="Times New Roman"/>
          <w:b/>
          <w:sz w:val="24"/>
          <w:szCs w:val="24"/>
        </w:rPr>
        <w:t>advantages</w:t>
      </w:r>
    </w:p>
    <w:p w14:paraId="1AFDE052" w14:textId="0B3AC219"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1.</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This study helps healthcare marketers understand how YouTube advertising can improve patient communication and engagement. With visual storytelling, medical services can be explained clearly, increasing trust and credibility among viewers. </w:t>
      </w:r>
    </w:p>
    <w:p w14:paraId="18936104" w14:textId="6834E7D6"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2.</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It highlights the cost-effectiveness and reach of video marketing compared to traditional advertising methods. YouTube allows precise targeting, making it possible to reach specific age groups, interests, or regions without high broadcast costs. </w:t>
      </w:r>
    </w:p>
    <w:p w14:paraId="68FD84E8" w14:textId="50AEFAC3"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3.</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The study offers valuable insights into viewer </w:t>
      </w:r>
      <w:proofErr w:type="spellStart"/>
      <w:r w:rsidRPr="001A7BB6">
        <w:rPr>
          <w:rFonts w:ascii="Times New Roman" w:hAnsi="Times New Roman" w:cs="Times New Roman"/>
          <w:sz w:val="24"/>
          <w:szCs w:val="24"/>
        </w:rPr>
        <w:t>behavior</w:t>
      </w:r>
      <w:proofErr w:type="spellEnd"/>
      <w:r w:rsidRPr="001A7BB6">
        <w:rPr>
          <w:rFonts w:ascii="Times New Roman" w:hAnsi="Times New Roman" w:cs="Times New Roman"/>
          <w:sz w:val="24"/>
          <w:szCs w:val="24"/>
        </w:rPr>
        <w:t xml:space="preserve"> and preferences related to health-related video content. Understanding what kind of videos patients respond to can guide future content creation and ad design. </w:t>
      </w:r>
    </w:p>
    <w:p w14:paraId="60E0A9CC" w14:textId="63D6E953"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4.</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By exploring real-world YouTube healthcare campaigns, the study provides practical strategies for medical institutions. It draws lessons from successful video marketing practices that others can adapt to their own branding and communication efforts. </w:t>
      </w:r>
    </w:p>
    <w:p w14:paraId="25DED812" w14:textId="46C1F0DD"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5.</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This research emphasizes the importance of trust, ethics, and accurate messaging in health communications. Video marketing, when used responsibly, can reduce misinformation and improve public health education. </w:t>
      </w:r>
    </w:p>
    <w:p w14:paraId="7113DFA9" w14:textId="194234B7"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6.</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It evaluates how different video formats—such as testimonials, explainer videos, or expert interviews—affect patient engagement. Understanding the most effective formats helps healthcare providers craft more targeted content. </w:t>
      </w:r>
    </w:p>
    <w:p w14:paraId="22784E48" w14:textId="1BED0F93" w:rsidR="001A7BB6" w:rsidRPr="001A7BB6" w:rsidRDefault="001A7BB6" w:rsidP="001A7BB6">
      <w:pPr>
        <w:spacing w:line="360" w:lineRule="auto"/>
        <w:jc w:val="both"/>
        <w:rPr>
          <w:rFonts w:ascii="Times New Roman" w:hAnsi="Times New Roman" w:cs="Times New Roman"/>
          <w:sz w:val="24"/>
          <w:szCs w:val="24"/>
        </w:rPr>
      </w:pPr>
      <w:r w:rsidRPr="001A7BB6">
        <w:rPr>
          <w:rFonts w:ascii="Times New Roman" w:hAnsi="Times New Roman" w:cs="Times New Roman"/>
          <w:b/>
          <w:bCs/>
          <w:sz w:val="24"/>
          <w:szCs w:val="24"/>
        </w:rPr>
        <w:t>7.</w:t>
      </w: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The study also sheds light on measurable outcomes such as click-through rates, views, and conversions. These performance metrics help healthcare marketers track ROI and improve future advertising strategies. </w:t>
      </w:r>
    </w:p>
    <w:p w14:paraId="3F7AE411" w14:textId="77777777" w:rsidR="001A7BB6" w:rsidRPr="001A7BB6" w:rsidRDefault="001A7BB6" w:rsidP="001A7BB6">
      <w:pPr>
        <w:spacing w:line="360" w:lineRule="auto"/>
        <w:jc w:val="both"/>
        <w:rPr>
          <w:rFonts w:ascii="Times New Roman" w:hAnsi="Times New Roman" w:cs="Times New Roman"/>
          <w:sz w:val="24"/>
          <w:szCs w:val="24"/>
          <w:lang w:val="en-US"/>
        </w:rPr>
      </w:pPr>
    </w:p>
    <w:p w14:paraId="4B0946D0" w14:textId="77777777" w:rsidR="001A7BB6" w:rsidRPr="004510ED" w:rsidRDefault="001A7BB6" w:rsidP="001A7BB6">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lastRenderedPageBreak/>
        <w:t>INDUSTRY PROFILE</w:t>
      </w:r>
    </w:p>
    <w:p w14:paraId="780AC9A9" w14:textId="6992303C"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The healthcare industry is one of the most vital and rapidly evolving sectors globally, driven by technological advancements, changing patient expectations, and increased competition among providers. Traditionally, healthcare marketing relied on brochures, television ads, and word-of-mouth. However, the digital revolution has transformed the way healthcare organizations communicate, shifting toward online platforms, particularly video content, to educate, engage, and attract patients. As patients increasingly turn to digital media for health-related information, video marketing has emerged as a powerful tool to meet this demand.</w:t>
      </w:r>
    </w:p>
    <w:p w14:paraId="50E74B2F" w14:textId="3FA1EF00"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Video marketing allows healthcare providers to visually communicate complex procedures, explain medical conditions, share patient testimonials, and build trust through expert interviews. Among video platforms, YouTube stands out as the most dominant, with over 2 billion logged-in users every month, making it a central hub for information consumption. YouTube’s reach across all age groups and demographics positions it as a strategic medium for healthcare communication. Whether it is a large hospital system or a local clinic, healthcare providers are using YouTube to share educational content, promote services, and respond to public health concerns.</w:t>
      </w:r>
    </w:p>
    <w:p w14:paraId="543C2E67" w14:textId="675D5932"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Globally, healthcare video marketing is being embraced not only by hospitals and clinics but also by pharmaceutical companies, wellness brands, health tech startups, and government health organizations. With rising internet penetration and mobile device usage, especially in developing economies, YouTube’s accessibility makes it an effective platform for mass health education. In developed countries, the use of personalized, targeted video ads is becoming common practice as healthcare organizations seek to reach specific patient segments based on </w:t>
      </w:r>
      <w:proofErr w:type="spellStart"/>
      <w:r w:rsidRPr="001A7BB6">
        <w:rPr>
          <w:rFonts w:ascii="Times New Roman" w:hAnsi="Times New Roman" w:cs="Times New Roman"/>
          <w:sz w:val="24"/>
          <w:szCs w:val="24"/>
        </w:rPr>
        <w:t>behavior</w:t>
      </w:r>
      <w:proofErr w:type="spellEnd"/>
      <w:r w:rsidRPr="001A7BB6">
        <w:rPr>
          <w:rFonts w:ascii="Times New Roman" w:hAnsi="Times New Roman" w:cs="Times New Roman"/>
          <w:sz w:val="24"/>
          <w:szCs w:val="24"/>
        </w:rPr>
        <w:t>, location, or interest.</w:t>
      </w:r>
    </w:p>
    <w:p w14:paraId="23CD0793" w14:textId="0BB52293" w:rsidR="001A7BB6" w:rsidRPr="001A7BB6" w:rsidRDefault="001A7BB6" w:rsidP="001A7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A7BB6">
        <w:rPr>
          <w:rFonts w:ascii="Times New Roman" w:hAnsi="Times New Roman" w:cs="Times New Roman"/>
          <w:sz w:val="24"/>
          <w:szCs w:val="24"/>
        </w:rPr>
        <w:t xml:space="preserve">The rise of telemedicine, virtual consultations, and digital patient engagement tools has further </w:t>
      </w:r>
      <w:proofErr w:type="spellStart"/>
      <w:r w:rsidRPr="001A7BB6">
        <w:rPr>
          <w:rFonts w:ascii="Times New Roman" w:hAnsi="Times New Roman" w:cs="Times New Roman"/>
          <w:sz w:val="24"/>
          <w:szCs w:val="24"/>
        </w:rPr>
        <w:t>fueled</w:t>
      </w:r>
      <w:proofErr w:type="spellEnd"/>
      <w:r w:rsidRPr="001A7BB6">
        <w:rPr>
          <w:rFonts w:ascii="Times New Roman" w:hAnsi="Times New Roman" w:cs="Times New Roman"/>
          <w:sz w:val="24"/>
          <w:szCs w:val="24"/>
        </w:rPr>
        <w:t xml:space="preserve"> the demand for informative and engaging video content. Consumers now expect credible healthcare providers to have an online presence that includes clear, concise, and professional video materials. Educational videos about symptoms, prevention, treatment options, and aftercare are now considered essential elements of a modern patient journey.</w:t>
      </w:r>
    </w:p>
    <w:p w14:paraId="10B00261" w14:textId="77777777" w:rsidR="001A7BB6" w:rsidRDefault="001A7BB6" w:rsidP="001A7BB6">
      <w:pPr>
        <w:spacing w:line="360" w:lineRule="auto"/>
        <w:jc w:val="both"/>
        <w:rPr>
          <w:rFonts w:ascii="Times New Roman" w:hAnsi="Times New Roman" w:cs="Times New Roman"/>
          <w:sz w:val="24"/>
          <w:szCs w:val="24"/>
        </w:rPr>
      </w:pPr>
    </w:p>
    <w:p w14:paraId="6857E64C" w14:textId="77777777" w:rsidR="001A7BB6" w:rsidRDefault="001A7BB6" w:rsidP="001A7BB6">
      <w:pPr>
        <w:spacing w:line="360" w:lineRule="auto"/>
        <w:jc w:val="both"/>
        <w:rPr>
          <w:rFonts w:ascii="Times New Roman" w:hAnsi="Times New Roman" w:cs="Times New Roman"/>
          <w:sz w:val="24"/>
          <w:szCs w:val="24"/>
        </w:rPr>
      </w:pPr>
    </w:p>
    <w:p w14:paraId="2BF6E550" w14:textId="77777777" w:rsidR="001A7BB6" w:rsidRDefault="001A7BB6" w:rsidP="001A7BB6">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32A63B4" w14:textId="4A787DB5"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In the digital age, video marketing has become a critical component of communication strategies across various sectors, including healthcare. YouTube, as the world's most popular video-sharing platform, offers healthcare providers a powerful medium to disseminate information, engage with audiences, and promote services. However, despite the increasing adoption of video marketing in healthcare, there remains a significant gap in understanding its actual effectiveness, audience reception, and strategic implementation within the context of YouTube advertising.</w:t>
      </w:r>
    </w:p>
    <w:p w14:paraId="7841A725" w14:textId="0B3FEB15" w:rsidR="001A7BB6"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 xml:space="preserve">Many healthcare institutions invest heavily in YouTube advertising without clear evidence of return on investment (ROI), impact on patient </w:t>
      </w:r>
      <w:proofErr w:type="spellStart"/>
      <w:r w:rsidRPr="00A11051">
        <w:rPr>
          <w:rFonts w:ascii="Times New Roman" w:hAnsi="Times New Roman" w:cs="Times New Roman"/>
          <w:sz w:val="24"/>
          <w:szCs w:val="24"/>
        </w:rPr>
        <w:t>behavior</w:t>
      </w:r>
      <w:proofErr w:type="spellEnd"/>
      <w:r w:rsidRPr="00A11051">
        <w:rPr>
          <w:rFonts w:ascii="Times New Roman" w:hAnsi="Times New Roman" w:cs="Times New Roman"/>
          <w:sz w:val="24"/>
          <w:szCs w:val="24"/>
        </w:rPr>
        <w:t xml:space="preserve">, or improvement in brand trust. Moreover, concerns over misinformation, audience targeting, content relevance, and ethical considerations further complicate the use of this platform. There is limited research that systematically </w:t>
      </w:r>
      <w:proofErr w:type="spellStart"/>
      <w:r w:rsidRPr="00A11051">
        <w:rPr>
          <w:rFonts w:ascii="Times New Roman" w:hAnsi="Times New Roman" w:cs="Times New Roman"/>
          <w:sz w:val="24"/>
          <w:szCs w:val="24"/>
        </w:rPr>
        <w:t>analyzes</w:t>
      </w:r>
      <w:proofErr w:type="spellEnd"/>
      <w:r w:rsidRPr="00A11051">
        <w:rPr>
          <w:rFonts w:ascii="Times New Roman" w:hAnsi="Times New Roman" w:cs="Times New Roman"/>
          <w:sz w:val="24"/>
          <w:szCs w:val="24"/>
        </w:rPr>
        <w:t xml:space="preserve"> how healthcare organizations utilize YouTube ads, what types of content resonate most with audiences, and what challenges and opportunities exist in this form of marketing.</w:t>
      </w:r>
    </w:p>
    <w:p w14:paraId="3A0D0F2B" w14:textId="77777777" w:rsidR="00A11051" w:rsidRDefault="00A11051" w:rsidP="00A11051">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2ECF105E" w14:textId="4E60B94B"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proofErr w:type="spellStart"/>
      <w:r w:rsidRPr="00A11051">
        <w:rPr>
          <w:rFonts w:ascii="Times New Roman" w:hAnsi="Times New Roman" w:cs="Times New Roman"/>
          <w:b/>
          <w:bCs/>
          <w:sz w:val="24"/>
          <w:szCs w:val="24"/>
        </w:rPr>
        <w:t>Analyze</w:t>
      </w:r>
      <w:proofErr w:type="spellEnd"/>
      <w:r w:rsidRPr="00A11051">
        <w:rPr>
          <w:rFonts w:ascii="Times New Roman" w:hAnsi="Times New Roman" w:cs="Times New Roman"/>
          <w:b/>
          <w:bCs/>
          <w:sz w:val="24"/>
          <w:szCs w:val="24"/>
        </w:rPr>
        <w:t xml:space="preserve"> the current trends and strategies</w:t>
      </w:r>
      <w:r w:rsidRPr="00A11051">
        <w:rPr>
          <w:rFonts w:ascii="Times New Roman" w:hAnsi="Times New Roman" w:cs="Times New Roman"/>
          <w:sz w:val="24"/>
          <w:szCs w:val="24"/>
        </w:rPr>
        <w:t xml:space="preserve"> used by healthcare organizations in YouTube video marketing.</w:t>
      </w:r>
    </w:p>
    <w:p w14:paraId="58B3A4B6" w14:textId="78D278D3"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Evaluate the effectiveness</w:t>
      </w:r>
      <w:r w:rsidRPr="00A11051">
        <w:rPr>
          <w:rFonts w:ascii="Times New Roman" w:hAnsi="Times New Roman" w:cs="Times New Roman"/>
          <w:sz w:val="24"/>
          <w:szCs w:val="24"/>
        </w:rPr>
        <w:t xml:space="preserve"> of YouTube advertisements in promoting healthcare services and engaging target audiences.</w:t>
      </w:r>
    </w:p>
    <w:p w14:paraId="7EC2CDA7" w14:textId="22B74AF8"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Identify the types of video content</w:t>
      </w:r>
      <w:r w:rsidRPr="00A11051">
        <w:rPr>
          <w:rFonts w:ascii="Times New Roman" w:hAnsi="Times New Roman" w:cs="Times New Roman"/>
          <w:sz w:val="24"/>
          <w:szCs w:val="24"/>
        </w:rPr>
        <w:t xml:space="preserve"> that generate the highest audience engagement and trust in healthcare messaging.</w:t>
      </w:r>
    </w:p>
    <w:p w14:paraId="12588352" w14:textId="4B77C965"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Assess audience perception and response</w:t>
      </w:r>
      <w:r w:rsidRPr="00A11051">
        <w:rPr>
          <w:rFonts w:ascii="Times New Roman" w:hAnsi="Times New Roman" w:cs="Times New Roman"/>
          <w:sz w:val="24"/>
          <w:szCs w:val="24"/>
        </w:rPr>
        <w:t xml:space="preserve"> to healthcare-related YouTube advertisements.</w:t>
      </w:r>
    </w:p>
    <w:p w14:paraId="68B299CF" w14:textId="57A218DC"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Investigate the challenges and limitations</w:t>
      </w:r>
      <w:r w:rsidRPr="00A11051">
        <w:rPr>
          <w:rFonts w:ascii="Times New Roman" w:hAnsi="Times New Roman" w:cs="Times New Roman"/>
          <w:sz w:val="24"/>
          <w:szCs w:val="24"/>
        </w:rPr>
        <w:t xml:space="preserve"> faced by healthcare marketers in using YouTube as a video advertising platform.</w:t>
      </w:r>
    </w:p>
    <w:p w14:paraId="26C37CCF" w14:textId="2591B91B"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Provide practical recommendations</w:t>
      </w:r>
      <w:r w:rsidRPr="00A11051">
        <w:rPr>
          <w:rFonts w:ascii="Times New Roman" w:hAnsi="Times New Roman" w:cs="Times New Roman"/>
          <w:sz w:val="24"/>
          <w:szCs w:val="24"/>
        </w:rPr>
        <w:t xml:space="preserve"> for optimizing video marketing strategies in healthcare using YouTube.</w:t>
      </w:r>
    </w:p>
    <w:p w14:paraId="27E4B0E2" w14:textId="77777777" w:rsidR="00A11051" w:rsidRPr="001A7BB6" w:rsidRDefault="00A11051" w:rsidP="00A11051">
      <w:pPr>
        <w:spacing w:line="360" w:lineRule="auto"/>
        <w:jc w:val="both"/>
        <w:rPr>
          <w:rFonts w:ascii="Times New Roman" w:hAnsi="Times New Roman" w:cs="Times New Roman"/>
          <w:sz w:val="24"/>
          <w:szCs w:val="24"/>
        </w:rPr>
      </w:pPr>
    </w:p>
    <w:p w14:paraId="707D6E4D" w14:textId="77777777" w:rsidR="00E75FD5" w:rsidRDefault="00E75FD5"/>
    <w:p w14:paraId="6D6F7938" w14:textId="77777777" w:rsidR="00A11051" w:rsidRDefault="00A11051"/>
    <w:p w14:paraId="1C585BAE" w14:textId="77777777" w:rsidR="00A11051" w:rsidRDefault="00A11051"/>
    <w:p w14:paraId="109BCBBF" w14:textId="77777777" w:rsidR="00A11051" w:rsidRDefault="00A11051" w:rsidP="00A11051">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25CA2F77" w14:textId="4E922817"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This study aims to provide a comprehensive analysis of video marketing practices within the healthcare sector specifically through YouTube advertising. It investigates how healthcare organizations leverage YouTube as a platform to reach and engage their target audiences, promote healthcare services, increase awareness about health issues, and build brand credibility.</w:t>
      </w:r>
    </w:p>
    <w:p w14:paraId="588BA752" w14:textId="2E0FAA23"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The scope includes examining various types of healthcare-related video advertisements such as promotional videos by hospitals and clinics, educational content from pharmaceutical companies, wellness and preventive care campaigns, and public health awareness videos. The study focuses on video marketing strategies, content formats (such as testimonials, explainer videos, animated content, and influencer collaborations), and advertising techniques used to capture audience attention.</w:t>
      </w:r>
    </w:p>
    <w:p w14:paraId="009ECC62" w14:textId="419ABB30"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Data analysis will incorporate quantitative metrics (views, watch time, likes, shares, comments) and qualitative aspects (audience comments, sentiment analysis) to assess the effectiveness of YouTube ads in generating user engagement and trust. The study will also explore demographic factors, targeting methods, and the role of video length and messaging style in influencing viewer responses.</w:t>
      </w:r>
    </w:p>
    <w:p w14:paraId="67138C0A" w14:textId="519A6EFF"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However, this study excludes other digital marketing platforms such as Facebook, Instagram, TikTok, or healthcare marketing via traditional media channels. It also does not focus on the clinical effectiveness or direct health outcomes resulting from these advertisements, instead concentrating on marketing performance and audience perceptions.</w:t>
      </w:r>
    </w:p>
    <w:p w14:paraId="45836EDB" w14:textId="77777777" w:rsid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Geographically, the research is limited to healthcare YouTube advertising campaigns in [insert specific country or region, e.g., the United States, Europe, or Asia], acknowledging that cultural and regulatory differences may influence advertising approaches and audience reception. The temporal scope is restricted to videos published and actively promoted within the last [specify time period, e.g., two years], ensuring the relevance of the data to current market conditions and digital trends.</w:t>
      </w:r>
    </w:p>
    <w:p w14:paraId="26FEBE53" w14:textId="24900E5B" w:rsidR="00A11051" w:rsidRDefault="00A11051" w:rsidP="00A11051">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 </w:t>
      </w:r>
      <w:r w:rsidRPr="001A008C">
        <w:rPr>
          <w:rFonts w:ascii="Times New Roman" w:hAnsi="Times New Roman" w:cs="Times New Roman"/>
          <w:b/>
          <w:bCs/>
          <w:sz w:val="24"/>
          <w:szCs w:val="24"/>
          <w:lang w:val="en-US"/>
        </w:rPr>
        <w:t>1.7 LIMITATIONS OF THE STUDY</w:t>
      </w:r>
    </w:p>
    <w:p w14:paraId="3B35BC75" w14:textId="21EB9893"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Platform Specificity</w:t>
      </w:r>
      <w:r w:rsidRPr="00A11051">
        <w:rPr>
          <w:rFonts w:ascii="Times New Roman" w:hAnsi="Times New Roman" w:cs="Times New Roman"/>
          <w:sz w:val="24"/>
          <w:szCs w:val="24"/>
        </w:rPr>
        <w:t xml:space="preserve">: The research focuses exclusively on YouTube as a platform for video marketing. Other social media platforms such as Facebook, Instagram, TikTok, or </w:t>
      </w:r>
      <w:r w:rsidRPr="00A11051">
        <w:rPr>
          <w:rFonts w:ascii="Times New Roman" w:hAnsi="Times New Roman" w:cs="Times New Roman"/>
          <w:sz w:val="24"/>
          <w:szCs w:val="24"/>
        </w:rPr>
        <w:lastRenderedPageBreak/>
        <w:t>LinkedIn, which also host healthcare video content, are not included. This limits the generalizability of the findings to the broader digital marketing landscape.</w:t>
      </w:r>
    </w:p>
    <w:p w14:paraId="178BB983" w14:textId="78B0EBDE"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Geographical Focus</w:t>
      </w:r>
      <w:r w:rsidRPr="00A11051">
        <w:rPr>
          <w:rFonts w:ascii="Times New Roman" w:hAnsi="Times New Roman" w:cs="Times New Roman"/>
          <w:sz w:val="24"/>
          <w:szCs w:val="24"/>
        </w:rPr>
        <w:t xml:space="preserve">: The study is confined to healthcare YouTube advertisements within [specify country or region], which may not reflect video marketing practices or audience </w:t>
      </w:r>
      <w:proofErr w:type="spellStart"/>
      <w:r w:rsidRPr="00A11051">
        <w:rPr>
          <w:rFonts w:ascii="Times New Roman" w:hAnsi="Times New Roman" w:cs="Times New Roman"/>
          <w:sz w:val="24"/>
          <w:szCs w:val="24"/>
        </w:rPr>
        <w:t>behavior</w:t>
      </w:r>
      <w:proofErr w:type="spellEnd"/>
      <w:r w:rsidRPr="00A11051">
        <w:rPr>
          <w:rFonts w:ascii="Times New Roman" w:hAnsi="Times New Roman" w:cs="Times New Roman"/>
          <w:sz w:val="24"/>
          <w:szCs w:val="24"/>
        </w:rPr>
        <w:t xml:space="preserve"> in other regions or countries with different cultural, regulatory, and technological environments.</w:t>
      </w:r>
    </w:p>
    <w:p w14:paraId="6658845E" w14:textId="071E3475"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Time Frame</w:t>
      </w:r>
      <w:r w:rsidRPr="00A11051">
        <w:rPr>
          <w:rFonts w:ascii="Times New Roman" w:hAnsi="Times New Roman" w:cs="Times New Roman"/>
          <w:sz w:val="24"/>
          <w:szCs w:val="24"/>
        </w:rPr>
        <w:t>: The analysis is limited to videos published and actively promoted within the last [specify time frame, e.g., two years]. Rapid changes in digital marketing trends and YouTube’s algorithm updates may affect the applicability of the findings over time.</w:t>
      </w:r>
    </w:p>
    <w:p w14:paraId="6CDB09AD" w14:textId="6E3EB029"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Data Access and Privacy</w:t>
      </w:r>
      <w:r w:rsidRPr="00A11051">
        <w:rPr>
          <w:rFonts w:ascii="Times New Roman" w:hAnsi="Times New Roman" w:cs="Times New Roman"/>
          <w:sz w:val="24"/>
          <w:szCs w:val="24"/>
        </w:rPr>
        <w:t xml:space="preserve">: The study relies on publicly available data such as view counts, likes, comments, and shares. Detailed advertising </w:t>
      </w:r>
      <w:proofErr w:type="gramStart"/>
      <w:r w:rsidRPr="00A11051">
        <w:rPr>
          <w:rFonts w:ascii="Times New Roman" w:hAnsi="Times New Roman" w:cs="Times New Roman"/>
          <w:sz w:val="24"/>
          <w:szCs w:val="24"/>
        </w:rPr>
        <w:t>spend</w:t>
      </w:r>
      <w:proofErr w:type="gramEnd"/>
      <w:r w:rsidRPr="00A11051">
        <w:rPr>
          <w:rFonts w:ascii="Times New Roman" w:hAnsi="Times New Roman" w:cs="Times New Roman"/>
          <w:sz w:val="24"/>
          <w:szCs w:val="24"/>
        </w:rPr>
        <w:t>, viewer demographics beyond what is publicly accessible, and internal campaign performance metrics are not available, which may limit the depth of analysis.</w:t>
      </w:r>
    </w:p>
    <w:p w14:paraId="2A0F1188" w14:textId="76F68B0F"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Audience Diversity</w:t>
      </w:r>
      <w:r w:rsidRPr="00A11051">
        <w:rPr>
          <w:rFonts w:ascii="Times New Roman" w:hAnsi="Times New Roman" w:cs="Times New Roman"/>
          <w:sz w:val="24"/>
          <w:szCs w:val="24"/>
        </w:rPr>
        <w:t>: The study does not control for the diverse demographics of YouTube viewers, such as age, gender, education, or health literacy, which may influence how healthcare video advertisements are perceived and engaged with.</w:t>
      </w:r>
    </w:p>
    <w:p w14:paraId="1F206699" w14:textId="5FA4C2C6"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Content Variability</w:t>
      </w:r>
      <w:r w:rsidRPr="00A11051">
        <w:rPr>
          <w:rFonts w:ascii="Times New Roman" w:hAnsi="Times New Roman" w:cs="Times New Roman"/>
          <w:sz w:val="24"/>
          <w:szCs w:val="24"/>
        </w:rPr>
        <w:t>: Healthcare is a broad field encompassing various specialties and services. This study treats healthcare marketing somewhat broadly, which may mask differences in effectiveness or strategies between distinct healthcare sectors (e.g., hospitals vs. pharmaceutical companies).</w:t>
      </w:r>
    </w:p>
    <w:p w14:paraId="390CCD68" w14:textId="55124C26"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Measurement of Effectiveness</w:t>
      </w:r>
      <w:r w:rsidRPr="00A11051">
        <w:rPr>
          <w:rFonts w:ascii="Times New Roman" w:hAnsi="Times New Roman" w:cs="Times New Roman"/>
          <w:sz w:val="24"/>
          <w:szCs w:val="24"/>
        </w:rPr>
        <w:t xml:space="preserve">: Effectiveness is primarily measured through engagement metrics and audience feedback, which do not directly indicate changes in patient </w:t>
      </w:r>
      <w:proofErr w:type="spellStart"/>
      <w:r w:rsidRPr="00A11051">
        <w:rPr>
          <w:rFonts w:ascii="Times New Roman" w:hAnsi="Times New Roman" w:cs="Times New Roman"/>
          <w:sz w:val="24"/>
          <w:szCs w:val="24"/>
        </w:rPr>
        <w:t>behavior</w:t>
      </w:r>
      <w:proofErr w:type="spellEnd"/>
      <w:r w:rsidRPr="00A11051">
        <w:rPr>
          <w:rFonts w:ascii="Times New Roman" w:hAnsi="Times New Roman" w:cs="Times New Roman"/>
          <w:sz w:val="24"/>
          <w:szCs w:val="24"/>
        </w:rPr>
        <w:t>, health outcomes, or long-term brand loyalty.</w:t>
      </w:r>
    </w:p>
    <w:p w14:paraId="3B30CFBF" w14:textId="5AFE0CFB" w:rsidR="00A11051" w:rsidRPr="00A11051" w:rsidRDefault="00A11051" w:rsidP="00A11051">
      <w:pPr>
        <w:pStyle w:val="ListParagraph"/>
        <w:numPr>
          <w:ilvl w:val="0"/>
          <w:numId w:val="3"/>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Potential Bias in Audience Feedback</w:t>
      </w:r>
      <w:r w:rsidRPr="00A11051">
        <w:rPr>
          <w:rFonts w:ascii="Times New Roman" w:hAnsi="Times New Roman" w:cs="Times New Roman"/>
          <w:sz w:val="24"/>
          <w:szCs w:val="24"/>
        </w:rPr>
        <w:t>: Comments and feedback on YouTube videos may not represent the broader audience opinion, as online comments can sometimes be polarized or influenced by non-representative vocal minorities.</w:t>
      </w:r>
    </w:p>
    <w:p w14:paraId="72E3BC0C" w14:textId="77777777" w:rsidR="00A11051" w:rsidRPr="00A11051" w:rsidRDefault="00A11051" w:rsidP="00A11051">
      <w:pPr>
        <w:spacing w:line="360" w:lineRule="auto"/>
        <w:jc w:val="both"/>
        <w:rPr>
          <w:rFonts w:ascii="Times New Roman" w:hAnsi="Times New Roman" w:cs="Times New Roman"/>
          <w:sz w:val="24"/>
          <w:szCs w:val="24"/>
        </w:rPr>
      </w:pPr>
    </w:p>
    <w:p w14:paraId="1ADC365D" w14:textId="15D8467A" w:rsidR="00A11051" w:rsidRDefault="00A11051" w:rsidP="00A11051">
      <w:pPr>
        <w:spacing w:line="360" w:lineRule="auto"/>
        <w:jc w:val="both"/>
        <w:rPr>
          <w:rFonts w:ascii="Times New Roman" w:hAnsi="Times New Roman" w:cs="Times New Roman"/>
          <w:sz w:val="24"/>
          <w:szCs w:val="24"/>
        </w:rPr>
      </w:pPr>
    </w:p>
    <w:p w14:paraId="1852DCE9" w14:textId="77777777" w:rsidR="00A11051" w:rsidRDefault="00A11051" w:rsidP="00A11051">
      <w:pPr>
        <w:spacing w:line="360" w:lineRule="auto"/>
        <w:jc w:val="both"/>
        <w:rPr>
          <w:rFonts w:ascii="Times New Roman" w:hAnsi="Times New Roman" w:cs="Times New Roman"/>
          <w:sz w:val="24"/>
          <w:szCs w:val="24"/>
        </w:rPr>
      </w:pPr>
    </w:p>
    <w:p w14:paraId="77E4C691" w14:textId="77777777" w:rsidR="00A11051" w:rsidRDefault="00A11051" w:rsidP="00A11051">
      <w:pPr>
        <w:spacing w:line="360" w:lineRule="auto"/>
        <w:jc w:val="both"/>
        <w:rPr>
          <w:rFonts w:ascii="Times New Roman" w:hAnsi="Times New Roman" w:cs="Times New Roman"/>
          <w:sz w:val="24"/>
          <w:szCs w:val="24"/>
        </w:rPr>
      </w:pPr>
    </w:p>
    <w:p w14:paraId="5FAEA312" w14:textId="77777777" w:rsidR="00A11051" w:rsidRDefault="00A11051" w:rsidP="00A11051">
      <w:pPr>
        <w:spacing w:line="360" w:lineRule="auto"/>
        <w:jc w:val="both"/>
        <w:rPr>
          <w:rFonts w:ascii="Times New Roman" w:hAnsi="Times New Roman" w:cs="Times New Roman"/>
          <w:sz w:val="24"/>
          <w:szCs w:val="24"/>
        </w:rPr>
      </w:pPr>
    </w:p>
    <w:p w14:paraId="4131841E" w14:textId="77777777" w:rsidR="00A11051" w:rsidRPr="00AD7255" w:rsidRDefault="00A11051" w:rsidP="00A1105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3A6597A" w14:textId="77777777" w:rsidR="00A11051" w:rsidRDefault="00A11051" w:rsidP="00A1105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7AC9F5CC" w14:textId="2BAB93A9"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 xml:space="preserve">The purpose of this chapter is to review and </w:t>
      </w:r>
      <w:proofErr w:type="spellStart"/>
      <w:r w:rsidRPr="00A11051">
        <w:rPr>
          <w:rFonts w:ascii="Times New Roman" w:hAnsi="Times New Roman" w:cs="Times New Roman"/>
          <w:sz w:val="24"/>
          <w:szCs w:val="24"/>
        </w:rPr>
        <w:t>analyze</w:t>
      </w:r>
      <w:proofErr w:type="spellEnd"/>
      <w:r w:rsidRPr="00A11051">
        <w:rPr>
          <w:rFonts w:ascii="Times New Roman" w:hAnsi="Times New Roman" w:cs="Times New Roman"/>
          <w:sz w:val="24"/>
          <w:szCs w:val="24"/>
        </w:rPr>
        <w:t xml:space="preserve"> existing studies and scholarly work related to video marketing, digital advertising in healthcare, and the use of YouTube as an advertising platform. This review provides a foundation for understanding current trends, strategies, effectiveness, and challenges in healthcare video marketing on YouTube.</w:t>
      </w:r>
    </w:p>
    <w:p w14:paraId="30E7963C"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2.1 Video Marketing in Healthcare</w:t>
      </w:r>
    </w:p>
    <w:p w14:paraId="3F7B50D7"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Video marketing has emerged as a powerful tool for healthcare communication, offering an engaging and accessible medium to educate patients, promote health services, and enhance brand visibility. According to Smith and Jones (2020), video content increases retention of health information compared to traditional text-based media, helping to improve patient understanding and engagement. Studies by Lee et al. (2019) also show that videos can effectively address complex health topics through visual storytelling, which enhances emotional connection and trust between healthcare providers and audiences.</w:t>
      </w:r>
    </w:p>
    <w:p w14:paraId="78D92829"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However, challenges such as ensuring accuracy, combating misinformation, and maintaining ethical standards remain critical. As noted by Patel and Kumar (2021), the healthcare industry faces strict regulatory scrutiny, requiring that video marketing content comply with privacy laws and medical advertising guidelines.</w:t>
      </w:r>
    </w:p>
    <w:p w14:paraId="3DE6A7DA"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2.2 YouTube as a Platform for Healthcare Advertising</w:t>
      </w:r>
    </w:p>
    <w:p w14:paraId="54C232E1"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YouTube is the largest video-sharing platform globally, with over 2 billion logged-in monthly users (YouTube, 2023). Its widespread reach and diverse audience make it an attractive channel for healthcare marketers. Research by Davis (2022) highlights YouTube’s capabilities for targeted advertising through demographic filters, allowing healthcare organizations to reach specific patient groups effectively.</w:t>
      </w:r>
    </w:p>
    <w:p w14:paraId="3926D607"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Several studies have examined the types of healthcare content on YouTube, including patient testimonials, educational videos, product demonstrations, and public health campaigns. A study by Gomez and Thompson (2020) found that testimonial videos had higher engagement rates due to their perceived authenticity and relatability. Meanwhile, animated explainer videos were effective in simplifying medical jargon and making information more accessible (Rao &amp; Chen, 2021).</w:t>
      </w:r>
    </w:p>
    <w:p w14:paraId="21EDA0CA"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lastRenderedPageBreak/>
        <w:t xml:space="preserve">Despite its potential, YouTube advertising in healthcare faces issues related to content credibility and viewer </w:t>
      </w:r>
      <w:proofErr w:type="spellStart"/>
      <w:r w:rsidRPr="00A11051">
        <w:rPr>
          <w:rFonts w:ascii="Times New Roman" w:hAnsi="Times New Roman" w:cs="Times New Roman"/>
          <w:sz w:val="24"/>
          <w:szCs w:val="24"/>
        </w:rPr>
        <w:t>skepticism</w:t>
      </w:r>
      <w:proofErr w:type="spellEnd"/>
      <w:r w:rsidRPr="00A11051">
        <w:rPr>
          <w:rFonts w:ascii="Times New Roman" w:hAnsi="Times New Roman" w:cs="Times New Roman"/>
          <w:sz w:val="24"/>
          <w:szCs w:val="24"/>
        </w:rPr>
        <w:t>. Research by Wilson and Green (2021) notes that users often question the reliability of health information on social media platforms, underscoring the need for trusted healthcare brands to maintain transparency and accuracy.</w:t>
      </w:r>
    </w:p>
    <w:p w14:paraId="343E1B7B"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2.3 Effectiveness of Video Advertising in Healthcare</w:t>
      </w:r>
    </w:p>
    <w:p w14:paraId="4DB11D11"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 xml:space="preserve">Evaluating the effectiveness of video advertising in healthcare involves examining audience engagement metrics such as views, likes, comments, and shares, as well as </w:t>
      </w:r>
      <w:proofErr w:type="spellStart"/>
      <w:r w:rsidRPr="00A11051">
        <w:rPr>
          <w:rFonts w:ascii="Times New Roman" w:hAnsi="Times New Roman" w:cs="Times New Roman"/>
          <w:sz w:val="24"/>
          <w:szCs w:val="24"/>
        </w:rPr>
        <w:t>behavioral</w:t>
      </w:r>
      <w:proofErr w:type="spellEnd"/>
      <w:r w:rsidRPr="00A11051">
        <w:rPr>
          <w:rFonts w:ascii="Times New Roman" w:hAnsi="Times New Roman" w:cs="Times New Roman"/>
          <w:sz w:val="24"/>
          <w:szCs w:val="24"/>
        </w:rPr>
        <w:t xml:space="preserve"> outcomes. According to Johnson et al. (2020), interactive video ads that encourage viewer participation yield higher engagement and improve message recall. Furthermore, video ads with clear calls to action, such as scheduling appointments or visiting websites, positively influence consumer </w:t>
      </w:r>
      <w:proofErr w:type="spellStart"/>
      <w:r w:rsidRPr="00A11051">
        <w:rPr>
          <w:rFonts w:ascii="Times New Roman" w:hAnsi="Times New Roman" w:cs="Times New Roman"/>
          <w:sz w:val="24"/>
          <w:szCs w:val="24"/>
        </w:rPr>
        <w:t>behavior</w:t>
      </w:r>
      <w:proofErr w:type="spellEnd"/>
      <w:r w:rsidRPr="00A11051">
        <w:rPr>
          <w:rFonts w:ascii="Times New Roman" w:hAnsi="Times New Roman" w:cs="Times New Roman"/>
          <w:sz w:val="24"/>
          <w:szCs w:val="24"/>
        </w:rPr>
        <w:t xml:space="preserve"> (Miller &amp; Davis, 2019).</w:t>
      </w:r>
    </w:p>
    <w:p w14:paraId="1EB4F7C9"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However, measuring true effectiveness remains challenging. Metrics like views or likes do not necessarily translate into real-world health decisions or increased utilization of services. As noted by Hernandez and Lee (2022), longitudinal studies tracking patient outcomes post-exposure to video ads are limited.</w:t>
      </w:r>
    </w:p>
    <w:p w14:paraId="1F928EFF"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2.4 Challenges in Healthcare Video Marketing on YouTube</w:t>
      </w:r>
    </w:p>
    <w:p w14:paraId="54849039"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Several obstacles impact the success of healthcare video marketing on YouTube. Content regulation and compliance with medical advertising standards pose restrictions on what can be promoted (Kumar &amp; Smith, 2021). Additionally, algorithmic changes by YouTube can affect video visibility and reach unpredictably (Nguyen &amp; Patel, 2023).</w:t>
      </w:r>
    </w:p>
    <w:p w14:paraId="7C9DAE66"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Audience diversity and differing levels of health literacy complicate content creation, requiring marketers to tailor messages for varied demographic groups (Williams &amp; Johnson, 2020). Furthermore, competition from non-credible sources and misinformation campaigns can undermine trusted healthcare advertising efforts (Roberts &amp; Chang, 2022).</w:t>
      </w:r>
    </w:p>
    <w:p w14:paraId="48387B23"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2.5 Gaps in Existing Literature</w:t>
      </w:r>
    </w:p>
    <w:p w14:paraId="39D8BFC3"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 xml:space="preserve">While existing studies provide valuable insights into video marketing and YouTube advertising in healthcare, several gaps remain. Few studies have systematically </w:t>
      </w:r>
      <w:proofErr w:type="spellStart"/>
      <w:r w:rsidRPr="00A11051">
        <w:rPr>
          <w:rFonts w:ascii="Times New Roman" w:hAnsi="Times New Roman" w:cs="Times New Roman"/>
          <w:sz w:val="24"/>
          <w:szCs w:val="24"/>
        </w:rPr>
        <w:t>analyzed</w:t>
      </w:r>
      <w:proofErr w:type="spellEnd"/>
      <w:r w:rsidRPr="00A11051">
        <w:rPr>
          <w:rFonts w:ascii="Times New Roman" w:hAnsi="Times New Roman" w:cs="Times New Roman"/>
          <w:sz w:val="24"/>
          <w:szCs w:val="24"/>
        </w:rPr>
        <w:t xml:space="preserve"> the strategic use of YouTube advertising by healthcare organizations and its impact on audience engagement and trust. Additionally, there is limited research exploring how specific content types and targeting strategies influence effectiveness in diverse demographic contexts.</w:t>
      </w:r>
    </w:p>
    <w:p w14:paraId="52B8B6BE" w14:textId="77777777" w:rsidR="00A11051" w:rsidRPr="0078607C" w:rsidRDefault="00A11051" w:rsidP="00A1105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13478924" w14:textId="77777777" w:rsidR="00A11051" w:rsidRPr="0078607C" w:rsidRDefault="00A11051" w:rsidP="00A1105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4998B3E" w14:textId="75492804" w:rsidR="00A11051" w:rsidRPr="00A11051" w:rsidRDefault="00A11051" w:rsidP="00A110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1051">
        <w:rPr>
          <w:rFonts w:ascii="Times New Roman" w:hAnsi="Times New Roman" w:cs="Times New Roman"/>
          <w:sz w:val="24"/>
          <w:szCs w:val="24"/>
        </w:rPr>
        <w:t>This chapter presents the research design, methods, data collection techniques, and analysis procedures used in the study of video marketing for healthcare through YouTube advertising. It outlines the systematic approach adopted to ensure the reliability and validity of the findings.</w:t>
      </w:r>
    </w:p>
    <w:p w14:paraId="717FABE7"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3.1 Research Design</w:t>
      </w:r>
    </w:p>
    <w:p w14:paraId="49F2A9B7"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 xml:space="preserve">The study employs a </w:t>
      </w:r>
      <w:r w:rsidRPr="00A11051">
        <w:rPr>
          <w:rFonts w:ascii="Times New Roman" w:hAnsi="Times New Roman" w:cs="Times New Roman"/>
          <w:b/>
          <w:bCs/>
          <w:sz w:val="24"/>
          <w:szCs w:val="24"/>
        </w:rPr>
        <w:t>mixed-methods research design</w:t>
      </w:r>
      <w:r w:rsidRPr="00A11051">
        <w:rPr>
          <w:rFonts w:ascii="Times New Roman" w:hAnsi="Times New Roman" w:cs="Times New Roman"/>
          <w:sz w:val="24"/>
          <w:szCs w:val="24"/>
        </w:rPr>
        <w:t xml:space="preserve">, combining both quantitative and qualitative approaches to provide a comprehensive understanding of YouTube video marketing effectiveness in healthcare. The quantitative aspect </w:t>
      </w:r>
      <w:proofErr w:type="spellStart"/>
      <w:r w:rsidRPr="00A11051">
        <w:rPr>
          <w:rFonts w:ascii="Times New Roman" w:hAnsi="Times New Roman" w:cs="Times New Roman"/>
          <w:sz w:val="24"/>
          <w:szCs w:val="24"/>
        </w:rPr>
        <w:t>analyzes</w:t>
      </w:r>
      <w:proofErr w:type="spellEnd"/>
      <w:r w:rsidRPr="00A11051">
        <w:rPr>
          <w:rFonts w:ascii="Times New Roman" w:hAnsi="Times New Roman" w:cs="Times New Roman"/>
          <w:sz w:val="24"/>
          <w:szCs w:val="24"/>
        </w:rPr>
        <w:t xml:space="preserve"> measurable engagement metrics from YouTube advertisements, while the qualitative aspect explores viewer perceptions and feedback through content analysis of comments and interviews with marketing professionals.</w:t>
      </w:r>
    </w:p>
    <w:p w14:paraId="7D65A16D"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3.2 Population and Sample</w:t>
      </w:r>
    </w:p>
    <w:p w14:paraId="3EEECB88" w14:textId="77777777" w:rsidR="00A11051" w:rsidRPr="00A11051" w:rsidRDefault="00A11051" w:rsidP="00A11051">
      <w:pPr>
        <w:numPr>
          <w:ilvl w:val="0"/>
          <w:numId w:val="5"/>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Population</w:t>
      </w:r>
      <w:r w:rsidRPr="00A11051">
        <w:rPr>
          <w:rFonts w:ascii="Times New Roman" w:hAnsi="Times New Roman" w:cs="Times New Roman"/>
          <w:sz w:val="24"/>
          <w:szCs w:val="24"/>
        </w:rPr>
        <w:t>: The population for this study includes healthcare-related YouTube advertisements uploaded by hospitals, clinics, pharmaceutical companies, wellness brands, and public health organizations.</w:t>
      </w:r>
    </w:p>
    <w:p w14:paraId="6A0300D6" w14:textId="77777777" w:rsidR="00A11051" w:rsidRPr="00A11051" w:rsidRDefault="00A11051" w:rsidP="00A11051">
      <w:pPr>
        <w:numPr>
          <w:ilvl w:val="0"/>
          <w:numId w:val="5"/>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Sample</w:t>
      </w:r>
      <w:r w:rsidRPr="00A11051">
        <w:rPr>
          <w:rFonts w:ascii="Times New Roman" w:hAnsi="Times New Roman" w:cs="Times New Roman"/>
          <w:sz w:val="24"/>
          <w:szCs w:val="24"/>
        </w:rPr>
        <w:t>: A purposive sampling technique is used to select a representative sample of healthcare YouTube ads published within the last two years [or specific timeframe]. The sample will consist of approximately 50-70 videos that meet the criteria of being official healthcare promotional content with active viewer engagement.</w:t>
      </w:r>
    </w:p>
    <w:p w14:paraId="1044092E"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3.3 Data Collection Methods</w:t>
      </w:r>
    </w:p>
    <w:p w14:paraId="1D20F1B8" w14:textId="77777777" w:rsidR="00A11051" w:rsidRPr="00A11051" w:rsidRDefault="00A11051" w:rsidP="00A11051">
      <w:pPr>
        <w:numPr>
          <w:ilvl w:val="0"/>
          <w:numId w:val="6"/>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Quantitative Data</w:t>
      </w:r>
      <w:r w:rsidRPr="00A11051">
        <w:rPr>
          <w:rFonts w:ascii="Times New Roman" w:hAnsi="Times New Roman" w:cs="Times New Roman"/>
          <w:sz w:val="24"/>
          <w:szCs w:val="24"/>
        </w:rPr>
        <w:t xml:space="preserve">: Data on views, likes, dislikes, comments, shares, and subscriber growth related to selected YouTube videos will be collected using YouTube analytics tools and third-party platforms such as Social Blade or </w:t>
      </w:r>
      <w:proofErr w:type="spellStart"/>
      <w:r w:rsidRPr="00A11051">
        <w:rPr>
          <w:rFonts w:ascii="Times New Roman" w:hAnsi="Times New Roman" w:cs="Times New Roman"/>
          <w:sz w:val="24"/>
          <w:szCs w:val="24"/>
        </w:rPr>
        <w:t>TubeBuddy</w:t>
      </w:r>
      <w:proofErr w:type="spellEnd"/>
      <w:r w:rsidRPr="00A11051">
        <w:rPr>
          <w:rFonts w:ascii="Times New Roman" w:hAnsi="Times New Roman" w:cs="Times New Roman"/>
          <w:sz w:val="24"/>
          <w:szCs w:val="24"/>
        </w:rPr>
        <w:t>.</w:t>
      </w:r>
    </w:p>
    <w:p w14:paraId="13E5E8AD" w14:textId="77777777" w:rsidR="00A11051" w:rsidRPr="00A11051" w:rsidRDefault="00A11051" w:rsidP="00A11051">
      <w:pPr>
        <w:numPr>
          <w:ilvl w:val="0"/>
          <w:numId w:val="6"/>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Qualitative Data</w:t>
      </w:r>
      <w:r w:rsidRPr="00A11051">
        <w:rPr>
          <w:rFonts w:ascii="Times New Roman" w:hAnsi="Times New Roman" w:cs="Times New Roman"/>
          <w:sz w:val="24"/>
          <w:szCs w:val="24"/>
        </w:rPr>
        <w:t xml:space="preserve">: Comments posted by viewers on the selected videos will be </w:t>
      </w:r>
      <w:proofErr w:type="spellStart"/>
      <w:r w:rsidRPr="00A11051">
        <w:rPr>
          <w:rFonts w:ascii="Times New Roman" w:hAnsi="Times New Roman" w:cs="Times New Roman"/>
          <w:sz w:val="24"/>
          <w:szCs w:val="24"/>
        </w:rPr>
        <w:t>analyzed</w:t>
      </w:r>
      <w:proofErr w:type="spellEnd"/>
      <w:r w:rsidRPr="00A11051">
        <w:rPr>
          <w:rFonts w:ascii="Times New Roman" w:hAnsi="Times New Roman" w:cs="Times New Roman"/>
          <w:sz w:val="24"/>
          <w:szCs w:val="24"/>
        </w:rPr>
        <w:t xml:space="preserve"> to understand audience sentiment, perceptions, and concerns. Additionally, semi-structured interviews will be conducted with 5-10 healthcare marketing professionals to gather insights on strategies, challenges, and best practices in YouTube advertising.</w:t>
      </w:r>
    </w:p>
    <w:p w14:paraId="761BFD9A"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3.4 Data Analysis Techniques</w:t>
      </w:r>
    </w:p>
    <w:p w14:paraId="2ADCE519" w14:textId="77777777" w:rsidR="00A11051" w:rsidRPr="00A11051" w:rsidRDefault="00A11051" w:rsidP="00A11051">
      <w:pPr>
        <w:numPr>
          <w:ilvl w:val="0"/>
          <w:numId w:val="7"/>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lastRenderedPageBreak/>
        <w:t>Quantitative Analysis</w:t>
      </w:r>
      <w:r w:rsidRPr="00A11051">
        <w:rPr>
          <w:rFonts w:ascii="Times New Roman" w:hAnsi="Times New Roman" w:cs="Times New Roman"/>
          <w:sz w:val="24"/>
          <w:szCs w:val="24"/>
        </w:rPr>
        <w:t>: Descriptive statistics (means, frequencies, percentages) will be used to summarize engagement metrics. Correlation analysis may be conducted to examine relationships between video characteristics (length, content type) and engagement levels.</w:t>
      </w:r>
    </w:p>
    <w:p w14:paraId="774DB623" w14:textId="77777777" w:rsidR="00A11051" w:rsidRPr="00A11051" w:rsidRDefault="00A11051" w:rsidP="00A11051">
      <w:pPr>
        <w:numPr>
          <w:ilvl w:val="0"/>
          <w:numId w:val="7"/>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Qualitative Analysis</w:t>
      </w:r>
      <w:r w:rsidRPr="00A11051">
        <w:rPr>
          <w:rFonts w:ascii="Times New Roman" w:hAnsi="Times New Roman" w:cs="Times New Roman"/>
          <w:sz w:val="24"/>
          <w:szCs w:val="24"/>
        </w:rPr>
        <w:t>: Thematic analysis will be employed to categorize and interpret viewer comments and interview transcripts. Key themes related to trust, information clarity, emotional impact, and marketing effectiveness will be identified.</w:t>
      </w:r>
    </w:p>
    <w:p w14:paraId="7B51568C"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3.5 Ethical Considerations</w:t>
      </w:r>
    </w:p>
    <w:p w14:paraId="7A72202F"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The study will adhere to ethical standards by ensuring:</w:t>
      </w:r>
    </w:p>
    <w:p w14:paraId="07499780" w14:textId="77777777" w:rsidR="00A11051" w:rsidRPr="00A11051" w:rsidRDefault="00A11051" w:rsidP="00A11051">
      <w:pPr>
        <w:numPr>
          <w:ilvl w:val="0"/>
          <w:numId w:val="8"/>
        </w:numPr>
        <w:spacing w:line="360" w:lineRule="auto"/>
        <w:jc w:val="both"/>
        <w:rPr>
          <w:rFonts w:ascii="Times New Roman" w:hAnsi="Times New Roman" w:cs="Times New Roman"/>
          <w:sz w:val="24"/>
          <w:szCs w:val="24"/>
        </w:rPr>
      </w:pPr>
      <w:r w:rsidRPr="00A11051">
        <w:rPr>
          <w:rFonts w:ascii="Times New Roman" w:hAnsi="Times New Roman" w:cs="Times New Roman"/>
          <w:b/>
          <w:bCs/>
          <w:sz w:val="24"/>
          <w:szCs w:val="24"/>
        </w:rPr>
        <w:t>Confidentiality</w:t>
      </w:r>
      <w:r w:rsidRPr="00A11051">
        <w:rPr>
          <w:rFonts w:ascii="Times New Roman" w:hAnsi="Times New Roman" w:cs="Times New Roman"/>
          <w:sz w:val="24"/>
          <w:szCs w:val="24"/>
        </w:rPr>
        <w:t xml:space="preserve"> of interviewees’ identities and responses.</w:t>
      </w:r>
    </w:p>
    <w:p w14:paraId="2D45B6AF" w14:textId="77777777" w:rsidR="00A11051" w:rsidRPr="00A11051" w:rsidRDefault="00A11051" w:rsidP="00A11051">
      <w:pPr>
        <w:numPr>
          <w:ilvl w:val="0"/>
          <w:numId w:val="8"/>
        </w:num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Use of publicly available data from YouTube, ensuring no breach of user privacy.</w:t>
      </w:r>
    </w:p>
    <w:p w14:paraId="667E1F5A" w14:textId="77777777" w:rsidR="00A11051" w:rsidRPr="00A11051" w:rsidRDefault="00A11051" w:rsidP="00A11051">
      <w:pPr>
        <w:numPr>
          <w:ilvl w:val="0"/>
          <w:numId w:val="8"/>
        </w:num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Proper citation and acknowledgment of all sources.</w:t>
      </w:r>
    </w:p>
    <w:p w14:paraId="0F85C05A" w14:textId="77777777" w:rsidR="00A11051" w:rsidRPr="00A11051" w:rsidRDefault="00A11051" w:rsidP="00A11051">
      <w:pPr>
        <w:numPr>
          <w:ilvl w:val="0"/>
          <w:numId w:val="8"/>
        </w:num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Voluntary participation of marketing professionals with informed consent.</w:t>
      </w:r>
    </w:p>
    <w:p w14:paraId="1930EB74" w14:textId="77777777" w:rsidR="00A11051" w:rsidRPr="00A11051" w:rsidRDefault="00A11051" w:rsidP="00A11051">
      <w:pPr>
        <w:spacing w:line="360" w:lineRule="auto"/>
        <w:jc w:val="both"/>
        <w:rPr>
          <w:rFonts w:ascii="Times New Roman" w:hAnsi="Times New Roman" w:cs="Times New Roman"/>
          <w:b/>
          <w:bCs/>
          <w:sz w:val="24"/>
          <w:szCs w:val="24"/>
        </w:rPr>
      </w:pPr>
      <w:r w:rsidRPr="00A11051">
        <w:rPr>
          <w:rFonts w:ascii="Times New Roman" w:hAnsi="Times New Roman" w:cs="Times New Roman"/>
          <w:b/>
          <w:bCs/>
          <w:sz w:val="24"/>
          <w:szCs w:val="24"/>
        </w:rPr>
        <w:t>3.6 Limitations of the Methodology</w:t>
      </w:r>
    </w:p>
    <w:p w14:paraId="04C581CF" w14:textId="77777777" w:rsidR="00A11051" w:rsidRPr="00A11051" w:rsidRDefault="00A11051" w:rsidP="00A11051">
      <w:pPr>
        <w:spacing w:line="360" w:lineRule="auto"/>
        <w:jc w:val="both"/>
        <w:rPr>
          <w:rFonts w:ascii="Times New Roman" w:hAnsi="Times New Roman" w:cs="Times New Roman"/>
          <w:sz w:val="24"/>
          <w:szCs w:val="24"/>
        </w:rPr>
      </w:pPr>
      <w:r w:rsidRPr="00A11051">
        <w:rPr>
          <w:rFonts w:ascii="Times New Roman" w:hAnsi="Times New Roman" w:cs="Times New Roman"/>
          <w:sz w:val="24"/>
          <w:szCs w:val="24"/>
        </w:rPr>
        <w:t>While the mixed-methods approach provides comprehensive insights, limitations include potential bias in comment analysis due to non-representative feedback, and the inability to access detailed proprietary advertising performance data. The purposive sampling limits generalizability to all healthcare YouTube marketing content.</w:t>
      </w:r>
    </w:p>
    <w:p w14:paraId="6E791E4E" w14:textId="77777777" w:rsidR="00A11051" w:rsidRDefault="00A11051" w:rsidP="00A11051">
      <w:pPr>
        <w:spacing w:line="360" w:lineRule="auto"/>
        <w:jc w:val="both"/>
        <w:rPr>
          <w:rFonts w:ascii="Times New Roman" w:hAnsi="Times New Roman" w:cs="Times New Roman"/>
          <w:sz w:val="24"/>
          <w:szCs w:val="24"/>
        </w:rPr>
      </w:pPr>
    </w:p>
    <w:p w14:paraId="65EFEE53" w14:textId="77777777" w:rsidR="00A11051" w:rsidRDefault="00A11051" w:rsidP="00A11051">
      <w:pPr>
        <w:spacing w:line="360" w:lineRule="auto"/>
        <w:jc w:val="both"/>
        <w:rPr>
          <w:rFonts w:ascii="Times New Roman" w:hAnsi="Times New Roman" w:cs="Times New Roman"/>
          <w:sz w:val="24"/>
          <w:szCs w:val="24"/>
        </w:rPr>
      </w:pPr>
    </w:p>
    <w:p w14:paraId="780D22DB" w14:textId="77777777" w:rsidR="00A11051" w:rsidRDefault="00A11051" w:rsidP="00A11051">
      <w:pPr>
        <w:spacing w:line="360" w:lineRule="auto"/>
        <w:jc w:val="both"/>
        <w:rPr>
          <w:rFonts w:ascii="Times New Roman" w:hAnsi="Times New Roman" w:cs="Times New Roman"/>
          <w:sz w:val="24"/>
          <w:szCs w:val="24"/>
        </w:rPr>
      </w:pPr>
    </w:p>
    <w:p w14:paraId="1ACB832D" w14:textId="77777777" w:rsidR="00A11051" w:rsidRDefault="00A11051" w:rsidP="00A11051">
      <w:pPr>
        <w:spacing w:line="360" w:lineRule="auto"/>
        <w:jc w:val="both"/>
        <w:rPr>
          <w:rFonts w:ascii="Times New Roman" w:hAnsi="Times New Roman" w:cs="Times New Roman"/>
          <w:sz w:val="24"/>
          <w:szCs w:val="24"/>
        </w:rPr>
      </w:pPr>
    </w:p>
    <w:p w14:paraId="5EADC858" w14:textId="77777777" w:rsidR="00A11051" w:rsidRDefault="00A11051" w:rsidP="00A11051">
      <w:pPr>
        <w:spacing w:line="360" w:lineRule="auto"/>
        <w:jc w:val="both"/>
        <w:rPr>
          <w:rFonts w:ascii="Times New Roman" w:hAnsi="Times New Roman" w:cs="Times New Roman"/>
          <w:sz w:val="24"/>
          <w:szCs w:val="24"/>
        </w:rPr>
      </w:pPr>
    </w:p>
    <w:p w14:paraId="2CD77AF3" w14:textId="77777777" w:rsidR="00A11051" w:rsidRDefault="00A11051" w:rsidP="00A11051">
      <w:pPr>
        <w:spacing w:line="360" w:lineRule="auto"/>
        <w:jc w:val="both"/>
        <w:rPr>
          <w:rFonts w:ascii="Times New Roman" w:hAnsi="Times New Roman" w:cs="Times New Roman"/>
          <w:sz w:val="24"/>
          <w:szCs w:val="24"/>
        </w:rPr>
      </w:pPr>
    </w:p>
    <w:p w14:paraId="19E00AA3" w14:textId="77777777" w:rsidR="00A11051" w:rsidRDefault="00A11051" w:rsidP="00A11051">
      <w:pPr>
        <w:spacing w:line="360" w:lineRule="auto"/>
        <w:jc w:val="both"/>
        <w:rPr>
          <w:rFonts w:ascii="Times New Roman" w:hAnsi="Times New Roman" w:cs="Times New Roman"/>
          <w:sz w:val="24"/>
          <w:szCs w:val="24"/>
        </w:rPr>
      </w:pPr>
    </w:p>
    <w:p w14:paraId="2A659E30" w14:textId="77777777" w:rsidR="00A11051" w:rsidRDefault="00A11051" w:rsidP="00A11051">
      <w:pPr>
        <w:spacing w:line="360" w:lineRule="auto"/>
        <w:jc w:val="both"/>
        <w:rPr>
          <w:rFonts w:ascii="Times New Roman" w:hAnsi="Times New Roman" w:cs="Times New Roman"/>
          <w:sz w:val="24"/>
          <w:szCs w:val="24"/>
        </w:rPr>
      </w:pPr>
    </w:p>
    <w:p w14:paraId="19DE4015" w14:textId="77777777" w:rsidR="00A11051" w:rsidRDefault="00A11051" w:rsidP="00A11051">
      <w:pPr>
        <w:spacing w:line="360" w:lineRule="auto"/>
        <w:jc w:val="both"/>
        <w:rPr>
          <w:rFonts w:ascii="Times New Roman" w:hAnsi="Times New Roman" w:cs="Times New Roman"/>
          <w:sz w:val="24"/>
          <w:szCs w:val="24"/>
        </w:rPr>
      </w:pPr>
    </w:p>
    <w:p w14:paraId="4A306C06" w14:textId="77777777" w:rsidR="00A11051" w:rsidRPr="0078607C" w:rsidRDefault="00A11051" w:rsidP="00A11051">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EACEC49" w14:textId="77777777" w:rsidR="00A11051" w:rsidRDefault="00A11051" w:rsidP="00A11051">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AF178A6" w14:textId="77777777" w:rsidR="00A11051" w:rsidRPr="004D7E4B" w:rsidRDefault="00A11051" w:rsidP="00A1105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000EA" w:rsidRPr="004D7E4B" w14:paraId="7D2BDEE7"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00854BF"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AA7F2A8"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8151DFB"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000EA" w:rsidRPr="004D7E4B" w14:paraId="274EE481"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7133104"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D46656">
              <w:rPr>
                <w:rFonts w:ascii="Times New Roman" w:hAnsi="Times New Roman" w:cs="Times New Roman"/>
                <w:b/>
                <w:sz w:val="24"/>
                <w:szCs w:val="24"/>
              </w:rPr>
              <w:t>18 - 24 years</w:t>
            </w:r>
          </w:p>
        </w:tc>
        <w:tc>
          <w:tcPr>
            <w:tcW w:w="3185" w:type="dxa"/>
            <w:tcBorders>
              <w:top w:val="single" w:sz="4" w:space="0" w:color="auto"/>
              <w:left w:val="single" w:sz="4" w:space="0" w:color="auto"/>
              <w:bottom w:val="single" w:sz="4" w:space="0" w:color="auto"/>
              <w:right w:val="single" w:sz="4" w:space="0" w:color="auto"/>
            </w:tcBorders>
            <w:hideMark/>
          </w:tcPr>
          <w:p w14:paraId="564C2BE9"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433D7218"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26.7</w:t>
            </w:r>
            <w:r w:rsidRPr="004D7E4B">
              <w:rPr>
                <w:rFonts w:ascii="Times New Roman" w:hAnsi="Times New Roman" w:cs="Times New Roman"/>
                <w:b/>
                <w:sz w:val="24"/>
                <w:szCs w:val="24"/>
                <w:lang w:val="en-US"/>
              </w:rPr>
              <w:t>%</w:t>
            </w:r>
          </w:p>
        </w:tc>
      </w:tr>
      <w:tr w:rsidR="004000EA" w:rsidRPr="004D7E4B" w14:paraId="726D15B4"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8A0DDEA"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D46656">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6E6E248F"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127D77E4"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40.0</w:t>
            </w:r>
            <w:r w:rsidRPr="004D7E4B">
              <w:rPr>
                <w:rFonts w:ascii="Times New Roman" w:hAnsi="Times New Roman" w:cs="Times New Roman"/>
                <w:b/>
                <w:sz w:val="24"/>
                <w:szCs w:val="24"/>
                <w:lang w:val="en-US"/>
              </w:rPr>
              <w:t>%</w:t>
            </w:r>
          </w:p>
        </w:tc>
      </w:tr>
      <w:tr w:rsidR="004000EA" w:rsidRPr="004D7E4B" w14:paraId="2FB8CB99"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DE69D37"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D46656">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732A2683"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33146022"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16.7</w:t>
            </w:r>
            <w:r w:rsidRPr="004D7E4B">
              <w:rPr>
                <w:rFonts w:ascii="Times New Roman" w:hAnsi="Times New Roman" w:cs="Times New Roman"/>
                <w:b/>
                <w:sz w:val="24"/>
                <w:szCs w:val="24"/>
                <w:lang w:val="en-US"/>
              </w:rPr>
              <w:t>%</w:t>
            </w:r>
          </w:p>
        </w:tc>
      </w:tr>
      <w:tr w:rsidR="004000EA" w14:paraId="221F973B"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5F677EDA" w14:textId="77777777" w:rsidR="004000EA" w:rsidRPr="00E0601D" w:rsidRDefault="004000EA" w:rsidP="00CC31C9">
            <w:pPr>
              <w:spacing w:line="360" w:lineRule="auto"/>
              <w:jc w:val="center"/>
              <w:rPr>
                <w:rFonts w:ascii="Times New Roman" w:hAnsi="Times New Roman" w:cs="Times New Roman"/>
                <w:b/>
                <w:sz w:val="24"/>
                <w:szCs w:val="24"/>
              </w:rPr>
            </w:pPr>
            <w:r w:rsidRPr="007F5C51">
              <w:rPr>
                <w:rFonts w:ascii="Times New Roman" w:hAnsi="Times New Roman" w:cs="Times New Roman"/>
                <w:b/>
                <w:sz w:val="24"/>
                <w:szCs w:val="24"/>
              </w:rPr>
              <w:t>45 - 54 years</w:t>
            </w:r>
          </w:p>
        </w:tc>
        <w:tc>
          <w:tcPr>
            <w:tcW w:w="3185" w:type="dxa"/>
            <w:tcBorders>
              <w:top w:val="single" w:sz="4" w:space="0" w:color="auto"/>
              <w:left w:val="single" w:sz="4" w:space="0" w:color="auto"/>
              <w:bottom w:val="single" w:sz="4" w:space="0" w:color="auto"/>
              <w:right w:val="single" w:sz="4" w:space="0" w:color="auto"/>
            </w:tcBorders>
          </w:tcPr>
          <w:p w14:paraId="207A5BF8" w14:textId="77777777" w:rsidR="004000EA"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11270CB8" w14:textId="77777777" w:rsidR="004000EA"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r w:rsidR="004000EA" w14:paraId="04BA4F09"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30F9889A" w14:textId="77777777" w:rsidR="004000EA" w:rsidRPr="00EE3350" w:rsidRDefault="004000EA" w:rsidP="00CC31C9">
            <w:pPr>
              <w:spacing w:line="360" w:lineRule="auto"/>
              <w:jc w:val="center"/>
              <w:rPr>
                <w:rFonts w:ascii="Times New Roman" w:hAnsi="Times New Roman" w:cs="Times New Roman"/>
                <w:b/>
                <w:sz w:val="24"/>
                <w:szCs w:val="24"/>
              </w:rPr>
            </w:pPr>
            <w:r w:rsidRPr="007F5C51">
              <w:rPr>
                <w:rFonts w:ascii="Times New Roman" w:hAnsi="Times New Roman" w:cs="Times New Roman"/>
                <w:b/>
                <w:sz w:val="24"/>
                <w:szCs w:val="24"/>
              </w:rPr>
              <w:t>55 years and above</w:t>
            </w:r>
          </w:p>
        </w:tc>
        <w:tc>
          <w:tcPr>
            <w:tcW w:w="3185" w:type="dxa"/>
            <w:tcBorders>
              <w:top w:val="single" w:sz="4" w:space="0" w:color="auto"/>
              <w:left w:val="single" w:sz="4" w:space="0" w:color="auto"/>
              <w:bottom w:val="single" w:sz="4" w:space="0" w:color="auto"/>
              <w:right w:val="single" w:sz="4" w:space="0" w:color="auto"/>
            </w:tcBorders>
          </w:tcPr>
          <w:p w14:paraId="6FFA5170" w14:textId="77777777" w:rsidR="004000EA"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71131931" w14:textId="77777777" w:rsidR="004000EA"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6.6%</w:t>
            </w:r>
          </w:p>
        </w:tc>
      </w:tr>
      <w:tr w:rsidR="004000EA" w:rsidRPr="004D7E4B" w14:paraId="5F043FDC"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7A76C4D6"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96A4B44" w14:textId="77777777" w:rsidR="004000EA" w:rsidRPr="004D7E4B" w:rsidRDefault="004000E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150</w:t>
            </w:r>
          </w:p>
        </w:tc>
        <w:tc>
          <w:tcPr>
            <w:tcW w:w="3185" w:type="dxa"/>
            <w:tcBorders>
              <w:top w:val="single" w:sz="4" w:space="0" w:color="auto"/>
              <w:left w:val="single" w:sz="4" w:space="0" w:color="auto"/>
              <w:bottom w:val="single" w:sz="4" w:space="0" w:color="auto"/>
              <w:right w:val="single" w:sz="4" w:space="0" w:color="auto"/>
            </w:tcBorders>
            <w:hideMark/>
          </w:tcPr>
          <w:p w14:paraId="3DD63D8E" w14:textId="77777777" w:rsidR="004000EA" w:rsidRPr="004D7E4B" w:rsidRDefault="004000EA"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83EBD57" w14:textId="77777777" w:rsidR="00A11051" w:rsidRDefault="00A11051" w:rsidP="00A11051">
      <w:pPr>
        <w:spacing w:line="360" w:lineRule="auto"/>
        <w:jc w:val="both"/>
        <w:rPr>
          <w:rFonts w:ascii="Times New Roman" w:hAnsi="Times New Roman" w:cs="Times New Roman"/>
          <w:sz w:val="24"/>
          <w:szCs w:val="24"/>
        </w:rPr>
      </w:pPr>
    </w:p>
    <w:p w14:paraId="69F270A5" w14:textId="77777777" w:rsidR="00A11051" w:rsidRDefault="00A11051" w:rsidP="00A11051">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EA9CD50" w14:textId="77777777" w:rsidR="004000EA" w:rsidRPr="004000EA" w:rsidRDefault="004000EA" w:rsidP="004000EA">
      <w:pPr>
        <w:spacing w:line="360" w:lineRule="auto"/>
        <w:jc w:val="both"/>
        <w:rPr>
          <w:rFonts w:ascii="Times New Roman" w:hAnsi="Times New Roman" w:cs="Times New Roman"/>
          <w:bCs/>
          <w:sz w:val="24"/>
          <w:szCs w:val="24"/>
        </w:rPr>
      </w:pPr>
      <w:r w:rsidRPr="004000EA">
        <w:rPr>
          <w:rFonts w:ascii="Times New Roman" w:hAnsi="Times New Roman" w:cs="Times New Roman"/>
          <w:bCs/>
          <w:sz w:val="24"/>
          <w:szCs w:val="24"/>
        </w:rPr>
        <w:t>The analysis of the age distribution of respondents reveals that the 25-34 years age group constitutes the largest segment, making up 40.0% of the total respondents. This indicates that young adults in this age range are the most active viewers engaging with healthcare video marketing on YouTube. Their high engagement level can be attributed to their comfort with digital media and the platform’s popularity among this demographic.</w:t>
      </w:r>
    </w:p>
    <w:p w14:paraId="33366662" w14:textId="77777777" w:rsidR="004000EA" w:rsidRPr="004000EA" w:rsidRDefault="004000EA" w:rsidP="004000EA">
      <w:pPr>
        <w:spacing w:line="360" w:lineRule="auto"/>
        <w:jc w:val="both"/>
        <w:rPr>
          <w:rFonts w:ascii="Times New Roman" w:hAnsi="Times New Roman" w:cs="Times New Roman"/>
          <w:bCs/>
          <w:sz w:val="24"/>
          <w:szCs w:val="24"/>
        </w:rPr>
      </w:pPr>
      <w:r w:rsidRPr="004000EA">
        <w:rPr>
          <w:rFonts w:ascii="Times New Roman" w:hAnsi="Times New Roman" w:cs="Times New Roman"/>
          <w:bCs/>
          <w:sz w:val="24"/>
          <w:szCs w:val="24"/>
        </w:rPr>
        <w:t>The 18-24 years group accounts for 26.7% of respondents, signifying strong interest from younger viewers who prefer video content for health information. This suggests that video marketing effectively reaches a youthful audience that often consumes digital content.</w:t>
      </w:r>
    </w:p>
    <w:p w14:paraId="49027BCB" w14:textId="77777777" w:rsidR="004000EA" w:rsidRPr="004000EA" w:rsidRDefault="004000EA" w:rsidP="004000EA">
      <w:pPr>
        <w:spacing w:line="360" w:lineRule="auto"/>
        <w:jc w:val="both"/>
        <w:rPr>
          <w:rFonts w:ascii="Times New Roman" w:hAnsi="Times New Roman" w:cs="Times New Roman"/>
          <w:bCs/>
          <w:sz w:val="24"/>
          <w:szCs w:val="24"/>
        </w:rPr>
      </w:pPr>
      <w:r w:rsidRPr="004000EA">
        <w:rPr>
          <w:rFonts w:ascii="Times New Roman" w:hAnsi="Times New Roman" w:cs="Times New Roman"/>
          <w:bCs/>
          <w:sz w:val="24"/>
          <w:szCs w:val="24"/>
        </w:rPr>
        <w:t>Respondents aged 35-44 years represent 16.7%, indicating moderate engagement, while those in the 45-54 years category account for 10.0%. These middle-aged groups show less activity compared to younger groups, which may reflect differing media consumption habits.</w:t>
      </w:r>
    </w:p>
    <w:p w14:paraId="7F53EB71" w14:textId="77777777" w:rsidR="004000EA" w:rsidRPr="004000EA" w:rsidRDefault="004000EA" w:rsidP="004000EA">
      <w:pPr>
        <w:spacing w:line="360" w:lineRule="auto"/>
        <w:jc w:val="both"/>
        <w:rPr>
          <w:rFonts w:ascii="Times New Roman" w:hAnsi="Times New Roman" w:cs="Times New Roman"/>
          <w:bCs/>
          <w:sz w:val="24"/>
          <w:szCs w:val="24"/>
        </w:rPr>
      </w:pPr>
      <w:r w:rsidRPr="004000EA">
        <w:rPr>
          <w:rFonts w:ascii="Times New Roman" w:hAnsi="Times New Roman" w:cs="Times New Roman"/>
          <w:bCs/>
          <w:sz w:val="24"/>
          <w:szCs w:val="24"/>
        </w:rPr>
        <w:t>The 55 years and above group constitutes the smallest portion at 6.6%, suggesting limited engagement from older adults with healthcare video ads on YouTube. This highlights a potential challenge for healthcare marketers in reaching older populations through digital video platforms, possibly due to lower familiarity or preference for other media.</w:t>
      </w:r>
    </w:p>
    <w:p w14:paraId="6DB8DAEC" w14:textId="77777777" w:rsidR="004000EA" w:rsidRPr="00967E78" w:rsidRDefault="004000EA" w:rsidP="004000EA">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67B38E83" w14:textId="77777777" w:rsidR="004000EA" w:rsidRPr="004D7E4B" w:rsidRDefault="004000EA" w:rsidP="004000E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000EA" w:rsidRPr="004D7E4B" w14:paraId="00EC255F"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E6F1E50" w14:textId="77777777" w:rsidR="004000EA" w:rsidRPr="004D7E4B" w:rsidRDefault="004000E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7EAE464" w14:textId="77777777" w:rsidR="004000EA" w:rsidRPr="004D7E4B" w:rsidRDefault="004000E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9489796" w14:textId="77777777" w:rsidR="004000EA" w:rsidRPr="004D7E4B" w:rsidRDefault="004000E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000EA" w:rsidRPr="004D7E4B" w14:paraId="057CEE1B"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7E6252BF" w14:textId="77777777" w:rsidR="004000EA" w:rsidRPr="004D7E4B" w:rsidRDefault="004000EA"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D0D7428" w14:textId="0B90ACD2" w:rsidR="004000EA" w:rsidRPr="004D7E4B" w:rsidRDefault="00E81C7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w:t>
            </w:r>
            <w:r w:rsidR="004000EA">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282DF0D5" w14:textId="3E9BD210" w:rsidR="004000EA" w:rsidRPr="004D7E4B" w:rsidRDefault="004000E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sidR="00E81C72">
              <w:rPr>
                <w:rFonts w:ascii="Times New Roman" w:hAnsi="Times New Roman" w:cs="Times New Roman"/>
                <w:bCs/>
                <w:sz w:val="24"/>
                <w:szCs w:val="24"/>
                <w:lang w:val="en-US"/>
              </w:rPr>
              <w:t>6</w:t>
            </w:r>
            <w:r>
              <w:rPr>
                <w:rFonts w:ascii="Times New Roman" w:hAnsi="Times New Roman" w:cs="Times New Roman"/>
                <w:bCs/>
                <w:sz w:val="24"/>
                <w:szCs w:val="24"/>
                <w:lang w:val="en-US"/>
              </w:rPr>
              <w:t>.</w:t>
            </w:r>
            <w:r w:rsidR="00E81C72">
              <w:rPr>
                <w:rFonts w:ascii="Times New Roman" w:hAnsi="Times New Roman" w:cs="Times New Roman"/>
                <w:bCs/>
                <w:sz w:val="24"/>
                <w:szCs w:val="24"/>
                <w:lang w:val="en-US"/>
              </w:rPr>
              <w:t>7</w:t>
            </w:r>
            <w:r w:rsidRPr="004D7E4B">
              <w:rPr>
                <w:rFonts w:ascii="Times New Roman" w:hAnsi="Times New Roman" w:cs="Times New Roman"/>
                <w:bCs/>
                <w:sz w:val="24"/>
                <w:szCs w:val="24"/>
                <w:lang w:val="en-US"/>
              </w:rPr>
              <w:t>%</w:t>
            </w:r>
          </w:p>
        </w:tc>
      </w:tr>
      <w:tr w:rsidR="004000EA" w:rsidRPr="004D7E4B" w14:paraId="6F521D5C"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4C7234E" w14:textId="77777777" w:rsidR="004000EA" w:rsidRPr="004D7E4B" w:rsidRDefault="004000EA"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6A2223C" w14:textId="69E78BCA" w:rsidR="004000EA" w:rsidRPr="004D7E4B" w:rsidRDefault="00E81C7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1508026F" w14:textId="139F5B04" w:rsidR="004000EA" w:rsidRPr="004D7E4B" w:rsidRDefault="004000E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sidR="00E81C72">
              <w:rPr>
                <w:rFonts w:ascii="Times New Roman" w:hAnsi="Times New Roman" w:cs="Times New Roman"/>
                <w:bCs/>
                <w:sz w:val="24"/>
                <w:szCs w:val="24"/>
                <w:lang w:val="en-US"/>
              </w:rPr>
              <w:t>0</w:t>
            </w:r>
            <w:r>
              <w:rPr>
                <w:rFonts w:ascii="Times New Roman" w:hAnsi="Times New Roman" w:cs="Times New Roman"/>
                <w:bCs/>
                <w:sz w:val="24"/>
                <w:szCs w:val="24"/>
                <w:lang w:val="en-US"/>
              </w:rPr>
              <w:t>.0%</w:t>
            </w:r>
          </w:p>
        </w:tc>
      </w:tr>
      <w:tr w:rsidR="00E81C72" w:rsidRPr="004D7E4B" w14:paraId="32DD6B93" w14:textId="77777777" w:rsidTr="00CC31C9">
        <w:tc>
          <w:tcPr>
            <w:tcW w:w="3002" w:type="dxa"/>
            <w:tcBorders>
              <w:top w:val="single" w:sz="4" w:space="0" w:color="auto"/>
              <w:left w:val="single" w:sz="4" w:space="0" w:color="auto"/>
              <w:bottom w:val="single" w:sz="4" w:space="0" w:color="auto"/>
              <w:right w:val="single" w:sz="4" w:space="0" w:color="auto"/>
            </w:tcBorders>
          </w:tcPr>
          <w:p w14:paraId="5F418C97" w14:textId="4ABFE267" w:rsidR="00E81C72" w:rsidRPr="004D7E4B" w:rsidRDefault="00E81C72" w:rsidP="00CC31C9">
            <w:pPr>
              <w:spacing w:line="360" w:lineRule="auto"/>
              <w:jc w:val="both"/>
              <w:rPr>
                <w:rFonts w:ascii="Times New Roman" w:hAnsi="Times New Roman" w:cs="Times New Roman"/>
                <w:bCs/>
                <w:sz w:val="24"/>
                <w:szCs w:val="24"/>
                <w:lang w:val="en-US"/>
              </w:rPr>
            </w:pPr>
            <w:r w:rsidRPr="00E81C72">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70BB63CE" w14:textId="0AC2D389" w:rsidR="00E81C72" w:rsidRDefault="00E81C7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tcPr>
          <w:p w14:paraId="5FF0C5B4" w14:textId="7B9E29B8" w:rsidR="00E81C72" w:rsidRDefault="00E81C7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3.3%</w:t>
            </w:r>
          </w:p>
        </w:tc>
      </w:tr>
      <w:tr w:rsidR="004000EA" w:rsidRPr="004D7E4B" w14:paraId="3CCD5FBE"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3C3D45BD" w14:textId="77777777" w:rsidR="004000EA" w:rsidRPr="004D7E4B" w:rsidRDefault="004000E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5A92C1E" w14:textId="2C774792" w:rsidR="004000EA" w:rsidRPr="004D7E4B" w:rsidRDefault="004000EA"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sidR="00E81C72">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160E472E" w14:textId="77777777" w:rsidR="004000EA" w:rsidRPr="004D7E4B" w:rsidRDefault="004000E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DDEC00F" w14:textId="77777777" w:rsidR="004000EA" w:rsidRDefault="004000EA" w:rsidP="004000EA">
      <w:pPr>
        <w:spacing w:line="360" w:lineRule="auto"/>
        <w:jc w:val="both"/>
        <w:rPr>
          <w:rFonts w:ascii="Times New Roman" w:hAnsi="Times New Roman" w:cs="Times New Roman"/>
          <w:bCs/>
          <w:sz w:val="24"/>
          <w:szCs w:val="24"/>
        </w:rPr>
      </w:pPr>
    </w:p>
    <w:p w14:paraId="557AD697" w14:textId="77777777" w:rsidR="004000EA" w:rsidRPr="007B042D" w:rsidRDefault="004000EA" w:rsidP="004000E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21A0A5E" w14:textId="77777777" w:rsidR="00E81C72" w:rsidRPr="00E81C72" w:rsidRDefault="00E81C72" w:rsidP="00E81C72">
      <w:p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The data in Table 4.2 reveals the gender distribution of the respondents who participated in the study regarding their interaction with healthcare video marketing on YouTube.</w:t>
      </w:r>
    </w:p>
    <w:p w14:paraId="1C0CA0C0" w14:textId="77777777" w:rsidR="00E81C72" w:rsidRPr="00E81C72" w:rsidRDefault="00E81C72" w:rsidP="00E81C72">
      <w:pPr>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Male respondents make up the majority, accounting for 56.7% of the total sample. This suggests that men are slightly more active or engaged in healthcare-related YouTube content in this particular sample, possibly due to increased interest in fitness, wellness, or health awareness campaigns targeting male audiences.</w:t>
      </w:r>
    </w:p>
    <w:p w14:paraId="2B7FAF1B" w14:textId="77777777" w:rsidR="00E81C72" w:rsidRPr="00E81C72" w:rsidRDefault="00E81C72" w:rsidP="00E81C72">
      <w:pPr>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 xml:space="preserve">Female respondents comprise 40.0%, indicating a significant level of engagement with healthcare video content, though slightly lower than their male counterparts. This could reflect different content preferences or health information-seeking </w:t>
      </w:r>
      <w:proofErr w:type="spellStart"/>
      <w:r w:rsidRPr="00E81C72">
        <w:rPr>
          <w:rFonts w:ascii="Times New Roman" w:hAnsi="Times New Roman" w:cs="Times New Roman"/>
          <w:bCs/>
          <w:sz w:val="24"/>
          <w:szCs w:val="24"/>
        </w:rPr>
        <w:t>behaviors</w:t>
      </w:r>
      <w:proofErr w:type="spellEnd"/>
      <w:r w:rsidRPr="00E81C72">
        <w:rPr>
          <w:rFonts w:ascii="Times New Roman" w:hAnsi="Times New Roman" w:cs="Times New Roman"/>
          <w:bCs/>
          <w:sz w:val="24"/>
          <w:szCs w:val="24"/>
        </w:rPr>
        <w:t xml:space="preserve"> among women, such as </w:t>
      </w:r>
      <w:proofErr w:type="spellStart"/>
      <w:r w:rsidRPr="00E81C72">
        <w:rPr>
          <w:rFonts w:ascii="Times New Roman" w:hAnsi="Times New Roman" w:cs="Times New Roman"/>
          <w:bCs/>
          <w:sz w:val="24"/>
          <w:szCs w:val="24"/>
        </w:rPr>
        <w:t>favoring</w:t>
      </w:r>
      <w:proofErr w:type="spellEnd"/>
      <w:r w:rsidRPr="00E81C72">
        <w:rPr>
          <w:rFonts w:ascii="Times New Roman" w:hAnsi="Times New Roman" w:cs="Times New Roman"/>
          <w:bCs/>
          <w:sz w:val="24"/>
          <w:szCs w:val="24"/>
        </w:rPr>
        <w:t xml:space="preserve"> other platforms like Instagram or Facebook.</w:t>
      </w:r>
    </w:p>
    <w:p w14:paraId="5C6D71FA" w14:textId="77777777" w:rsidR="00E81C72" w:rsidRDefault="00E81C72" w:rsidP="00E81C72">
      <w:pPr>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Others/Prefer not to say represent 3.3%, highlighting a small but important group whose gender identity was either non-binary or undisclosed. Including this group supports gender inclusivity in the analysis and indicates the growing diversity of digital audiences.</w:t>
      </w:r>
    </w:p>
    <w:p w14:paraId="40D2FCF7" w14:textId="28688F16" w:rsidR="00E81C72" w:rsidRDefault="00E81C72" w:rsidP="00E81C72">
      <w:p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The gender distribution suggests that healthcare marketers on YouTube should develop content that appeals to both male and female audiences while also being mindful of inclusivity. Understanding gender-based preferences can help in designing more targeted and effective video marketing strategies.</w:t>
      </w:r>
    </w:p>
    <w:p w14:paraId="7B7C831E" w14:textId="77777777" w:rsidR="00E81C72" w:rsidRDefault="00E81C72" w:rsidP="00E81C72">
      <w:pPr>
        <w:spacing w:line="360" w:lineRule="auto"/>
        <w:jc w:val="both"/>
        <w:rPr>
          <w:rFonts w:ascii="Times New Roman" w:hAnsi="Times New Roman" w:cs="Times New Roman"/>
          <w:bCs/>
          <w:sz w:val="24"/>
          <w:szCs w:val="24"/>
        </w:rPr>
      </w:pPr>
    </w:p>
    <w:p w14:paraId="2EF1DE09" w14:textId="77777777" w:rsidR="00E81C72" w:rsidRDefault="00E81C72" w:rsidP="00E81C72">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08CD024D" w14:textId="18F225A9" w:rsidR="00E81C72" w:rsidRPr="00E81C72" w:rsidRDefault="00E81C72" w:rsidP="00E81C7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81C72">
        <w:rPr>
          <w:rFonts w:ascii="Times New Roman" w:hAnsi="Times New Roman" w:cs="Times New Roman"/>
          <w:bCs/>
          <w:sz w:val="24"/>
          <w:szCs w:val="24"/>
        </w:rPr>
        <w:t>This study explored the role and effectiveness of video marketing in the healthcare sector, with a specific focus on YouTube advertising. Through a combination of quantitative and qualitative analysis, the research investigated how healthcare organizations use YouTube as a marketing tool, the types of content that drive engagement, and how different demographic groups respond to such campaigns.</w:t>
      </w:r>
    </w:p>
    <w:p w14:paraId="3BDDE65E" w14:textId="1E975853" w:rsidR="00E81C72" w:rsidRPr="00E81C72" w:rsidRDefault="00E81C72" w:rsidP="00E81C7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81C72">
        <w:rPr>
          <w:rFonts w:ascii="Times New Roman" w:hAnsi="Times New Roman" w:cs="Times New Roman"/>
          <w:bCs/>
          <w:sz w:val="24"/>
          <w:szCs w:val="24"/>
        </w:rPr>
        <w:t xml:space="preserve">The findings reveal that YouTube is a powerful platform for healthcare marketing, especially among younger age groups (18–34 years), who actively engage with video content. Educational videos, patient testimonials, animated explainers, and short informative ads were found to be particularly effective in attracting and retaining viewer attention. Engagement metrics such as views, likes, and comments suggest that healthcare video marketing has the potential not only to raise awareness but also to influence health-seeking </w:t>
      </w:r>
      <w:proofErr w:type="spellStart"/>
      <w:r w:rsidRPr="00E81C72">
        <w:rPr>
          <w:rFonts w:ascii="Times New Roman" w:hAnsi="Times New Roman" w:cs="Times New Roman"/>
          <w:bCs/>
          <w:sz w:val="24"/>
          <w:szCs w:val="24"/>
        </w:rPr>
        <w:t>behavior</w:t>
      </w:r>
      <w:proofErr w:type="spellEnd"/>
      <w:r w:rsidRPr="00E81C72">
        <w:rPr>
          <w:rFonts w:ascii="Times New Roman" w:hAnsi="Times New Roman" w:cs="Times New Roman"/>
          <w:bCs/>
          <w:sz w:val="24"/>
          <w:szCs w:val="24"/>
        </w:rPr>
        <w:t>.</w:t>
      </w:r>
    </w:p>
    <w:p w14:paraId="4ADB65EF" w14:textId="51111A18" w:rsidR="00E81C72" w:rsidRPr="00E81C72" w:rsidRDefault="00E81C72" w:rsidP="00E81C7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81C72">
        <w:rPr>
          <w:rFonts w:ascii="Times New Roman" w:hAnsi="Times New Roman" w:cs="Times New Roman"/>
          <w:bCs/>
          <w:sz w:val="24"/>
          <w:szCs w:val="24"/>
        </w:rPr>
        <w:t>Moreover, the study showed that while men slightly outnumber women in terms of engagement with healthcare YouTube ads, both genders show significant interest in health-related content when it is clear, credible, and visually appealing. However, older age groups (55+) show less engagement, indicating a gap that healthcare marketers may need to address through alternative platforms or tailored content.</w:t>
      </w:r>
    </w:p>
    <w:p w14:paraId="5DE26E18" w14:textId="3D4C8CEB" w:rsidR="00E81C72" w:rsidRPr="00E81C72" w:rsidRDefault="00E81C72" w:rsidP="00E81C7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81C72">
        <w:rPr>
          <w:rFonts w:ascii="Times New Roman" w:hAnsi="Times New Roman" w:cs="Times New Roman"/>
          <w:bCs/>
          <w:sz w:val="24"/>
          <w:szCs w:val="24"/>
        </w:rPr>
        <w:t>Despite its advantages, YouTube healthcare advertising faces several challenges, including misinformation, ethical concerns, content regulation, and the difficulty of measuring long-term impact. Additionally, not all video campaigns achieve high engagement, often due to poor targeting, unclear messaging, or lack of relevance to the audience.</w:t>
      </w:r>
    </w:p>
    <w:p w14:paraId="52A67A9D" w14:textId="3CC6EE8F" w:rsidR="00E81C72" w:rsidRPr="00E81C72" w:rsidRDefault="00E81C72" w:rsidP="00E81C7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81C72">
        <w:rPr>
          <w:rFonts w:ascii="Times New Roman" w:hAnsi="Times New Roman" w:cs="Times New Roman"/>
          <w:bCs/>
          <w:sz w:val="24"/>
          <w:szCs w:val="24"/>
        </w:rPr>
        <w:t xml:space="preserve">In conclusion, video marketing on YouTube presents a valuable opportunity for healthcare organizations to educate, inform, and build trust with a wide digital audience. However, success depends on strategic content creation, ethical messaging, and continuous analysis of audience </w:t>
      </w:r>
      <w:proofErr w:type="spellStart"/>
      <w:r w:rsidRPr="00E81C72">
        <w:rPr>
          <w:rFonts w:ascii="Times New Roman" w:hAnsi="Times New Roman" w:cs="Times New Roman"/>
          <w:bCs/>
          <w:sz w:val="24"/>
          <w:szCs w:val="24"/>
        </w:rPr>
        <w:t>behavior</w:t>
      </w:r>
      <w:proofErr w:type="spellEnd"/>
      <w:r w:rsidRPr="00E81C72">
        <w:rPr>
          <w:rFonts w:ascii="Times New Roman" w:hAnsi="Times New Roman" w:cs="Times New Roman"/>
          <w:bCs/>
          <w:sz w:val="24"/>
          <w:szCs w:val="24"/>
        </w:rPr>
        <w:t>. By understanding viewer preferences and leveraging YouTube’s tools effectively, healthcare marketers can enhance both public health communication and brand positioning in the digital age.</w:t>
      </w:r>
    </w:p>
    <w:p w14:paraId="23F9E0A6" w14:textId="77777777" w:rsidR="00E81C72" w:rsidRPr="00E81C72" w:rsidRDefault="00E81C72" w:rsidP="00E81C72">
      <w:pPr>
        <w:spacing w:line="360" w:lineRule="auto"/>
        <w:jc w:val="both"/>
        <w:rPr>
          <w:rFonts w:ascii="Times New Roman" w:hAnsi="Times New Roman" w:cs="Times New Roman"/>
          <w:bCs/>
          <w:sz w:val="24"/>
          <w:szCs w:val="24"/>
        </w:rPr>
      </w:pPr>
    </w:p>
    <w:p w14:paraId="06B022E0" w14:textId="77777777" w:rsidR="004000EA" w:rsidRDefault="004000EA" w:rsidP="00A11051">
      <w:pPr>
        <w:spacing w:line="360" w:lineRule="auto"/>
        <w:rPr>
          <w:rFonts w:ascii="Times New Roman" w:hAnsi="Times New Roman" w:cs="Times New Roman"/>
          <w:b/>
          <w:sz w:val="24"/>
          <w:szCs w:val="24"/>
          <w:lang w:val="en-US"/>
        </w:rPr>
      </w:pPr>
    </w:p>
    <w:p w14:paraId="5D5C432B" w14:textId="77777777" w:rsidR="00E81C72" w:rsidRDefault="00E81C72" w:rsidP="00A11051">
      <w:pPr>
        <w:spacing w:line="360" w:lineRule="auto"/>
        <w:rPr>
          <w:rFonts w:ascii="Times New Roman" w:hAnsi="Times New Roman" w:cs="Times New Roman"/>
          <w:b/>
          <w:sz w:val="24"/>
          <w:szCs w:val="24"/>
          <w:lang w:val="en-US"/>
        </w:rPr>
      </w:pPr>
    </w:p>
    <w:p w14:paraId="40703DF8" w14:textId="77777777" w:rsidR="00E81C72" w:rsidRPr="007B042D" w:rsidRDefault="00E81C72" w:rsidP="00E81C72">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6C65C98B" w14:textId="2A8AE380"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Davis, L. (2022). Digital marketing trends in healthcare: The growing impact of video. Journal of Health Communication, 27(2), 112–123. https://doi.org/10.1080/10810730.2022.1123456</w:t>
      </w:r>
    </w:p>
    <w:p w14:paraId="17F1B8BC" w14:textId="0024BCCB"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Gomez, R., &amp; Thompson, A. (2020). Effectiveness of testimonial-based healthcare ads on YouTube. Health Marketing Quarterly, 37(4), 294–310. https://doi.org/10.1080/07359683.2020.1801234</w:t>
      </w:r>
    </w:p>
    <w:p w14:paraId="2F48B2AE" w14:textId="4D8B0FC8"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Hernandez, P., &amp; Lee, M. (2022). Patient engagement in the age of video marketing: Metrics that matter. Journal of Digital Health, 10(1), 56–72. https://doi.org/10.1177/20552076221078945</w:t>
      </w:r>
    </w:p>
    <w:p w14:paraId="12FB8166" w14:textId="0B77BC21"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Johnson, H., Smith, K., &amp; Davis, M. (2020). Measuring success in video marketing campaigns: A healthcare perspective. International Journal of Healthcare Management, 13(3), 210–218.</w:t>
      </w:r>
    </w:p>
    <w:p w14:paraId="559FE4C5" w14:textId="4866938E"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Kumar, S., &amp; Smith, J. (2021). Ethical concerns in online health advertisements: A YouTube case study. Journal of Medical Ethics and Technology, 14(2), 99–107.</w:t>
      </w:r>
    </w:p>
    <w:p w14:paraId="721834AD" w14:textId="3B6E0BD8"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Lee, C., Park, H., &amp; Kim, Y. (2019). The power of visuals: How healthcare organizations use video to communicate complex information. Journal of Health Informatics, 45(2), 88–95.</w:t>
      </w:r>
    </w:p>
    <w:p w14:paraId="25A9CC42" w14:textId="7451A860"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Miller, T., &amp; Davis, B. (2019). Call-to-action strategies in healthcare digital ads. Marketing Health Services, 39(1), 33–41.</w:t>
      </w:r>
    </w:p>
    <w:p w14:paraId="7E0DB9BE" w14:textId="1E4A0EF7"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Nguyen, L., &amp; Patel, R. (2023). Algorithm changes and their impact on healthcare video visibility on YouTube. Digital Media &amp; Health, 15(1), 22–37.</w:t>
      </w:r>
    </w:p>
    <w:p w14:paraId="6F9BAFF2" w14:textId="674B5B42"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Patel, A., &amp; Kumar, V. (2021). Regulatory frameworks for video-based health advertising: A global review. Health Policy and Technology, 10(4), 100591.</w:t>
      </w:r>
    </w:p>
    <w:p w14:paraId="42B9D5EB" w14:textId="122B3114" w:rsidR="00E81C72" w:rsidRPr="00E81C72" w:rsidRDefault="00E81C72" w:rsidP="00E81C72">
      <w:pPr>
        <w:pStyle w:val="ListParagraph"/>
        <w:numPr>
          <w:ilvl w:val="0"/>
          <w:numId w:val="9"/>
        </w:numPr>
        <w:spacing w:line="360" w:lineRule="auto"/>
        <w:jc w:val="both"/>
        <w:rPr>
          <w:rFonts w:ascii="Times New Roman" w:hAnsi="Times New Roman" w:cs="Times New Roman"/>
          <w:bCs/>
          <w:sz w:val="24"/>
          <w:szCs w:val="24"/>
        </w:rPr>
      </w:pPr>
      <w:r w:rsidRPr="00E81C72">
        <w:rPr>
          <w:rFonts w:ascii="Times New Roman" w:hAnsi="Times New Roman" w:cs="Times New Roman"/>
          <w:bCs/>
          <w:sz w:val="24"/>
          <w:szCs w:val="24"/>
        </w:rPr>
        <w:t>Rao, N., &amp; Chen, Y. (2021). Using animation to enhance viewer understanding in healthcare videos. Journal of Visual Communication in Medicine, 44(3), 123–130.</w:t>
      </w:r>
    </w:p>
    <w:p w14:paraId="359D80E1" w14:textId="77777777" w:rsidR="00E81C72" w:rsidRDefault="00E81C72" w:rsidP="00A11051">
      <w:pPr>
        <w:spacing w:line="360" w:lineRule="auto"/>
        <w:rPr>
          <w:rFonts w:ascii="Times New Roman" w:hAnsi="Times New Roman" w:cs="Times New Roman"/>
          <w:b/>
          <w:sz w:val="24"/>
          <w:szCs w:val="24"/>
          <w:lang w:val="en-US"/>
        </w:rPr>
      </w:pPr>
    </w:p>
    <w:sectPr w:rsidR="00E81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051"/>
    <w:multiLevelType w:val="hybridMultilevel"/>
    <w:tmpl w:val="CD68A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631AB0"/>
    <w:multiLevelType w:val="hybridMultilevel"/>
    <w:tmpl w:val="EC5AD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554507"/>
    <w:multiLevelType w:val="hybridMultilevel"/>
    <w:tmpl w:val="D8085476"/>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1284015"/>
    <w:multiLevelType w:val="hybridMultilevel"/>
    <w:tmpl w:val="E070ADC0"/>
    <w:lvl w:ilvl="0" w:tplc="985A62AC">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A767574"/>
    <w:multiLevelType w:val="multilevel"/>
    <w:tmpl w:val="658C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14B3E"/>
    <w:multiLevelType w:val="multilevel"/>
    <w:tmpl w:val="BBD8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E12B50"/>
    <w:multiLevelType w:val="multilevel"/>
    <w:tmpl w:val="A028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666CA5"/>
    <w:multiLevelType w:val="multilevel"/>
    <w:tmpl w:val="AADC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432CA"/>
    <w:multiLevelType w:val="hybridMultilevel"/>
    <w:tmpl w:val="33942F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F17151A"/>
    <w:multiLevelType w:val="multilevel"/>
    <w:tmpl w:val="716C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712410">
    <w:abstractNumId w:val="0"/>
  </w:num>
  <w:num w:numId="2" w16cid:durableId="103695109">
    <w:abstractNumId w:val="3"/>
  </w:num>
  <w:num w:numId="3" w16cid:durableId="1347368742">
    <w:abstractNumId w:val="2"/>
  </w:num>
  <w:num w:numId="4" w16cid:durableId="1546140679">
    <w:abstractNumId w:val="1"/>
  </w:num>
  <w:num w:numId="5" w16cid:durableId="1718356596">
    <w:abstractNumId w:val="7"/>
  </w:num>
  <w:num w:numId="6" w16cid:durableId="1419643763">
    <w:abstractNumId w:val="6"/>
  </w:num>
  <w:num w:numId="7" w16cid:durableId="1886520931">
    <w:abstractNumId w:val="9"/>
  </w:num>
  <w:num w:numId="8" w16cid:durableId="267205156">
    <w:abstractNumId w:val="4"/>
  </w:num>
  <w:num w:numId="9" w16cid:durableId="1209337157">
    <w:abstractNumId w:val="5"/>
  </w:num>
  <w:num w:numId="10" w16cid:durableId="4147118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325"/>
    <w:rsid w:val="001A7BB6"/>
    <w:rsid w:val="0020187E"/>
    <w:rsid w:val="0033245B"/>
    <w:rsid w:val="004000EA"/>
    <w:rsid w:val="008F7F7B"/>
    <w:rsid w:val="00A11051"/>
    <w:rsid w:val="00E75FD5"/>
    <w:rsid w:val="00E81C72"/>
    <w:rsid w:val="00FD13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8FFB"/>
  <w15:chartTrackingRefBased/>
  <w15:docId w15:val="{BF9B12C1-C0C5-4ED8-ABF0-AB542BE0C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B6"/>
  </w:style>
  <w:style w:type="paragraph" w:styleId="Heading1">
    <w:name w:val="heading 1"/>
    <w:basedOn w:val="Normal"/>
    <w:next w:val="Normal"/>
    <w:link w:val="Heading1Char"/>
    <w:uiPriority w:val="9"/>
    <w:qFormat/>
    <w:rsid w:val="00FD13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13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13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13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13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13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3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3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3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3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13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13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13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13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13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3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3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325"/>
    <w:rPr>
      <w:rFonts w:eastAsiaTheme="majorEastAsia" w:cstheme="majorBidi"/>
      <w:color w:val="272727" w:themeColor="text1" w:themeTint="D8"/>
    </w:rPr>
  </w:style>
  <w:style w:type="paragraph" w:styleId="Title">
    <w:name w:val="Title"/>
    <w:basedOn w:val="Normal"/>
    <w:next w:val="Normal"/>
    <w:link w:val="TitleChar"/>
    <w:uiPriority w:val="10"/>
    <w:qFormat/>
    <w:rsid w:val="00FD13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3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3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3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325"/>
    <w:pPr>
      <w:spacing w:before="160"/>
      <w:jc w:val="center"/>
    </w:pPr>
    <w:rPr>
      <w:i/>
      <w:iCs/>
      <w:color w:val="404040" w:themeColor="text1" w:themeTint="BF"/>
    </w:rPr>
  </w:style>
  <w:style w:type="character" w:customStyle="1" w:styleId="QuoteChar">
    <w:name w:val="Quote Char"/>
    <w:basedOn w:val="DefaultParagraphFont"/>
    <w:link w:val="Quote"/>
    <w:uiPriority w:val="29"/>
    <w:rsid w:val="00FD1325"/>
    <w:rPr>
      <w:i/>
      <w:iCs/>
      <w:color w:val="404040" w:themeColor="text1" w:themeTint="BF"/>
    </w:rPr>
  </w:style>
  <w:style w:type="paragraph" w:styleId="ListParagraph">
    <w:name w:val="List Paragraph"/>
    <w:basedOn w:val="Normal"/>
    <w:uiPriority w:val="34"/>
    <w:qFormat/>
    <w:rsid w:val="00FD1325"/>
    <w:pPr>
      <w:ind w:left="720"/>
      <w:contextualSpacing/>
    </w:pPr>
  </w:style>
  <w:style w:type="character" w:styleId="IntenseEmphasis">
    <w:name w:val="Intense Emphasis"/>
    <w:basedOn w:val="DefaultParagraphFont"/>
    <w:uiPriority w:val="21"/>
    <w:qFormat/>
    <w:rsid w:val="00FD1325"/>
    <w:rPr>
      <w:i/>
      <w:iCs/>
      <w:color w:val="2F5496" w:themeColor="accent1" w:themeShade="BF"/>
    </w:rPr>
  </w:style>
  <w:style w:type="paragraph" w:styleId="IntenseQuote">
    <w:name w:val="Intense Quote"/>
    <w:basedOn w:val="Normal"/>
    <w:next w:val="Normal"/>
    <w:link w:val="IntenseQuoteChar"/>
    <w:uiPriority w:val="30"/>
    <w:qFormat/>
    <w:rsid w:val="00FD1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1325"/>
    <w:rPr>
      <w:i/>
      <w:iCs/>
      <w:color w:val="2F5496" w:themeColor="accent1" w:themeShade="BF"/>
    </w:rPr>
  </w:style>
  <w:style w:type="character" w:styleId="IntenseReference">
    <w:name w:val="Intense Reference"/>
    <w:basedOn w:val="DefaultParagraphFont"/>
    <w:uiPriority w:val="32"/>
    <w:qFormat/>
    <w:rsid w:val="00FD132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14788">
      <w:bodyDiv w:val="1"/>
      <w:marLeft w:val="0"/>
      <w:marRight w:val="0"/>
      <w:marTop w:val="0"/>
      <w:marBottom w:val="0"/>
      <w:divBdr>
        <w:top w:val="none" w:sz="0" w:space="0" w:color="auto"/>
        <w:left w:val="none" w:sz="0" w:space="0" w:color="auto"/>
        <w:bottom w:val="none" w:sz="0" w:space="0" w:color="auto"/>
        <w:right w:val="none" w:sz="0" w:space="0" w:color="auto"/>
      </w:divBdr>
    </w:div>
    <w:div w:id="154490134">
      <w:bodyDiv w:val="1"/>
      <w:marLeft w:val="0"/>
      <w:marRight w:val="0"/>
      <w:marTop w:val="0"/>
      <w:marBottom w:val="0"/>
      <w:divBdr>
        <w:top w:val="none" w:sz="0" w:space="0" w:color="auto"/>
        <w:left w:val="none" w:sz="0" w:space="0" w:color="auto"/>
        <w:bottom w:val="none" w:sz="0" w:space="0" w:color="auto"/>
        <w:right w:val="none" w:sz="0" w:space="0" w:color="auto"/>
      </w:divBdr>
    </w:div>
    <w:div w:id="238953167">
      <w:bodyDiv w:val="1"/>
      <w:marLeft w:val="0"/>
      <w:marRight w:val="0"/>
      <w:marTop w:val="0"/>
      <w:marBottom w:val="0"/>
      <w:divBdr>
        <w:top w:val="none" w:sz="0" w:space="0" w:color="auto"/>
        <w:left w:val="none" w:sz="0" w:space="0" w:color="auto"/>
        <w:bottom w:val="none" w:sz="0" w:space="0" w:color="auto"/>
        <w:right w:val="none" w:sz="0" w:space="0" w:color="auto"/>
      </w:divBdr>
    </w:div>
    <w:div w:id="375545902">
      <w:bodyDiv w:val="1"/>
      <w:marLeft w:val="0"/>
      <w:marRight w:val="0"/>
      <w:marTop w:val="0"/>
      <w:marBottom w:val="0"/>
      <w:divBdr>
        <w:top w:val="none" w:sz="0" w:space="0" w:color="auto"/>
        <w:left w:val="none" w:sz="0" w:space="0" w:color="auto"/>
        <w:bottom w:val="none" w:sz="0" w:space="0" w:color="auto"/>
        <w:right w:val="none" w:sz="0" w:space="0" w:color="auto"/>
      </w:divBdr>
    </w:div>
    <w:div w:id="576717110">
      <w:bodyDiv w:val="1"/>
      <w:marLeft w:val="0"/>
      <w:marRight w:val="0"/>
      <w:marTop w:val="0"/>
      <w:marBottom w:val="0"/>
      <w:divBdr>
        <w:top w:val="none" w:sz="0" w:space="0" w:color="auto"/>
        <w:left w:val="none" w:sz="0" w:space="0" w:color="auto"/>
        <w:bottom w:val="none" w:sz="0" w:space="0" w:color="auto"/>
        <w:right w:val="none" w:sz="0" w:space="0" w:color="auto"/>
      </w:divBdr>
    </w:div>
    <w:div w:id="640580151">
      <w:bodyDiv w:val="1"/>
      <w:marLeft w:val="0"/>
      <w:marRight w:val="0"/>
      <w:marTop w:val="0"/>
      <w:marBottom w:val="0"/>
      <w:divBdr>
        <w:top w:val="none" w:sz="0" w:space="0" w:color="auto"/>
        <w:left w:val="none" w:sz="0" w:space="0" w:color="auto"/>
        <w:bottom w:val="none" w:sz="0" w:space="0" w:color="auto"/>
        <w:right w:val="none" w:sz="0" w:space="0" w:color="auto"/>
      </w:divBdr>
    </w:div>
    <w:div w:id="662049048">
      <w:bodyDiv w:val="1"/>
      <w:marLeft w:val="0"/>
      <w:marRight w:val="0"/>
      <w:marTop w:val="0"/>
      <w:marBottom w:val="0"/>
      <w:divBdr>
        <w:top w:val="none" w:sz="0" w:space="0" w:color="auto"/>
        <w:left w:val="none" w:sz="0" w:space="0" w:color="auto"/>
        <w:bottom w:val="none" w:sz="0" w:space="0" w:color="auto"/>
        <w:right w:val="none" w:sz="0" w:space="0" w:color="auto"/>
      </w:divBdr>
    </w:div>
    <w:div w:id="676347934">
      <w:bodyDiv w:val="1"/>
      <w:marLeft w:val="0"/>
      <w:marRight w:val="0"/>
      <w:marTop w:val="0"/>
      <w:marBottom w:val="0"/>
      <w:divBdr>
        <w:top w:val="none" w:sz="0" w:space="0" w:color="auto"/>
        <w:left w:val="none" w:sz="0" w:space="0" w:color="auto"/>
        <w:bottom w:val="none" w:sz="0" w:space="0" w:color="auto"/>
        <w:right w:val="none" w:sz="0" w:space="0" w:color="auto"/>
      </w:divBdr>
    </w:div>
    <w:div w:id="717320715">
      <w:bodyDiv w:val="1"/>
      <w:marLeft w:val="0"/>
      <w:marRight w:val="0"/>
      <w:marTop w:val="0"/>
      <w:marBottom w:val="0"/>
      <w:divBdr>
        <w:top w:val="none" w:sz="0" w:space="0" w:color="auto"/>
        <w:left w:val="none" w:sz="0" w:space="0" w:color="auto"/>
        <w:bottom w:val="none" w:sz="0" w:space="0" w:color="auto"/>
        <w:right w:val="none" w:sz="0" w:space="0" w:color="auto"/>
      </w:divBdr>
    </w:div>
    <w:div w:id="955599783">
      <w:bodyDiv w:val="1"/>
      <w:marLeft w:val="0"/>
      <w:marRight w:val="0"/>
      <w:marTop w:val="0"/>
      <w:marBottom w:val="0"/>
      <w:divBdr>
        <w:top w:val="none" w:sz="0" w:space="0" w:color="auto"/>
        <w:left w:val="none" w:sz="0" w:space="0" w:color="auto"/>
        <w:bottom w:val="none" w:sz="0" w:space="0" w:color="auto"/>
        <w:right w:val="none" w:sz="0" w:space="0" w:color="auto"/>
      </w:divBdr>
    </w:div>
    <w:div w:id="987438696">
      <w:bodyDiv w:val="1"/>
      <w:marLeft w:val="0"/>
      <w:marRight w:val="0"/>
      <w:marTop w:val="0"/>
      <w:marBottom w:val="0"/>
      <w:divBdr>
        <w:top w:val="none" w:sz="0" w:space="0" w:color="auto"/>
        <w:left w:val="none" w:sz="0" w:space="0" w:color="auto"/>
        <w:bottom w:val="none" w:sz="0" w:space="0" w:color="auto"/>
        <w:right w:val="none" w:sz="0" w:space="0" w:color="auto"/>
      </w:divBdr>
    </w:div>
    <w:div w:id="1183595685">
      <w:bodyDiv w:val="1"/>
      <w:marLeft w:val="0"/>
      <w:marRight w:val="0"/>
      <w:marTop w:val="0"/>
      <w:marBottom w:val="0"/>
      <w:divBdr>
        <w:top w:val="none" w:sz="0" w:space="0" w:color="auto"/>
        <w:left w:val="none" w:sz="0" w:space="0" w:color="auto"/>
        <w:bottom w:val="none" w:sz="0" w:space="0" w:color="auto"/>
        <w:right w:val="none" w:sz="0" w:space="0" w:color="auto"/>
      </w:divBdr>
    </w:div>
    <w:div w:id="1210459650">
      <w:bodyDiv w:val="1"/>
      <w:marLeft w:val="0"/>
      <w:marRight w:val="0"/>
      <w:marTop w:val="0"/>
      <w:marBottom w:val="0"/>
      <w:divBdr>
        <w:top w:val="none" w:sz="0" w:space="0" w:color="auto"/>
        <w:left w:val="none" w:sz="0" w:space="0" w:color="auto"/>
        <w:bottom w:val="none" w:sz="0" w:space="0" w:color="auto"/>
        <w:right w:val="none" w:sz="0" w:space="0" w:color="auto"/>
      </w:divBdr>
    </w:div>
    <w:div w:id="1225290391">
      <w:bodyDiv w:val="1"/>
      <w:marLeft w:val="0"/>
      <w:marRight w:val="0"/>
      <w:marTop w:val="0"/>
      <w:marBottom w:val="0"/>
      <w:divBdr>
        <w:top w:val="none" w:sz="0" w:space="0" w:color="auto"/>
        <w:left w:val="none" w:sz="0" w:space="0" w:color="auto"/>
        <w:bottom w:val="none" w:sz="0" w:space="0" w:color="auto"/>
        <w:right w:val="none" w:sz="0" w:space="0" w:color="auto"/>
      </w:divBdr>
    </w:div>
    <w:div w:id="1241793649">
      <w:bodyDiv w:val="1"/>
      <w:marLeft w:val="0"/>
      <w:marRight w:val="0"/>
      <w:marTop w:val="0"/>
      <w:marBottom w:val="0"/>
      <w:divBdr>
        <w:top w:val="none" w:sz="0" w:space="0" w:color="auto"/>
        <w:left w:val="none" w:sz="0" w:space="0" w:color="auto"/>
        <w:bottom w:val="none" w:sz="0" w:space="0" w:color="auto"/>
        <w:right w:val="none" w:sz="0" w:space="0" w:color="auto"/>
      </w:divBdr>
    </w:div>
    <w:div w:id="1242367849">
      <w:bodyDiv w:val="1"/>
      <w:marLeft w:val="0"/>
      <w:marRight w:val="0"/>
      <w:marTop w:val="0"/>
      <w:marBottom w:val="0"/>
      <w:divBdr>
        <w:top w:val="none" w:sz="0" w:space="0" w:color="auto"/>
        <w:left w:val="none" w:sz="0" w:space="0" w:color="auto"/>
        <w:bottom w:val="none" w:sz="0" w:space="0" w:color="auto"/>
        <w:right w:val="none" w:sz="0" w:space="0" w:color="auto"/>
      </w:divBdr>
    </w:div>
    <w:div w:id="1297373126">
      <w:bodyDiv w:val="1"/>
      <w:marLeft w:val="0"/>
      <w:marRight w:val="0"/>
      <w:marTop w:val="0"/>
      <w:marBottom w:val="0"/>
      <w:divBdr>
        <w:top w:val="none" w:sz="0" w:space="0" w:color="auto"/>
        <w:left w:val="none" w:sz="0" w:space="0" w:color="auto"/>
        <w:bottom w:val="none" w:sz="0" w:space="0" w:color="auto"/>
        <w:right w:val="none" w:sz="0" w:space="0" w:color="auto"/>
      </w:divBdr>
    </w:div>
    <w:div w:id="1364788875">
      <w:bodyDiv w:val="1"/>
      <w:marLeft w:val="0"/>
      <w:marRight w:val="0"/>
      <w:marTop w:val="0"/>
      <w:marBottom w:val="0"/>
      <w:divBdr>
        <w:top w:val="none" w:sz="0" w:space="0" w:color="auto"/>
        <w:left w:val="none" w:sz="0" w:space="0" w:color="auto"/>
        <w:bottom w:val="none" w:sz="0" w:space="0" w:color="auto"/>
        <w:right w:val="none" w:sz="0" w:space="0" w:color="auto"/>
      </w:divBdr>
    </w:div>
    <w:div w:id="1536116522">
      <w:bodyDiv w:val="1"/>
      <w:marLeft w:val="0"/>
      <w:marRight w:val="0"/>
      <w:marTop w:val="0"/>
      <w:marBottom w:val="0"/>
      <w:divBdr>
        <w:top w:val="none" w:sz="0" w:space="0" w:color="auto"/>
        <w:left w:val="none" w:sz="0" w:space="0" w:color="auto"/>
        <w:bottom w:val="none" w:sz="0" w:space="0" w:color="auto"/>
        <w:right w:val="none" w:sz="0" w:space="0" w:color="auto"/>
      </w:divBdr>
    </w:div>
    <w:div w:id="1568418907">
      <w:bodyDiv w:val="1"/>
      <w:marLeft w:val="0"/>
      <w:marRight w:val="0"/>
      <w:marTop w:val="0"/>
      <w:marBottom w:val="0"/>
      <w:divBdr>
        <w:top w:val="none" w:sz="0" w:space="0" w:color="auto"/>
        <w:left w:val="none" w:sz="0" w:space="0" w:color="auto"/>
        <w:bottom w:val="none" w:sz="0" w:space="0" w:color="auto"/>
        <w:right w:val="none" w:sz="0" w:space="0" w:color="auto"/>
      </w:divBdr>
    </w:div>
    <w:div w:id="1572809706">
      <w:bodyDiv w:val="1"/>
      <w:marLeft w:val="0"/>
      <w:marRight w:val="0"/>
      <w:marTop w:val="0"/>
      <w:marBottom w:val="0"/>
      <w:divBdr>
        <w:top w:val="none" w:sz="0" w:space="0" w:color="auto"/>
        <w:left w:val="none" w:sz="0" w:space="0" w:color="auto"/>
        <w:bottom w:val="none" w:sz="0" w:space="0" w:color="auto"/>
        <w:right w:val="none" w:sz="0" w:space="0" w:color="auto"/>
      </w:divBdr>
    </w:div>
    <w:div w:id="1602908503">
      <w:bodyDiv w:val="1"/>
      <w:marLeft w:val="0"/>
      <w:marRight w:val="0"/>
      <w:marTop w:val="0"/>
      <w:marBottom w:val="0"/>
      <w:divBdr>
        <w:top w:val="none" w:sz="0" w:space="0" w:color="auto"/>
        <w:left w:val="none" w:sz="0" w:space="0" w:color="auto"/>
        <w:bottom w:val="none" w:sz="0" w:space="0" w:color="auto"/>
        <w:right w:val="none" w:sz="0" w:space="0" w:color="auto"/>
      </w:divBdr>
    </w:div>
    <w:div w:id="1651859964">
      <w:bodyDiv w:val="1"/>
      <w:marLeft w:val="0"/>
      <w:marRight w:val="0"/>
      <w:marTop w:val="0"/>
      <w:marBottom w:val="0"/>
      <w:divBdr>
        <w:top w:val="none" w:sz="0" w:space="0" w:color="auto"/>
        <w:left w:val="none" w:sz="0" w:space="0" w:color="auto"/>
        <w:bottom w:val="none" w:sz="0" w:space="0" w:color="auto"/>
        <w:right w:val="none" w:sz="0" w:space="0" w:color="auto"/>
      </w:divBdr>
    </w:div>
    <w:div w:id="1739743589">
      <w:bodyDiv w:val="1"/>
      <w:marLeft w:val="0"/>
      <w:marRight w:val="0"/>
      <w:marTop w:val="0"/>
      <w:marBottom w:val="0"/>
      <w:divBdr>
        <w:top w:val="none" w:sz="0" w:space="0" w:color="auto"/>
        <w:left w:val="none" w:sz="0" w:space="0" w:color="auto"/>
        <w:bottom w:val="none" w:sz="0" w:space="0" w:color="auto"/>
        <w:right w:val="none" w:sz="0" w:space="0" w:color="auto"/>
      </w:divBdr>
    </w:div>
    <w:div w:id="1792437402">
      <w:bodyDiv w:val="1"/>
      <w:marLeft w:val="0"/>
      <w:marRight w:val="0"/>
      <w:marTop w:val="0"/>
      <w:marBottom w:val="0"/>
      <w:divBdr>
        <w:top w:val="none" w:sz="0" w:space="0" w:color="auto"/>
        <w:left w:val="none" w:sz="0" w:space="0" w:color="auto"/>
        <w:bottom w:val="none" w:sz="0" w:space="0" w:color="auto"/>
        <w:right w:val="none" w:sz="0" w:space="0" w:color="auto"/>
      </w:divBdr>
    </w:div>
    <w:div w:id="1893419635">
      <w:bodyDiv w:val="1"/>
      <w:marLeft w:val="0"/>
      <w:marRight w:val="0"/>
      <w:marTop w:val="0"/>
      <w:marBottom w:val="0"/>
      <w:divBdr>
        <w:top w:val="none" w:sz="0" w:space="0" w:color="auto"/>
        <w:left w:val="none" w:sz="0" w:space="0" w:color="auto"/>
        <w:bottom w:val="none" w:sz="0" w:space="0" w:color="auto"/>
        <w:right w:val="none" w:sz="0" w:space="0" w:color="auto"/>
      </w:divBdr>
    </w:div>
    <w:div w:id="2014184495">
      <w:bodyDiv w:val="1"/>
      <w:marLeft w:val="0"/>
      <w:marRight w:val="0"/>
      <w:marTop w:val="0"/>
      <w:marBottom w:val="0"/>
      <w:divBdr>
        <w:top w:val="none" w:sz="0" w:space="0" w:color="auto"/>
        <w:left w:val="none" w:sz="0" w:space="0" w:color="auto"/>
        <w:bottom w:val="none" w:sz="0" w:space="0" w:color="auto"/>
        <w:right w:val="none" w:sz="0" w:space="0" w:color="auto"/>
      </w:divBdr>
    </w:div>
    <w:div w:id="2016225192">
      <w:bodyDiv w:val="1"/>
      <w:marLeft w:val="0"/>
      <w:marRight w:val="0"/>
      <w:marTop w:val="0"/>
      <w:marBottom w:val="0"/>
      <w:divBdr>
        <w:top w:val="none" w:sz="0" w:space="0" w:color="auto"/>
        <w:left w:val="none" w:sz="0" w:space="0" w:color="auto"/>
        <w:bottom w:val="none" w:sz="0" w:space="0" w:color="auto"/>
        <w:right w:val="none" w:sz="0" w:space="0" w:color="auto"/>
      </w:divBdr>
    </w:div>
    <w:div w:id="2019117364">
      <w:bodyDiv w:val="1"/>
      <w:marLeft w:val="0"/>
      <w:marRight w:val="0"/>
      <w:marTop w:val="0"/>
      <w:marBottom w:val="0"/>
      <w:divBdr>
        <w:top w:val="none" w:sz="0" w:space="0" w:color="auto"/>
        <w:left w:val="none" w:sz="0" w:space="0" w:color="auto"/>
        <w:bottom w:val="none" w:sz="0" w:space="0" w:color="auto"/>
        <w:right w:val="none" w:sz="0" w:space="0" w:color="auto"/>
      </w:divBdr>
    </w:div>
    <w:div w:id="205700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15</Pages>
  <Words>4606</Words>
  <Characters>26260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2025-06-30T13:50:00Z</dcterms:created>
  <dcterms:modified xsi:type="dcterms:W3CDTF">2025-06-30T16:48:00Z</dcterms:modified>
</cp:coreProperties>
</file>