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BB6EA" w14:textId="77777777" w:rsidR="00690036" w:rsidRPr="00DA2E13" w:rsidRDefault="00690036" w:rsidP="00690036">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F9501BA" w14:textId="77777777" w:rsidR="00690036" w:rsidRPr="00DA2E13" w:rsidRDefault="00690036" w:rsidP="0069003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BD1CC7B" w14:textId="2FC1E3F8" w:rsidR="00690036" w:rsidRPr="00690036" w:rsidRDefault="006C0E56" w:rsidP="006900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0036" w:rsidRPr="00690036">
        <w:rPr>
          <w:rFonts w:ascii="Times New Roman" w:hAnsi="Times New Roman" w:cs="Times New Roman"/>
          <w:sz w:val="24"/>
          <w:szCs w:val="24"/>
        </w:rPr>
        <w:t xml:space="preserve">In the rapidly evolving landscape of digital marketing, social media platforms have emerged as essential tools for businesses across industries to connect with their target audiences. Among these platforms, LinkedIn has distinguished itself as a professional networking site that offers unique opportunities for B2B marketing, especially in the financial services sector. The financial services industry, traditionally reliant on formal communication and face-to-face client engagement, is increasingly embracing digital transformation. As regulations tighten and consumer </w:t>
      </w:r>
      <w:proofErr w:type="spellStart"/>
      <w:r w:rsidR="00690036" w:rsidRPr="00690036">
        <w:rPr>
          <w:rFonts w:ascii="Times New Roman" w:hAnsi="Times New Roman" w:cs="Times New Roman"/>
          <w:sz w:val="24"/>
          <w:szCs w:val="24"/>
        </w:rPr>
        <w:t>behavior</w:t>
      </w:r>
      <w:proofErr w:type="spellEnd"/>
      <w:r w:rsidR="00690036" w:rsidRPr="00690036">
        <w:rPr>
          <w:rFonts w:ascii="Times New Roman" w:hAnsi="Times New Roman" w:cs="Times New Roman"/>
          <w:sz w:val="24"/>
          <w:szCs w:val="24"/>
        </w:rPr>
        <w:t xml:space="preserve"> changes, firms are compelled to find innovative, compliant, and effective methods to reach clients—and LinkedIn provides a promising solution.</w:t>
      </w:r>
    </w:p>
    <w:p w14:paraId="5A9E534A" w14:textId="0626BD9F" w:rsidR="00690036" w:rsidRPr="00690036" w:rsidRDefault="006C0E56" w:rsidP="006900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0036" w:rsidRPr="00690036">
        <w:rPr>
          <w:rFonts w:ascii="Times New Roman" w:hAnsi="Times New Roman" w:cs="Times New Roman"/>
          <w:sz w:val="24"/>
          <w:szCs w:val="24"/>
        </w:rPr>
        <w:t>LinkedIn, with its audience of professionals, executives, and decision-makers, offers a highly targeted advertising environment. For financial institutions, which require a more specialized and trust-driven marketing approach, LinkedIn serves as a credible platform to share insights, build brand authority, and generate leads. Financial service providers—including banks, insurance companies, wealth managers, and fintech startups—are using LinkedIn ads to promote services such as investment solutions, financial planning, corporate banking, and insurance products. Unlike general social media platforms, LinkedIn allows for precise targeting based on job title, industry, company size, and seniority, enabling marketers to reach key decision-makers in businesses and high-net-worth individuals.</w:t>
      </w:r>
    </w:p>
    <w:p w14:paraId="06EE181A" w14:textId="1005C98C" w:rsidR="00690036" w:rsidRPr="00690036" w:rsidRDefault="006C0E56" w:rsidP="006900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0036" w:rsidRPr="00690036">
        <w:rPr>
          <w:rFonts w:ascii="Times New Roman" w:hAnsi="Times New Roman" w:cs="Times New Roman"/>
          <w:sz w:val="24"/>
          <w:szCs w:val="24"/>
        </w:rPr>
        <w:t>As financial services become more digitized, the need to maintain personalized relationships while reaching scale becomes a central challenge. Social media advertising, when done correctly, bridges this gap by enabling firms to deliver tailored messages through content that is educational, thought-provoking, and compliant with industry norms. LinkedIn’s suite of advertising formats—such as sponsored content, message ads, and lead gen forms—makes it easier for financial marketers to balance compliance with creativity. Through these formats, organizations can guide prospects along the customer journey, from awareness to consideration and eventually, to conversion.</w:t>
      </w:r>
    </w:p>
    <w:p w14:paraId="771F453B" w14:textId="0A5C2B85" w:rsidR="00690036" w:rsidRPr="00690036" w:rsidRDefault="006C0E56" w:rsidP="006900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0036" w:rsidRPr="00690036">
        <w:rPr>
          <w:rFonts w:ascii="Times New Roman" w:hAnsi="Times New Roman" w:cs="Times New Roman"/>
          <w:sz w:val="24"/>
          <w:szCs w:val="24"/>
        </w:rPr>
        <w:t xml:space="preserve">This study aims to explore how financial service firms are leveraging LinkedIn for advertising purposes, and how effective the platform is in meeting their goals of brand visibility, lead generation, and client engagement. It will </w:t>
      </w:r>
      <w:proofErr w:type="spellStart"/>
      <w:r w:rsidR="00690036" w:rsidRPr="00690036">
        <w:rPr>
          <w:rFonts w:ascii="Times New Roman" w:hAnsi="Times New Roman" w:cs="Times New Roman"/>
          <w:sz w:val="24"/>
          <w:szCs w:val="24"/>
        </w:rPr>
        <w:t>analyze</w:t>
      </w:r>
      <w:proofErr w:type="spellEnd"/>
      <w:r w:rsidR="00690036" w:rsidRPr="00690036">
        <w:rPr>
          <w:rFonts w:ascii="Times New Roman" w:hAnsi="Times New Roman" w:cs="Times New Roman"/>
          <w:sz w:val="24"/>
          <w:szCs w:val="24"/>
        </w:rPr>
        <w:t xml:space="preserve"> how content strategies, ad formats, budget allocation, and targeting mechanisms are applied by financial institutions. It </w:t>
      </w:r>
      <w:r w:rsidR="00690036" w:rsidRPr="00690036">
        <w:rPr>
          <w:rFonts w:ascii="Times New Roman" w:hAnsi="Times New Roman" w:cs="Times New Roman"/>
          <w:sz w:val="24"/>
          <w:szCs w:val="24"/>
        </w:rPr>
        <w:lastRenderedPageBreak/>
        <w:t>will also explore how performance is measured, and how firms balance advertising effectiveness with financial regulations and data privacy standards. With increasing competition and rising customer expectations, a deeper understanding of LinkedIn advertising in this sector is both timely and essential.</w:t>
      </w:r>
    </w:p>
    <w:p w14:paraId="05AFD396" w14:textId="623A6FEC" w:rsidR="00690036" w:rsidRPr="00690036" w:rsidRDefault="006C0E56" w:rsidP="006900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0036" w:rsidRPr="00690036">
        <w:rPr>
          <w:rFonts w:ascii="Times New Roman" w:hAnsi="Times New Roman" w:cs="Times New Roman"/>
          <w:sz w:val="24"/>
          <w:szCs w:val="24"/>
        </w:rPr>
        <w:t>In the context of this research, attention is given to the practical aspects of implementing LinkedIn advertising, including campaign planning, targeting criteria, performance metrics, and integration with CRM tools. In addition, the study considers how users perceive sponsored content from financial service providers and what drives engagement or trust. By collecting insights from industry professionals and reviewing case studies, this research seeks to uncover patterns and best practices in social media advertising for the financial industry.</w:t>
      </w:r>
    </w:p>
    <w:p w14:paraId="38D8B8BF" w14:textId="54186B6F" w:rsidR="006C0E56" w:rsidRDefault="006C0E56" w:rsidP="006C0E56">
      <w:pPr>
        <w:spacing w:line="360" w:lineRule="auto"/>
        <w:jc w:val="both"/>
        <w:rPr>
          <w:rFonts w:ascii="Times New Roman" w:hAnsi="Times New Roman" w:cs="Times New Roman"/>
          <w:b/>
          <w:sz w:val="24"/>
          <w:szCs w:val="24"/>
          <w:lang w:val="en-US"/>
        </w:rPr>
      </w:pPr>
      <w:bookmarkStart w:id="1" w:name="_Hlk202099740"/>
      <w:r w:rsidRPr="00DA2E13">
        <w:rPr>
          <w:rFonts w:ascii="Times New Roman" w:hAnsi="Times New Roman" w:cs="Times New Roman"/>
          <w:b/>
          <w:sz w:val="24"/>
          <w:szCs w:val="24"/>
          <w:lang w:val="en-US"/>
        </w:rPr>
        <w:t>What are the benefits of</w:t>
      </w:r>
      <w:bookmarkEnd w:id="1"/>
      <w:r w:rsidRPr="006C0E56">
        <w:t xml:space="preserve"> </w:t>
      </w:r>
      <w:r w:rsidRPr="006C0E56">
        <w:rPr>
          <w:rFonts w:ascii="Times New Roman" w:hAnsi="Times New Roman" w:cs="Times New Roman"/>
          <w:b/>
          <w:sz w:val="24"/>
          <w:szCs w:val="24"/>
        </w:rPr>
        <w:t>social media advertising for financial services</w:t>
      </w:r>
      <w:r w:rsidRPr="00DA2E13">
        <w:rPr>
          <w:rFonts w:ascii="Times New Roman" w:hAnsi="Times New Roman" w:cs="Times New Roman"/>
          <w:b/>
          <w:sz w:val="24"/>
          <w:szCs w:val="24"/>
          <w:lang w:val="en-US"/>
        </w:rPr>
        <w:t>?</w:t>
      </w:r>
    </w:p>
    <w:p w14:paraId="18B0A810" w14:textId="42290C10"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This study helps financial service providers understand the effectiveness of LinkedIn advertising in targeting professionals and decision-makers. It offers insight into how precisely crafted messages can lead to higher engagement in a professional network. </w:t>
      </w:r>
    </w:p>
    <w:p w14:paraId="4C2C32D2" w14:textId="55A492B3"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It provides a deeper understanding of user </w:t>
      </w:r>
      <w:proofErr w:type="spellStart"/>
      <w:r w:rsidRPr="006C0E56">
        <w:rPr>
          <w:rFonts w:ascii="Times New Roman" w:hAnsi="Times New Roman" w:cs="Times New Roman"/>
          <w:bCs/>
          <w:sz w:val="24"/>
          <w:szCs w:val="24"/>
        </w:rPr>
        <w:t>behavior</w:t>
      </w:r>
      <w:proofErr w:type="spellEnd"/>
      <w:r w:rsidRPr="006C0E56">
        <w:rPr>
          <w:rFonts w:ascii="Times New Roman" w:hAnsi="Times New Roman" w:cs="Times New Roman"/>
          <w:bCs/>
          <w:sz w:val="24"/>
          <w:szCs w:val="24"/>
        </w:rPr>
        <w:t xml:space="preserve"> on LinkedIn in the context of financial services advertising. By identifying what content formats and messages drive engagement, companies can tailor their campaigns more effectively. </w:t>
      </w:r>
    </w:p>
    <w:p w14:paraId="56A6874B" w14:textId="409B9AEB"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The research highlights how LinkedIn’s advanced targeting options can support segmented marketing strategies. Financial institutions can learn how to reach specific demographics based on job title, industry, and seniority. </w:t>
      </w:r>
    </w:p>
    <w:p w14:paraId="4DA11C64" w14:textId="77777777"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By </w:t>
      </w:r>
      <w:proofErr w:type="spellStart"/>
      <w:r w:rsidRPr="006C0E56">
        <w:rPr>
          <w:rFonts w:ascii="Times New Roman" w:hAnsi="Times New Roman" w:cs="Times New Roman"/>
          <w:bCs/>
          <w:sz w:val="24"/>
          <w:szCs w:val="24"/>
        </w:rPr>
        <w:t>analyzing</w:t>
      </w:r>
      <w:proofErr w:type="spellEnd"/>
      <w:r w:rsidRPr="006C0E56">
        <w:rPr>
          <w:rFonts w:ascii="Times New Roman" w:hAnsi="Times New Roman" w:cs="Times New Roman"/>
          <w:bCs/>
          <w:sz w:val="24"/>
          <w:szCs w:val="24"/>
        </w:rPr>
        <w:t xml:space="preserve"> real-world case studies and campaign outcomes, this study helps identify what works and what doesn’t in LinkedIn ad strategies. It offers practical examples and success metrics that firms can adopt or adapt. This makes the study valuable for planning future campaigns.</w:t>
      </w:r>
    </w:p>
    <w:p w14:paraId="38CB017E" w14:textId="5985AE8B"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The study addresses regulatory challenges and content limitations faced by financial advertisers. It helps firms understand how to remain compliant while still producing compelling content. </w:t>
      </w:r>
    </w:p>
    <w:p w14:paraId="5F051E75" w14:textId="77777777"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It aids in evaluating return on investment (ROI) from social media advertising in the financial space. By measuring leads, impressions, conversions, and brand awareness, firms can optimize future budgets. This leads to more data-driven marketing decisions.</w:t>
      </w:r>
    </w:p>
    <w:p w14:paraId="626E469E" w14:textId="6FECAB0D"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lastRenderedPageBreak/>
        <w:t xml:space="preserve">The research enhances academic understanding of digital marketing practices in financial services. It contributes to literature on how professional platforms like LinkedIn differ from consumer-focused social media in advertising </w:t>
      </w:r>
      <w:proofErr w:type="spellStart"/>
      <w:r w:rsidRPr="006C0E56">
        <w:rPr>
          <w:rFonts w:ascii="Times New Roman" w:hAnsi="Times New Roman" w:cs="Times New Roman"/>
          <w:bCs/>
          <w:sz w:val="24"/>
          <w:szCs w:val="24"/>
        </w:rPr>
        <w:t>behavior</w:t>
      </w:r>
      <w:proofErr w:type="spellEnd"/>
      <w:r w:rsidRPr="006C0E56">
        <w:rPr>
          <w:rFonts w:ascii="Times New Roman" w:hAnsi="Times New Roman" w:cs="Times New Roman"/>
          <w:bCs/>
          <w:sz w:val="24"/>
          <w:szCs w:val="24"/>
        </w:rPr>
        <w:t xml:space="preserve">. </w:t>
      </w:r>
    </w:p>
    <w:p w14:paraId="3B980C9E" w14:textId="41D717BF" w:rsidR="006C0E56" w:rsidRPr="006C0E56" w:rsidRDefault="006C0E56" w:rsidP="006C0E56">
      <w:pPr>
        <w:pStyle w:val="ListParagraph"/>
        <w:numPr>
          <w:ilvl w:val="0"/>
          <w:numId w:val="1"/>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By exploring audience trust and perception, this study helps firms understand the impact of LinkedIn’s credibility. It identifies how financial brands can use thought leadership and educational content to build trust. </w:t>
      </w:r>
    </w:p>
    <w:p w14:paraId="4900FAD8" w14:textId="43A1B6CE" w:rsidR="006C0E56" w:rsidRDefault="006C0E56" w:rsidP="006C0E56">
      <w:pPr>
        <w:spacing w:line="360" w:lineRule="auto"/>
        <w:jc w:val="both"/>
        <w:rPr>
          <w:rFonts w:ascii="Times New Roman" w:hAnsi="Times New Roman" w:cs="Times New Roman"/>
          <w:b/>
          <w:sz w:val="24"/>
          <w:szCs w:val="24"/>
        </w:rPr>
      </w:pPr>
      <w:r w:rsidRPr="006C0E56">
        <w:rPr>
          <w:rFonts w:ascii="Times New Roman" w:hAnsi="Times New Roman" w:cs="Times New Roman"/>
          <w:b/>
          <w:sz w:val="24"/>
          <w:szCs w:val="24"/>
        </w:rPr>
        <w:t>Social media advertising for financial services advantages</w:t>
      </w:r>
    </w:p>
    <w:p w14:paraId="5FFD19A3" w14:textId="7C75DD37"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This study enables financial marketers to better understand the specific dynamics of LinkedIn as an advertising platform. It clarifies how different ad formats, such as sponsored content or lead gen forms, can be used strategically. </w:t>
      </w:r>
    </w:p>
    <w:p w14:paraId="0BCD7EC0" w14:textId="72327528"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It offers a focused analysis on targeting techniques that are unique to LinkedIn’s professional user base. This allows financial firms to more effectively reach high-value clients like executives and business owners. </w:t>
      </w:r>
    </w:p>
    <w:p w14:paraId="65843AE1" w14:textId="77777777"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The study provides a clearer view of user engagement trends with financial content on LinkedIn. By identifying which messages resonate most, marketers can fine-tune their content strategy. This leads to more meaningful interactions and brand visibility.</w:t>
      </w:r>
    </w:p>
    <w:p w14:paraId="1CD3AD3F" w14:textId="2F918EF8"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It enhances decision-making by supplying data on performance metrics such as click-through rates, conversions, and lead quality. Financial institutions can make more informed choices about budget allocation and ad scheduling. </w:t>
      </w:r>
    </w:p>
    <w:p w14:paraId="7FAA05C0" w14:textId="000BFB70"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The study promotes an understanding of how to align social media strategies with financial industry compliance requirements. It highlights the best ways to balance creativity with regulatory limitations. </w:t>
      </w:r>
    </w:p>
    <w:p w14:paraId="38AB9BF9" w14:textId="77777777"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It helps organizations leverage LinkedIn not just for lead generation, but also for brand positioning and thought leadership. This dual-purpose use strengthens the company’s reputation among both peers and potential clients. It fosters long-term brand loyalty.</w:t>
      </w:r>
    </w:p>
    <w:p w14:paraId="2A8B77CD" w14:textId="21951CD0"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 xml:space="preserve">The study identifies the limitations of traditional advertising channels in comparison to social media platforms. LinkedIn’s interactive nature and data-driven targeting offer a more adaptive marketing approach. </w:t>
      </w:r>
    </w:p>
    <w:p w14:paraId="437FACDE" w14:textId="77777777" w:rsidR="006C0E56" w:rsidRPr="006C0E56" w:rsidRDefault="006C0E56" w:rsidP="006C0E56">
      <w:pPr>
        <w:pStyle w:val="ListParagraph"/>
        <w:numPr>
          <w:ilvl w:val="0"/>
          <w:numId w:val="2"/>
        </w:numPr>
        <w:spacing w:line="360" w:lineRule="auto"/>
        <w:jc w:val="both"/>
        <w:rPr>
          <w:rFonts w:ascii="Times New Roman" w:hAnsi="Times New Roman" w:cs="Times New Roman"/>
          <w:bCs/>
          <w:sz w:val="24"/>
          <w:szCs w:val="24"/>
        </w:rPr>
      </w:pPr>
      <w:r w:rsidRPr="006C0E56">
        <w:rPr>
          <w:rFonts w:ascii="Times New Roman" w:hAnsi="Times New Roman" w:cs="Times New Roman"/>
          <w:bCs/>
          <w:sz w:val="24"/>
          <w:szCs w:val="24"/>
        </w:rPr>
        <w:t>It supports better integration of LinkedIn advertising with other digital tools like email marketing, CRM platforms, and analytics dashboards. This unified approach improves lead management and performance tracking. Marketing teams can operate more cohesively and effectively.</w:t>
      </w:r>
    </w:p>
    <w:p w14:paraId="578091A7" w14:textId="77777777" w:rsidR="006C0E56" w:rsidRPr="006C0E56" w:rsidRDefault="006C0E56" w:rsidP="006C0E56">
      <w:pPr>
        <w:spacing w:line="360" w:lineRule="auto"/>
        <w:jc w:val="both"/>
        <w:rPr>
          <w:rFonts w:ascii="Times New Roman" w:hAnsi="Times New Roman" w:cs="Times New Roman"/>
          <w:b/>
          <w:sz w:val="24"/>
          <w:szCs w:val="24"/>
        </w:rPr>
      </w:pPr>
      <w:bookmarkStart w:id="2" w:name="_Hlk202098488"/>
      <w:r w:rsidRPr="006C0E56">
        <w:rPr>
          <w:rFonts w:ascii="Times New Roman" w:hAnsi="Times New Roman" w:cs="Times New Roman"/>
          <w:b/>
          <w:sz w:val="24"/>
          <w:szCs w:val="24"/>
        </w:rPr>
        <w:lastRenderedPageBreak/>
        <w:t>INDUSTRY PROFILE</w:t>
      </w:r>
    </w:p>
    <w:bookmarkEnd w:id="2"/>
    <w:p w14:paraId="45DCAA66" w14:textId="6C8E9A94" w:rsidR="006C0E56" w:rsidRPr="006C0E56" w:rsidRDefault="006C0E56" w:rsidP="006C0E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0E56">
        <w:rPr>
          <w:rFonts w:ascii="Times New Roman" w:hAnsi="Times New Roman" w:cs="Times New Roman"/>
          <w:sz w:val="24"/>
          <w:szCs w:val="24"/>
        </w:rPr>
        <w:t xml:space="preserve">The </w:t>
      </w:r>
      <w:r w:rsidRPr="006C0E56">
        <w:rPr>
          <w:rFonts w:ascii="Times New Roman" w:hAnsi="Times New Roman" w:cs="Times New Roman"/>
          <w:b/>
          <w:bCs/>
          <w:sz w:val="24"/>
          <w:szCs w:val="24"/>
        </w:rPr>
        <w:t>financial services industry</w:t>
      </w:r>
      <w:r w:rsidRPr="006C0E56">
        <w:rPr>
          <w:rFonts w:ascii="Times New Roman" w:hAnsi="Times New Roman" w:cs="Times New Roman"/>
          <w:sz w:val="24"/>
          <w:szCs w:val="24"/>
        </w:rPr>
        <w:t xml:space="preserve"> is one of the most regulated, complex, and dynamic sectors in the global economy. It encompasses a broad range of businesses that manage money, including commercial banks, investment banks, insurance companies, asset managers, credit card companies, fintech startups, and wealth management firms. These organizations play a critical role in supporting economic growth by facilitating capital flow, offering credit, enabling savings, and managing risks for individuals and corporations alike.</w:t>
      </w:r>
    </w:p>
    <w:p w14:paraId="3D81F54E" w14:textId="55DCB3CD" w:rsidR="006C0E56" w:rsidRPr="006C0E56" w:rsidRDefault="006C0E56" w:rsidP="006C0E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0E56">
        <w:rPr>
          <w:rFonts w:ascii="Times New Roman" w:hAnsi="Times New Roman" w:cs="Times New Roman"/>
          <w:sz w:val="24"/>
          <w:szCs w:val="24"/>
        </w:rPr>
        <w:t xml:space="preserve">Traditionally, the financial services industry relied on </w:t>
      </w:r>
      <w:r w:rsidRPr="006C0E56">
        <w:rPr>
          <w:rFonts w:ascii="Times New Roman" w:hAnsi="Times New Roman" w:cs="Times New Roman"/>
          <w:b/>
          <w:bCs/>
          <w:sz w:val="24"/>
          <w:szCs w:val="24"/>
        </w:rPr>
        <w:t>offline channels</w:t>
      </w:r>
      <w:r w:rsidRPr="006C0E56">
        <w:rPr>
          <w:rFonts w:ascii="Times New Roman" w:hAnsi="Times New Roman" w:cs="Times New Roman"/>
          <w:sz w:val="24"/>
          <w:szCs w:val="24"/>
        </w:rPr>
        <w:t xml:space="preserve"> such as relationship managers, in-branch visits, and face-to-face meetings for client acquisition and retention. However, with the rapid advancement of </w:t>
      </w:r>
      <w:r w:rsidRPr="006C0E56">
        <w:rPr>
          <w:rFonts w:ascii="Times New Roman" w:hAnsi="Times New Roman" w:cs="Times New Roman"/>
          <w:b/>
          <w:bCs/>
          <w:sz w:val="24"/>
          <w:szCs w:val="24"/>
        </w:rPr>
        <w:t>digital technologies</w:t>
      </w:r>
      <w:r w:rsidRPr="006C0E56">
        <w:rPr>
          <w:rFonts w:ascii="Times New Roman" w:hAnsi="Times New Roman" w:cs="Times New Roman"/>
          <w:sz w:val="24"/>
          <w:szCs w:val="24"/>
        </w:rPr>
        <w:t xml:space="preserve">, the industry has shifted its focus toward </w:t>
      </w:r>
      <w:r w:rsidRPr="006C0E56">
        <w:rPr>
          <w:rFonts w:ascii="Times New Roman" w:hAnsi="Times New Roman" w:cs="Times New Roman"/>
          <w:b/>
          <w:bCs/>
          <w:sz w:val="24"/>
          <w:szCs w:val="24"/>
        </w:rPr>
        <w:t>online platforms</w:t>
      </w:r>
      <w:r w:rsidRPr="006C0E56">
        <w:rPr>
          <w:rFonts w:ascii="Times New Roman" w:hAnsi="Times New Roman" w:cs="Times New Roman"/>
          <w:sz w:val="24"/>
          <w:szCs w:val="24"/>
        </w:rPr>
        <w:t xml:space="preserve"> to meet the changing expectations of modern consumers. In this transition, </w:t>
      </w:r>
      <w:r w:rsidRPr="006C0E56">
        <w:rPr>
          <w:rFonts w:ascii="Times New Roman" w:hAnsi="Times New Roman" w:cs="Times New Roman"/>
          <w:b/>
          <w:bCs/>
          <w:sz w:val="24"/>
          <w:szCs w:val="24"/>
        </w:rPr>
        <w:t>social media advertising</w:t>
      </w:r>
      <w:r w:rsidRPr="006C0E56">
        <w:rPr>
          <w:rFonts w:ascii="Times New Roman" w:hAnsi="Times New Roman" w:cs="Times New Roman"/>
          <w:sz w:val="24"/>
          <w:szCs w:val="24"/>
        </w:rPr>
        <w:t xml:space="preserve"> has emerged as a powerful and necessary component of marketing strategies, enabling firms to engage with customers directly, build brand credibility, and communicate value propositions effectively.</w:t>
      </w:r>
    </w:p>
    <w:p w14:paraId="3DAC7A8B" w14:textId="28259F17" w:rsidR="006C0E56" w:rsidRPr="006C0E56" w:rsidRDefault="006C0E56" w:rsidP="006C0E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0E56">
        <w:rPr>
          <w:rFonts w:ascii="Times New Roman" w:hAnsi="Times New Roman" w:cs="Times New Roman"/>
          <w:sz w:val="24"/>
          <w:szCs w:val="24"/>
        </w:rPr>
        <w:t xml:space="preserve">Among the various social media platforms, </w:t>
      </w:r>
      <w:r w:rsidRPr="006C0E56">
        <w:rPr>
          <w:rFonts w:ascii="Times New Roman" w:hAnsi="Times New Roman" w:cs="Times New Roman"/>
          <w:b/>
          <w:bCs/>
          <w:sz w:val="24"/>
          <w:szCs w:val="24"/>
        </w:rPr>
        <w:t>LinkedIn has carved a niche</w:t>
      </w:r>
      <w:r w:rsidRPr="006C0E56">
        <w:rPr>
          <w:rFonts w:ascii="Times New Roman" w:hAnsi="Times New Roman" w:cs="Times New Roman"/>
          <w:sz w:val="24"/>
          <w:szCs w:val="24"/>
        </w:rPr>
        <w:t xml:space="preserve"> for itself as a preferred network for B2B communications and professional marketing. With over 1 billion users globally (as of 2024), LinkedIn offers a unique audience comprised primarily of professionals, decision-makers, and business leaders. This makes it an ideal platform for </w:t>
      </w:r>
      <w:r w:rsidRPr="006C0E56">
        <w:rPr>
          <w:rFonts w:ascii="Times New Roman" w:hAnsi="Times New Roman" w:cs="Times New Roman"/>
          <w:b/>
          <w:bCs/>
          <w:sz w:val="24"/>
          <w:szCs w:val="24"/>
        </w:rPr>
        <w:t>financial service providers</w:t>
      </w:r>
      <w:r w:rsidRPr="006C0E56">
        <w:rPr>
          <w:rFonts w:ascii="Times New Roman" w:hAnsi="Times New Roman" w:cs="Times New Roman"/>
          <w:sz w:val="24"/>
          <w:szCs w:val="24"/>
        </w:rPr>
        <w:t xml:space="preserve"> aiming to reach high-value clients such as executives, entrepreneurs, investors, and corporate finance officers.</w:t>
      </w:r>
    </w:p>
    <w:p w14:paraId="1CE5EBBB" w14:textId="4AB53367" w:rsidR="006C0E56" w:rsidRPr="006C0E56" w:rsidRDefault="006C0E56" w:rsidP="006C0E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0E56">
        <w:rPr>
          <w:rFonts w:ascii="Times New Roman" w:hAnsi="Times New Roman" w:cs="Times New Roman"/>
          <w:sz w:val="24"/>
          <w:szCs w:val="24"/>
        </w:rPr>
        <w:t xml:space="preserve">LinkedIn’s advertising capabilities allow businesses in the financial sector to </w:t>
      </w:r>
      <w:r w:rsidRPr="006C0E56">
        <w:rPr>
          <w:rFonts w:ascii="Times New Roman" w:hAnsi="Times New Roman" w:cs="Times New Roman"/>
          <w:b/>
          <w:bCs/>
          <w:sz w:val="24"/>
          <w:szCs w:val="24"/>
        </w:rPr>
        <w:t>target audiences based on job title, industry, company size, seniority level, and geographic location</w:t>
      </w:r>
      <w:r w:rsidRPr="006C0E56">
        <w:rPr>
          <w:rFonts w:ascii="Times New Roman" w:hAnsi="Times New Roman" w:cs="Times New Roman"/>
          <w:sz w:val="24"/>
          <w:szCs w:val="24"/>
        </w:rPr>
        <w:t>. This level of precision is particularly valuable for promoting services like corporate banking, investment products, retirement planning, insurance policies, and digital banking tools. Moreover, LinkedIn’s professional environment enhances trust and credibility—two essential pillars for any brand in the financial space.</w:t>
      </w:r>
    </w:p>
    <w:p w14:paraId="3B91387B" w14:textId="2E0338F9" w:rsidR="006C0E56" w:rsidRPr="006C0E56" w:rsidRDefault="006C0E56" w:rsidP="006C0E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0E56">
        <w:rPr>
          <w:rFonts w:ascii="Times New Roman" w:hAnsi="Times New Roman" w:cs="Times New Roman"/>
          <w:sz w:val="24"/>
          <w:szCs w:val="24"/>
        </w:rPr>
        <w:t xml:space="preserve">With the rise of </w:t>
      </w:r>
      <w:r w:rsidRPr="006C0E56">
        <w:rPr>
          <w:rFonts w:ascii="Times New Roman" w:hAnsi="Times New Roman" w:cs="Times New Roman"/>
          <w:b/>
          <w:bCs/>
          <w:sz w:val="24"/>
          <w:szCs w:val="24"/>
        </w:rPr>
        <w:t>fintech companies</w:t>
      </w:r>
      <w:r w:rsidRPr="006C0E56">
        <w:rPr>
          <w:rFonts w:ascii="Times New Roman" w:hAnsi="Times New Roman" w:cs="Times New Roman"/>
          <w:sz w:val="24"/>
          <w:szCs w:val="24"/>
        </w:rPr>
        <w:t xml:space="preserve">, the competitive landscape of the financial services industry has intensified. </w:t>
      </w:r>
      <w:proofErr w:type="spellStart"/>
      <w:r w:rsidRPr="006C0E56">
        <w:rPr>
          <w:rFonts w:ascii="Times New Roman" w:hAnsi="Times New Roman" w:cs="Times New Roman"/>
          <w:sz w:val="24"/>
          <w:szCs w:val="24"/>
        </w:rPr>
        <w:t>Fintechs</w:t>
      </w:r>
      <w:proofErr w:type="spellEnd"/>
      <w:r w:rsidRPr="006C0E56">
        <w:rPr>
          <w:rFonts w:ascii="Times New Roman" w:hAnsi="Times New Roman" w:cs="Times New Roman"/>
          <w:sz w:val="24"/>
          <w:szCs w:val="24"/>
        </w:rPr>
        <w:t xml:space="preserve"> leverage digital marketing, automation, and customer analytics to deliver highly personalized and fast services. Traditional banks and institutions are under pressure to innovate and </w:t>
      </w:r>
      <w:r w:rsidRPr="006C0E56">
        <w:rPr>
          <w:rFonts w:ascii="Times New Roman" w:hAnsi="Times New Roman" w:cs="Times New Roman"/>
          <w:b/>
          <w:bCs/>
          <w:sz w:val="24"/>
          <w:szCs w:val="24"/>
        </w:rPr>
        <w:t>adopt digital-first strategies</w:t>
      </w:r>
      <w:r w:rsidRPr="006C0E56">
        <w:rPr>
          <w:rFonts w:ascii="Times New Roman" w:hAnsi="Times New Roman" w:cs="Times New Roman"/>
          <w:sz w:val="24"/>
          <w:szCs w:val="24"/>
        </w:rPr>
        <w:t>, including social media campaigns, content marketing, and influencer partnerships on platforms like LinkedIn, to remain relevant and competitive.</w:t>
      </w:r>
    </w:p>
    <w:p w14:paraId="34980FDF" w14:textId="77777777" w:rsidR="006C0E56" w:rsidRDefault="006C0E56" w:rsidP="006C0E56">
      <w:pPr>
        <w:rPr>
          <w:rFonts w:ascii="Times New Roman" w:hAnsi="Times New Roman" w:cs="Times New Roman"/>
          <w:b/>
          <w:sz w:val="24"/>
          <w:szCs w:val="24"/>
          <w:lang w:val="en-US"/>
        </w:rPr>
      </w:pPr>
      <w:bookmarkStart w:id="3" w:name="_Hlk202042845"/>
      <w:r w:rsidRPr="00AD7255">
        <w:rPr>
          <w:rFonts w:ascii="Times New Roman" w:hAnsi="Times New Roman" w:cs="Times New Roman"/>
          <w:b/>
          <w:sz w:val="24"/>
          <w:szCs w:val="24"/>
          <w:lang w:val="en-US"/>
        </w:rPr>
        <w:lastRenderedPageBreak/>
        <w:t>1.4 STATEMENT OF THE PROBLEM</w:t>
      </w:r>
    </w:p>
    <w:bookmarkEnd w:id="3"/>
    <w:p w14:paraId="3536B1A7" w14:textId="3EDFC11A"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In an increasingly digital world, financial service providers face the challenge of effectively reaching and engaging with their target audiences. Traditional marketing channels are becoming less effective, prompting a shift toward digital platforms such as social media. Among these, LinkedIn stands out as a professional networking site with unique potential for targeting business-oriented and financially literate audiences. Despite this potential, many financial institutions struggle to measure the effectiveness of their LinkedIn advertising strategies, optimize their campaigns, and justify their return on investment (ROI).</w:t>
      </w:r>
    </w:p>
    <w:p w14:paraId="0E4A1E3A" w14:textId="619F90A4"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Furthermore, limited empirical research exists on how LinkedIn advertising specifically impacts brand awareness, customer engagement, and conversion rates in the financial services sector. This lack of insight hinders decision-makers from making informed choices about budget allocation, content strategy, and campaign targeting on the platform.</w:t>
      </w:r>
    </w:p>
    <w:p w14:paraId="4C764048" w14:textId="789A4291" w:rsid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This study seeks to address these gaps by investigating how financial service providers use LinkedIn for advertising, the effectiveness of these campaigns, and the key factors that influence audience response and engagement. By doing so, the research aims to provide actionable recommendations for optimizing social media advertising strategies in the financial services industry.</w:t>
      </w:r>
    </w:p>
    <w:p w14:paraId="1DA7DA10" w14:textId="77777777" w:rsidR="00261D61" w:rsidRDefault="00261D61" w:rsidP="00261D61">
      <w:pPr>
        <w:spacing w:line="360" w:lineRule="auto"/>
        <w:jc w:val="both"/>
        <w:rPr>
          <w:rFonts w:ascii="Times New Roman" w:hAnsi="Times New Roman" w:cs="Times New Roman"/>
          <w:b/>
          <w:bCs/>
          <w:sz w:val="24"/>
          <w:szCs w:val="24"/>
        </w:rPr>
      </w:pPr>
      <w:bookmarkStart w:id="4" w:name="_Hlk202098728"/>
      <w:bookmarkStart w:id="5" w:name="_Hlk202042929"/>
      <w:r w:rsidRPr="00AD7255">
        <w:rPr>
          <w:rFonts w:ascii="Times New Roman" w:hAnsi="Times New Roman" w:cs="Times New Roman"/>
          <w:b/>
          <w:bCs/>
          <w:sz w:val="24"/>
          <w:szCs w:val="24"/>
        </w:rPr>
        <w:t>1.5 OBJECTIVES OF THE STUDY</w:t>
      </w:r>
      <w:bookmarkEnd w:id="4"/>
    </w:p>
    <w:bookmarkEnd w:id="5"/>
    <w:p w14:paraId="3DCD94D3" w14:textId="63B86AA8"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The primary objective of this study is to examine the effectiveness of LinkedIn as a social media advertising platform for financial service providers. The study aims to understand how LinkedIn advertising strategies impact brand visibility, customer engagement, and conversion rates within the financial services industry.</w:t>
      </w:r>
      <w:r>
        <w:rPr>
          <w:rFonts w:ascii="Times New Roman" w:hAnsi="Times New Roman" w:cs="Times New Roman"/>
          <w:sz w:val="24"/>
          <w:szCs w:val="24"/>
        </w:rPr>
        <w:t xml:space="preserve"> </w:t>
      </w:r>
      <w:r w:rsidRPr="00261D61">
        <w:rPr>
          <w:rFonts w:ascii="Times New Roman" w:hAnsi="Times New Roman" w:cs="Times New Roman"/>
          <w:sz w:val="24"/>
          <w:szCs w:val="24"/>
        </w:rPr>
        <w:t>The specific objectives are:</w:t>
      </w:r>
    </w:p>
    <w:p w14:paraId="12D325A4" w14:textId="77777777" w:rsidR="00261D61" w:rsidRPr="00261D61" w:rsidRDefault="00261D61" w:rsidP="00261D61">
      <w:pPr>
        <w:numPr>
          <w:ilvl w:val="0"/>
          <w:numId w:val="4"/>
        </w:num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To evaluate the current use of LinkedIn advertising by financial service providers.</w:t>
      </w:r>
    </w:p>
    <w:p w14:paraId="4957C6E4" w14:textId="77777777" w:rsidR="00261D61" w:rsidRPr="00261D61" w:rsidRDefault="00261D61" w:rsidP="00261D61">
      <w:pPr>
        <w:numPr>
          <w:ilvl w:val="0"/>
          <w:numId w:val="4"/>
        </w:num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To </w:t>
      </w:r>
      <w:proofErr w:type="spellStart"/>
      <w:r w:rsidRPr="00261D61">
        <w:rPr>
          <w:rFonts w:ascii="Times New Roman" w:hAnsi="Times New Roman" w:cs="Times New Roman"/>
          <w:sz w:val="24"/>
          <w:szCs w:val="24"/>
        </w:rPr>
        <w:t>analyze</w:t>
      </w:r>
      <w:proofErr w:type="spellEnd"/>
      <w:r w:rsidRPr="00261D61">
        <w:rPr>
          <w:rFonts w:ascii="Times New Roman" w:hAnsi="Times New Roman" w:cs="Times New Roman"/>
          <w:sz w:val="24"/>
          <w:szCs w:val="24"/>
        </w:rPr>
        <w:t xml:space="preserve"> the effectiveness of LinkedIn ads in generating brand awareness and customer engagement.</w:t>
      </w:r>
    </w:p>
    <w:p w14:paraId="4775E927" w14:textId="77777777" w:rsidR="00261D61" w:rsidRPr="00261D61" w:rsidRDefault="00261D61" w:rsidP="00261D61">
      <w:pPr>
        <w:numPr>
          <w:ilvl w:val="0"/>
          <w:numId w:val="4"/>
        </w:num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To identify the key factors that influence the success of LinkedIn advertising campaigns in the financial sector.</w:t>
      </w:r>
    </w:p>
    <w:p w14:paraId="117E4C38" w14:textId="77777777" w:rsidR="00261D61" w:rsidRPr="00261D61" w:rsidRDefault="00261D61" w:rsidP="00261D61">
      <w:pPr>
        <w:numPr>
          <w:ilvl w:val="0"/>
          <w:numId w:val="4"/>
        </w:num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To assess the return on investment (ROI) of LinkedIn advertising for financial services.</w:t>
      </w:r>
    </w:p>
    <w:p w14:paraId="353ECC06" w14:textId="77777777" w:rsidR="00261D61" w:rsidRPr="00261D61" w:rsidRDefault="00261D61" w:rsidP="00261D61">
      <w:pPr>
        <w:numPr>
          <w:ilvl w:val="0"/>
          <w:numId w:val="4"/>
        </w:num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To provide recommendations for optimizing LinkedIn advertising strategies to enhance marketing outcomes in the financial services industry</w:t>
      </w:r>
      <w:r w:rsidRPr="00261D61">
        <w:rPr>
          <w:rFonts w:ascii="Times New Roman" w:hAnsi="Times New Roman" w:cs="Times New Roman"/>
          <w:b/>
          <w:bCs/>
          <w:sz w:val="24"/>
          <w:szCs w:val="24"/>
        </w:rPr>
        <w:t>.</w:t>
      </w:r>
    </w:p>
    <w:p w14:paraId="243618B7" w14:textId="77777777" w:rsidR="00261D61" w:rsidRDefault="00261D61" w:rsidP="00261D61">
      <w:pPr>
        <w:spacing w:line="360" w:lineRule="auto"/>
        <w:jc w:val="both"/>
        <w:rPr>
          <w:rFonts w:ascii="Times New Roman" w:hAnsi="Times New Roman" w:cs="Times New Roman"/>
          <w:b/>
          <w:bCs/>
          <w:sz w:val="24"/>
          <w:szCs w:val="24"/>
          <w:lang w:val="en-US"/>
        </w:rPr>
      </w:pPr>
      <w:bookmarkStart w:id="6" w:name="_Hlk202043040"/>
      <w:r w:rsidRPr="00261D61">
        <w:rPr>
          <w:rFonts w:ascii="Times New Roman" w:hAnsi="Times New Roman" w:cs="Times New Roman"/>
          <w:b/>
          <w:bCs/>
          <w:sz w:val="24"/>
          <w:szCs w:val="24"/>
          <w:lang w:val="en-US"/>
        </w:rPr>
        <w:lastRenderedPageBreak/>
        <w:t>1.6 SCOPE OF THE STUDY</w:t>
      </w:r>
    </w:p>
    <w:p w14:paraId="66A4EF4D" w14:textId="2CCB11C1" w:rsidR="00261D61" w:rsidRPr="00261D61" w:rsidRDefault="00261D61" w:rsidP="00261D6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This study focuses on the exploration and evaluation of LinkedIn as a strategic platform for social media advertising within the financial services industry. It specifically examines how financial institutions—including banks, insurance companies, investment firms, and fintech companies—utilize LinkedIn’s advertising tools to reach and engage their target audiences.</w:t>
      </w:r>
    </w:p>
    <w:p w14:paraId="607D4259" w14:textId="229C5981" w:rsidR="00261D61" w:rsidRPr="00261D61" w:rsidRDefault="00261D61" w:rsidP="00261D6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 xml:space="preserve">The research is geographically limited to [specify region or country, e.g., “financial service providers operating in the United States” or “organizations in the Asia-Pacific region”] to provide a contextual understanding of market-specific trends and user </w:t>
      </w:r>
      <w:proofErr w:type="spellStart"/>
      <w:r w:rsidRPr="00261D61">
        <w:rPr>
          <w:rFonts w:ascii="Times New Roman" w:hAnsi="Times New Roman" w:cs="Times New Roman"/>
          <w:sz w:val="24"/>
          <w:szCs w:val="24"/>
        </w:rPr>
        <w:t>behaviors</w:t>
      </w:r>
      <w:proofErr w:type="spellEnd"/>
      <w:r w:rsidRPr="00261D61">
        <w:rPr>
          <w:rFonts w:ascii="Times New Roman" w:hAnsi="Times New Roman" w:cs="Times New Roman"/>
          <w:sz w:val="24"/>
          <w:szCs w:val="24"/>
        </w:rPr>
        <w:t>. The findings may vary in other regions due to differences in digital adoption rates, regulatory environments, and market maturity.</w:t>
      </w:r>
    </w:p>
    <w:p w14:paraId="40674752" w14:textId="4B0855ED" w:rsidR="00261D61" w:rsidRPr="00261D61" w:rsidRDefault="00261D61" w:rsidP="00261D6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This study covers advertising campaigns executed on LinkedIn over the last [specify time period, e.g., “two years”], allowing for the analysis of recent trends, techniques, and campaign outcomes. It investigates various advertising formats available on LinkedIn, such as Sponsored Content, InMail campaigns, Text Ads, and Dynamic Ads, and their effectiveness in achieving marketing objectives.</w:t>
      </w:r>
    </w:p>
    <w:p w14:paraId="5527D959" w14:textId="0153E8B8" w:rsidR="00261D61" w:rsidRPr="00261D61" w:rsidRDefault="00261D61" w:rsidP="00261D6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The scope is limited to LinkedIn advertising and does not extend to organic social media activities, such as posts without paid promotion, nor does it include advertising on other social media platforms like Facebook, Twitter, or Instagram. Furthermore, this study focuses on digital advertising metrics such as impression rates, click-through rates, conversion rates, cost per acquisition, and return on investment (ROI), rather than broader marketing performance indicators.</w:t>
      </w:r>
    </w:p>
    <w:p w14:paraId="0983EEBD" w14:textId="77777777" w:rsidR="00261D61" w:rsidRDefault="00261D61" w:rsidP="00261D61">
      <w:pPr>
        <w:spacing w:line="360" w:lineRule="auto"/>
        <w:jc w:val="both"/>
        <w:rPr>
          <w:rFonts w:ascii="Times New Roman" w:hAnsi="Times New Roman" w:cs="Times New Roman"/>
          <w:b/>
          <w:bCs/>
          <w:sz w:val="24"/>
          <w:szCs w:val="24"/>
          <w:lang w:val="en-US"/>
        </w:rPr>
      </w:pPr>
      <w:bookmarkStart w:id="7" w:name="_Hlk202098815"/>
      <w:bookmarkStart w:id="8" w:name="_Hlk202089834"/>
      <w:bookmarkEnd w:id="6"/>
      <w:r w:rsidRPr="001A008C">
        <w:rPr>
          <w:rFonts w:ascii="Times New Roman" w:hAnsi="Times New Roman" w:cs="Times New Roman"/>
          <w:b/>
          <w:bCs/>
          <w:sz w:val="24"/>
          <w:szCs w:val="24"/>
          <w:lang w:val="en-US"/>
        </w:rPr>
        <w:t>1.7 LIMITATIONS OF THE STUDY</w:t>
      </w:r>
      <w:bookmarkEnd w:id="7"/>
    </w:p>
    <w:bookmarkEnd w:id="8"/>
    <w:p w14:paraId="33C907B4"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While this study aims to provide valuable insights into LinkedIn advertising for financial services, several limitations should be acknowledged:</w:t>
      </w:r>
    </w:p>
    <w:p w14:paraId="423955D6"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Platform-Specific Focus:</w:t>
      </w:r>
      <w:r w:rsidRPr="00261D61">
        <w:rPr>
          <w:rFonts w:ascii="Times New Roman" w:hAnsi="Times New Roman" w:cs="Times New Roman"/>
          <w:sz w:val="24"/>
          <w:szCs w:val="24"/>
        </w:rPr>
        <w:t xml:space="preserve"> This research concentrates solely on LinkedIn as a social media advertising platform. As a result, findings may not be generalizable to other social media platforms such as Facebook, Twitter, or Instagram, which have different user demographics and advertising features.</w:t>
      </w:r>
    </w:p>
    <w:p w14:paraId="2C9EDD97"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lastRenderedPageBreak/>
        <w:t>Geographical Limitation:</w:t>
      </w:r>
      <w:r w:rsidRPr="00261D61">
        <w:rPr>
          <w:rFonts w:ascii="Times New Roman" w:hAnsi="Times New Roman" w:cs="Times New Roman"/>
          <w:sz w:val="24"/>
          <w:szCs w:val="24"/>
        </w:rPr>
        <w:t xml:space="preserve"> The study focuses on financial service providers within [specify region/country], which may limit the applicability of the findings to other regions with different market dynamics, regulatory environments, or user </w:t>
      </w:r>
      <w:proofErr w:type="spellStart"/>
      <w:r w:rsidRPr="00261D61">
        <w:rPr>
          <w:rFonts w:ascii="Times New Roman" w:hAnsi="Times New Roman" w:cs="Times New Roman"/>
          <w:sz w:val="24"/>
          <w:szCs w:val="24"/>
        </w:rPr>
        <w:t>behaviors</w:t>
      </w:r>
      <w:proofErr w:type="spellEnd"/>
      <w:r w:rsidRPr="00261D61">
        <w:rPr>
          <w:rFonts w:ascii="Times New Roman" w:hAnsi="Times New Roman" w:cs="Times New Roman"/>
          <w:sz w:val="24"/>
          <w:szCs w:val="24"/>
        </w:rPr>
        <w:t>.</w:t>
      </w:r>
    </w:p>
    <w:p w14:paraId="65A7C471"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Time Frame:</w:t>
      </w:r>
      <w:r w:rsidRPr="00261D61">
        <w:rPr>
          <w:rFonts w:ascii="Times New Roman" w:hAnsi="Times New Roman" w:cs="Times New Roman"/>
          <w:sz w:val="24"/>
          <w:szCs w:val="24"/>
        </w:rPr>
        <w:t xml:space="preserve"> The research </w:t>
      </w:r>
      <w:proofErr w:type="spellStart"/>
      <w:r w:rsidRPr="00261D61">
        <w:rPr>
          <w:rFonts w:ascii="Times New Roman" w:hAnsi="Times New Roman" w:cs="Times New Roman"/>
          <w:sz w:val="24"/>
          <w:szCs w:val="24"/>
        </w:rPr>
        <w:t>analyzes</w:t>
      </w:r>
      <w:proofErr w:type="spellEnd"/>
      <w:r w:rsidRPr="00261D61">
        <w:rPr>
          <w:rFonts w:ascii="Times New Roman" w:hAnsi="Times New Roman" w:cs="Times New Roman"/>
          <w:sz w:val="24"/>
          <w:szCs w:val="24"/>
        </w:rPr>
        <w:t xml:space="preserve"> advertising campaigns from the past [specify time period, e.g., “two years”], which may exclude evolving trends or newer features introduced after this period.</w:t>
      </w:r>
    </w:p>
    <w:p w14:paraId="7028140A"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Data Availability and Access:</w:t>
      </w:r>
      <w:r w:rsidRPr="00261D61">
        <w:rPr>
          <w:rFonts w:ascii="Times New Roman" w:hAnsi="Times New Roman" w:cs="Times New Roman"/>
          <w:sz w:val="24"/>
          <w:szCs w:val="24"/>
        </w:rPr>
        <w:t xml:space="preserve"> The study relies on data provided by participating organizations and publicly available information. Limited access to proprietary campaign data or detailed analytics may restrict the depth of analysis.</w:t>
      </w:r>
    </w:p>
    <w:p w14:paraId="4C95C08A"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Response Bias:</w:t>
      </w:r>
      <w:r w:rsidRPr="00261D61">
        <w:rPr>
          <w:rFonts w:ascii="Times New Roman" w:hAnsi="Times New Roman" w:cs="Times New Roman"/>
          <w:sz w:val="24"/>
          <w:szCs w:val="24"/>
        </w:rPr>
        <w:t xml:space="preserve"> Data collected through surveys or interviews from marketing professionals may be subject to response bias, including overestimation of campaign success or underreporting of challenges.</w:t>
      </w:r>
    </w:p>
    <w:p w14:paraId="2808402E"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Focus on Paid Advertising:</w:t>
      </w:r>
      <w:r w:rsidRPr="00261D61">
        <w:rPr>
          <w:rFonts w:ascii="Times New Roman" w:hAnsi="Times New Roman" w:cs="Times New Roman"/>
          <w:sz w:val="24"/>
          <w:szCs w:val="24"/>
        </w:rPr>
        <w:t xml:space="preserve"> This study examines only paid advertising efforts on LinkedIn and excludes organic content marketing strategies, which may also significantly impact brand awareness and customer engagement.</w:t>
      </w:r>
    </w:p>
    <w:p w14:paraId="5F92FA94"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Audience Segmentation:</w:t>
      </w:r>
      <w:r w:rsidRPr="00261D61">
        <w:rPr>
          <w:rFonts w:ascii="Times New Roman" w:hAnsi="Times New Roman" w:cs="Times New Roman"/>
          <w:sz w:val="24"/>
          <w:szCs w:val="24"/>
        </w:rPr>
        <w:t xml:space="preserve"> While LinkedIn targets professionals, the diversity within its user base means that the effectiveness of advertising may vary widely across different industries, job roles, and seniority levels. This study may not capture the full extent of this variation.</w:t>
      </w:r>
    </w:p>
    <w:p w14:paraId="24A3DFC0" w14:textId="77777777" w:rsidR="00261D61" w:rsidRPr="00261D61" w:rsidRDefault="00261D61" w:rsidP="00261D61">
      <w:pPr>
        <w:numPr>
          <w:ilvl w:val="0"/>
          <w:numId w:val="5"/>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Rapid Changes in Digital Marketing:</w:t>
      </w:r>
      <w:r w:rsidRPr="00261D61">
        <w:rPr>
          <w:rFonts w:ascii="Times New Roman" w:hAnsi="Times New Roman" w:cs="Times New Roman"/>
          <w:sz w:val="24"/>
          <w:szCs w:val="24"/>
        </w:rPr>
        <w:t xml:space="preserve"> Social media advertising is a rapidly evolving field. Changes in LinkedIn’s algorithm, advertising policies, or financial regulations occurring after the study period may affect the relevance of the results.</w:t>
      </w:r>
    </w:p>
    <w:p w14:paraId="27316AB1" w14:textId="77777777" w:rsidR="00261D61" w:rsidRDefault="00261D61" w:rsidP="00261D61">
      <w:pPr>
        <w:spacing w:line="360" w:lineRule="auto"/>
        <w:jc w:val="both"/>
        <w:rPr>
          <w:rFonts w:ascii="Times New Roman" w:hAnsi="Times New Roman" w:cs="Times New Roman"/>
          <w:sz w:val="24"/>
          <w:szCs w:val="24"/>
        </w:rPr>
      </w:pPr>
    </w:p>
    <w:p w14:paraId="2DDF4D6A" w14:textId="77777777" w:rsidR="00261D61" w:rsidRDefault="00261D61" w:rsidP="00261D61">
      <w:pPr>
        <w:spacing w:line="360" w:lineRule="auto"/>
        <w:jc w:val="both"/>
        <w:rPr>
          <w:rFonts w:ascii="Times New Roman" w:hAnsi="Times New Roman" w:cs="Times New Roman"/>
          <w:sz w:val="24"/>
          <w:szCs w:val="24"/>
        </w:rPr>
      </w:pPr>
    </w:p>
    <w:p w14:paraId="093AA48E" w14:textId="77777777" w:rsidR="00261D61" w:rsidRDefault="00261D61" w:rsidP="00261D61">
      <w:pPr>
        <w:spacing w:line="360" w:lineRule="auto"/>
        <w:jc w:val="both"/>
        <w:rPr>
          <w:rFonts w:ascii="Times New Roman" w:hAnsi="Times New Roman" w:cs="Times New Roman"/>
          <w:sz w:val="24"/>
          <w:szCs w:val="24"/>
        </w:rPr>
      </w:pPr>
    </w:p>
    <w:p w14:paraId="67079326" w14:textId="77777777" w:rsidR="00261D61" w:rsidRDefault="00261D61" w:rsidP="00261D61">
      <w:pPr>
        <w:spacing w:line="360" w:lineRule="auto"/>
        <w:jc w:val="both"/>
        <w:rPr>
          <w:rFonts w:ascii="Times New Roman" w:hAnsi="Times New Roman" w:cs="Times New Roman"/>
          <w:sz w:val="24"/>
          <w:szCs w:val="24"/>
        </w:rPr>
      </w:pPr>
    </w:p>
    <w:p w14:paraId="5C0E8953" w14:textId="77777777" w:rsidR="00261D61" w:rsidRDefault="00261D61" w:rsidP="00261D61">
      <w:pPr>
        <w:spacing w:line="360" w:lineRule="auto"/>
        <w:jc w:val="both"/>
        <w:rPr>
          <w:rFonts w:ascii="Times New Roman" w:hAnsi="Times New Roman" w:cs="Times New Roman"/>
          <w:sz w:val="24"/>
          <w:szCs w:val="24"/>
        </w:rPr>
      </w:pPr>
    </w:p>
    <w:p w14:paraId="7247A415" w14:textId="77777777" w:rsidR="00261D61" w:rsidRDefault="00261D61" w:rsidP="00261D61">
      <w:pPr>
        <w:spacing w:line="360" w:lineRule="auto"/>
        <w:jc w:val="both"/>
        <w:rPr>
          <w:rFonts w:ascii="Times New Roman" w:hAnsi="Times New Roman" w:cs="Times New Roman"/>
          <w:sz w:val="24"/>
          <w:szCs w:val="24"/>
        </w:rPr>
      </w:pPr>
    </w:p>
    <w:p w14:paraId="4F5A9805" w14:textId="77777777" w:rsidR="00261D61" w:rsidRDefault="00261D61" w:rsidP="00261D61">
      <w:pPr>
        <w:spacing w:line="360" w:lineRule="auto"/>
        <w:jc w:val="both"/>
        <w:rPr>
          <w:rFonts w:ascii="Times New Roman" w:hAnsi="Times New Roman" w:cs="Times New Roman"/>
          <w:sz w:val="24"/>
          <w:szCs w:val="24"/>
        </w:rPr>
      </w:pPr>
    </w:p>
    <w:p w14:paraId="35571011" w14:textId="77777777" w:rsidR="00261D61" w:rsidRPr="00AD7255" w:rsidRDefault="00261D61" w:rsidP="00261D61">
      <w:pPr>
        <w:spacing w:line="360" w:lineRule="auto"/>
        <w:jc w:val="center"/>
        <w:rPr>
          <w:rFonts w:ascii="Times New Roman" w:hAnsi="Times New Roman" w:cs="Times New Roman"/>
          <w:b/>
          <w:bCs/>
          <w:sz w:val="24"/>
          <w:szCs w:val="24"/>
          <w:lang w:val="en-US"/>
        </w:rPr>
      </w:pPr>
      <w:bookmarkStart w:id="9" w:name="_Hlk202089904"/>
      <w:r w:rsidRPr="00AD7255">
        <w:rPr>
          <w:rFonts w:ascii="Times New Roman" w:hAnsi="Times New Roman" w:cs="Times New Roman"/>
          <w:b/>
          <w:bCs/>
          <w:sz w:val="24"/>
          <w:szCs w:val="24"/>
          <w:lang w:val="en-US"/>
        </w:rPr>
        <w:lastRenderedPageBreak/>
        <w:t>CHAPTER – II</w:t>
      </w:r>
    </w:p>
    <w:p w14:paraId="681037A9" w14:textId="77777777" w:rsidR="00261D61" w:rsidRDefault="00261D61" w:rsidP="00261D6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46FE3368" w14:textId="7B2C2B3E"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This chapter presents a comprehensive review of existing literature related to social media advertising with a specific focus on LinkedIn advertising within the financial services industry. The review covers key concepts, theoretical frameworks, previous empirical studies, and trends in digital marketing that inform the current research.</w:t>
      </w:r>
    </w:p>
    <w:p w14:paraId="2106F4F9"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2.1 Social Media Advertising: An Overview</w:t>
      </w:r>
    </w:p>
    <w:p w14:paraId="22F0C648"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sz w:val="24"/>
          <w:szCs w:val="24"/>
        </w:rPr>
        <w:t xml:space="preserve">Social media advertising has become a pivotal component of digital marketing strategies worldwide. According to </w:t>
      </w:r>
      <w:r w:rsidRPr="00261D61">
        <w:rPr>
          <w:rFonts w:ascii="Times New Roman" w:hAnsi="Times New Roman" w:cs="Times New Roman"/>
          <w:b/>
          <w:bCs/>
          <w:sz w:val="24"/>
          <w:szCs w:val="24"/>
        </w:rPr>
        <w:t>Tuten and Solomon (2017)</w:t>
      </w:r>
      <w:r w:rsidRPr="00261D61">
        <w:rPr>
          <w:rFonts w:ascii="Times New Roman" w:hAnsi="Times New Roman" w:cs="Times New Roman"/>
          <w:sz w:val="24"/>
          <w:szCs w:val="24"/>
        </w:rPr>
        <w:t xml:space="preserve">, social media advertising refers to the process of promoting products or services through social media platforms by leveraging paid advertisements targeted at specific audience segments. These platforms provide businesses with unparalleled access to users, enabling precise targeting based on demographics, interests, professional backgrounds, and online </w:t>
      </w:r>
      <w:proofErr w:type="spellStart"/>
      <w:r w:rsidRPr="00261D61">
        <w:rPr>
          <w:rFonts w:ascii="Times New Roman" w:hAnsi="Times New Roman" w:cs="Times New Roman"/>
          <w:sz w:val="24"/>
          <w:szCs w:val="24"/>
        </w:rPr>
        <w:t>behavior</w:t>
      </w:r>
      <w:proofErr w:type="spellEnd"/>
      <w:r w:rsidRPr="00261D61">
        <w:rPr>
          <w:rFonts w:ascii="Times New Roman" w:hAnsi="Times New Roman" w:cs="Times New Roman"/>
          <w:sz w:val="24"/>
          <w:szCs w:val="24"/>
        </w:rPr>
        <w:t xml:space="preserve"> </w:t>
      </w:r>
      <w:r w:rsidRPr="00261D61">
        <w:rPr>
          <w:rFonts w:ascii="Times New Roman" w:hAnsi="Times New Roman" w:cs="Times New Roman"/>
          <w:b/>
          <w:bCs/>
          <w:sz w:val="24"/>
          <w:szCs w:val="24"/>
        </w:rPr>
        <w:t>(Kaplan &amp; Haenlein, 2010).</w:t>
      </w:r>
    </w:p>
    <w:p w14:paraId="09F3791F"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Financial services firms have increasingly adopted social media advertising to overcome traditional marketing challenges such as regulatory restrictions, complex product communication, and trust-building with customers </w:t>
      </w:r>
      <w:r w:rsidRPr="00261D61">
        <w:rPr>
          <w:rFonts w:ascii="Times New Roman" w:hAnsi="Times New Roman" w:cs="Times New Roman"/>
          <w:b/>
          <w:bCs/>
          <w:sz w:val="24"/>
          <w:szCs w:val="24"/>
        </w:rPr>
        <w:t>(Alalwan et al., 2017)</w:t>
      </w:r>
      <w:r w:rsidRPr="00261D61">
        <w:rPr>
          <w:rFonts w:ascii="Times New Roman" w:hAnsi="Times New Roman" w:cs="Times New Roman"/>
          <w:sz w:val="24"/>
          <w:szCs w:val="24"/>
        </w:rPr>
        <w:t>. However, financial products' complexity necessitates tailored communication strategies that social media platforms can facilitate.</w:t>
      </w:r>
    </w:p>
    <w:p w14:paraId="5C7A603E"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2.2 LinkedIn as a Social Media Advertising Platform</w:t>
      </w:r>
    </w:p>
    <w:p w14:paraId="5DCB1D63"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LinkedIn, launched in 2003, is the world’s largest professional networking site, boasting over 900 million members globally (LinkedIn, 2024). Unlike other platforms primarily focused on social interactions or entertainment, LinkedIn’s user base is predominantly professionals, business decision-makers, and industry experts, making it an ideal platform for B2B marketing and industries such as financial services.</w:t>
      </w:r>
    </w:p>
    <w:p w14:paraId="54334A43"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Several studies highlight LinkedIn’s unique capabilities for advertising. For example, </w:t>
      </w:r>
      <w:r w:rsidRPr="00261D61">
        <w:rPr>
          <w:rFonts w:ascii="Times New Roman" w:hAnsi="Times New Roman" w:cs="Times New Roman"/>
          <w:b/>
          <w:bCs/>
          <w:sz w:val="24"/>
          <w:szCs w:val="24"/>
        </w:rPr>
        <w:t xml:space="preserve">Järvinen and </w:t>
      </w:r>
      <w:proofErr w:type="spellStart"/>
      <w:r w:rsidRPr="00261D61">
        <w:rPr>
          <w:rFonts w:ascii="Times New Roman" w:hAnsi="Times New Roman" w:cs="Times New Roman"/>
          <w:b/>
          <w:bCs/>
          <w:sz w:val="24"/>
          <w:szCs w:val="24"/>
        </w:rPr>
        <w:t>Taiminen</w:t>
      </w:r>
      <w:proofErr w:type="spellEnd"/>
      <w:r w:rsidRPr="00261D61">
        <w:rPr>
          <w:rFonts w:ascii="Times New Roman" w:hAnsi="Times New Roman" w:cs="Times New Roman"/>
          <w:b/>
          <w:bCs/>
          <w:sz w:val="24"/>
          <w:szCs w:val="24"/>
        </w:rPr>
        <w:t xml:space="preserve"> (2016)</w:t>
      </w:r>
      <w:r w:rsidRPr="00261D61">
        <w:rPr>
          <w:rFonts w:ascii="Times New Roman" w:hAnsi="Times New Roman" w:cs="Times New Roman"/>
          <w:sz w:val="24"/>
          <w:szCs w:val="24"/>
        </w:rPr>
        <w:t xml:space="preserve"> argue that LinkedIn’s sophisticated targeting options allow advertisers to focus on specific job titles, company sizes, industries, and professional groups, resulting in higher-quality leads and engagement compared to other social media channels.</w:t>
      </w:r>
    </w:p>
    <w:p w14:paraId="4EB4CA60"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2.3 Social Media Advertising in Financial Services</w:t>
      </w:r>
    </w:p>
    <w:p w14:paraId="08C49D25"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lastRenderedPageBreak/>
        <w:t xml:space="preserve">The financial services industry is characterized by high regulation, complex products, and a critical need for trust-building. Research by </w:t>
      </w:r>
      <w:proofErr w:type="spellStart"/>
      <w:r w:rsidRPr="00261D61">
        <w:rPr>
          <w:rFonts w:ascii="Times New Roman" w:hAnsi="Times New Roman" w:cs="Times New Roman"/>
          <w:b/>
          <w:bCs/>
          <w:sz w:val="24"/>
          <w:szCs w:val="24"/>
        </w:rPr>
        <w:t>Michaelidou</w:t>
      </w:r>
      <w:proofErr w:type="spellEnd"/>
      <w:r w:rsidRPr="00261D61">
        <w:rPr>
          <w:rFonts w:ascii="Times New Roman" w:hAnsi="Times New Roman" w:cs="Times New Roman"/>
          <w:b/>
          <w:bCs/>
          <w:sz w:val="24"/>
          <w:szCs w:val="24"/>
        </w:rPr>
        <w:t xml:space="preserve"> et al. (2011)</w:t>
      </w:r>
      <w:r w:rsidRPr="00261D61">
        <w:rPr>
          <w:rFonts w:ascii="Times New Roman" w:hAnsi="Times New Roman" w:cs="Times New Roman"/>
          <w:sz w:val="24"/>
          <w:szCs w:val="24"/>
        </w:rPr>
        <w:t xml:space="preserve"> suggests that social media advertising helps financial firms create brand awareness and foster customer relationships by offering timely, relevant, and transparent communication.</w:t>
      </w:r>
    </w:p>
    <w:p w14:paraId="79CD46DD"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LinkedIn advertising provides an opportunity to address the unique challenges faced by financial marketers. A study by </w:t>
      </w:r>
      <w:r w:rsidRPr="00261D61">
        <w:rPr>
          <w:rFonts w:ascii="Times New Roman" w:hAnsi="Times New Roman" w:cs="Times New Roman"/>
          <w:b/>
          <w:bCs/>
          <w:sz w:val="24"/>
          <w:szCs w:val="24"/>
        </w:rPr>
        <w:t>Chaffey (2019)</w:t>
      </w:r>
      <w:r w:rsidRPr="00261D61">
        <w:rPr>
          <w:rFonts w:ascii="Times New Roman" w:hAnsi="Times New Roman" w:cs="Times New Roman"/>
          <w:sz w:val="24"/>
          <w:szCs w:val="24"/>
        </w:rPr>
        <w:t xml:space="preserve"> emphasized that LinkedIn ads enhance credibility when targeting professionals by delivering authoritative content such as whitepapers, webinars, and case studies, which are essential for the financial services sector.</w:t>
      </w:r>
    </w:p>
    <w:p w14:paraId="532495DA"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2.4 Effectiveness of LinkedIn Advertising</w:t>
      </w:r>
    </w:p>
    <w:p w14:paraId="3D95B8EB"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Several empirical studies have explored the effectiveness of LinkedIn advertising. According to a report by </w:t>
      </w:r>
      <w:r w:rsidRPr="00261D61">
        <w:rPr>
          <w:rFonts w:ascii="Times New Roman" w:hAnsi="Times New Roman" w:cs="Times New Roman"/>
          <w:b/>
          <w:bCs/>
          <w:sz w:val="24"/>
          <w:szCs w:val="24"/>
        </w:rPr>
        <w:t>HubSpot (2023)</w:t>
      </w:r>
      <w:r w:rsidRPr="00261D61">
        <w:rPr>
          <w:rFonts w:ascii="Times New Roman" w:hAnsi="Times New Roman" w:cs="Times New Roman"/>
          <w:sz w:val="24"/>
          <w:szCs w:val="24"/>
        </w:rPr>
        <w:t>, LinkedIn delivers the highest visitor-to-lead conversion rate among social media platforms, making it particularly effective for industries requiring a qualified professional audience.</w:t>
      </w:r>
    </w:p>
    <w:p w14:paraId="33E3D85A"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Moreover, </w:t>
      </w:r>
      <w:r w:rsidRPr="00261D61">
        <w:rPr>
          <w:rFonts w:ascii="Times New Roman" w:hAnsi="Times New Roman" w:cs="Times New Roman"/>
          <w:b/>
          <w:bCs/>
          <w:sz w:val="24"/>
          <w:szCs w:val="24"/>
        </w:rPr>
        <w:t>Singh and Sonnenburg (2012)</w:t>
      </w:r>
      <w:r w:rsidRPr="00261D61">
        <w:rPr>
          <w:rFonts w:ascii="Times New Roman" w:hAnsi="Times New Roman" w:cs="Times New Roman"/>
          <w:sz w:val="24"/>
          <w:szCs w:val="24"/>
        </w:rPr>
        <w:t xml:space="preserve"> found that sponsored content and InMail campaigns on LinkedIn generate higher engagement rates compared to traditional display ads, especially when targeted with precision.</w:t>
      </w:r>
    </w:p>
    <w:p w14:paraId="46EFCB63"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Despite these advantages, some studies indicate that measuring ROI remains challenging due to difficulties in tracking multi-channel customer journeys and attributing conversions accurately </w:t>
      </w:r>
      <w:r w:rsidRPr="00261D61">
        <w:rPr>
          <w:rFonts w:ascii="Times New Roman" w:hAnsi="Times New Roman" w:cs="Times New Roman"/>
          <w:b/>
          <w:bCs/>
          <w:sz w:val="24"/>
          <w:szCs w:val="24"/>
        </w:rPr>
        <w:t>(Wang &amp; Kim, 2017).</w:t>
      </w:r>
    </w:p>
    <w:p w14:paraId="785A74DF"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2.5 Challenges and Limitations in LinkedIn Advertising for Financial Services</w:t>
      </w:r>
    </w:p>
    <w:p w14:paraId="41427C08"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sz w:val="24"/>
          <w:szCs w:val="24"/>
        </w:rPr>
        <w:t xml:space="preserve">While LinkedIn advertising offers numerous advantages, the financial sector encounters specific challenges. Regulatory constraints often limit the type of content that can be promoted, and financial services firms must maintain compliance with advertising standards </w:t>
      </w:r>
      <w:r w:rsidRPr="00261D61">
        <w:rPr>
          <w:rFonts w:ascii="Times New Roman" w:hAnsi="Times New Roman" w:cs="Times New Roman"/>
          <w:b/>
          <w:bCs/>
          <w:sz w:val="24"/>
          <w:szCs w:val="24"/>
        </w:rPr>
        <w:t>(Piskorski, 2014).</w:t>
      </w:r>
    </w:p>
    <w:p w14:paraId="2E9D23D6"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Additionally, because LinkedIn's user base is highly professional, content must be highly relevant and insightful to avoid low engagement or ad fatigue </w:t>
      </w:r>
      <w:r w:rsidRPr="00261D61">
        <w:rPr>
          <w:rFonts w:ascii="Times New Roman" w:hAnsi="Times New Roman" w:cs="Times New Roman"/>
          <w:b/>
          <w:bCs/>
          <w:sz w:val="24"/>
          <w:szCs w:val="24"/>
        </w:rPr>
        <w:t>(Kapoor et al., 2021)</w:t>
      </w:r>
      <w:r w:rsidRPr="00261D61">
        <w:rPr>
          <w:rFonts w:ascii="Times New Roman" w:hAnsi="Times New Roman" w:cs="Times New Roman"/>
          <w:sz w:val="24"/>
          <w:szCs w:val="24"/>
        </w:rPr>
        <w:t>. Budget constraints and the relatively higher cost of LinkedIn advertising compared to other platforms also pose limitations for some organizations.</w:t>
      </w:r>
    </w:p>
    <w:p w14:paraId="15184967" w14:textId="77777777" w:rsidR="00261D61" w:rsidRDefault="00261D61" w:rsidP="00261D61">
      <w:pPr>
        <w:spacing w:line="360" w:lineRule="auto"/>
        <w:rPr>
          <w:rFonts w:ascii="Times New Roman" w:hAnsi="Times New Roman" w:cs="Times New Roman"/>
          <w:b/>
          <w:bCs/>
          <w:sz w:val="24"/>
          <w:szCs w:val="24"/>
          <w:lang w:val="en-US"/>
        </w:rPr>
      </w:pPr>
    </w:p>
    <w:bookmarkEnd w:id="9"/>
    <w:p w14:paraId="0D36FF6C" w14:textId="77777777" w:rsidR="00261D61" w:rsidRPr="00261D61" w:rsidRDefault="00261D61" w:rsidP="00261D61">
      <w:pPr>
        <w:spacing w:line="360" w:lineRule="auto"/>
        <w:jc w:val="both"/>
        <w:rPr>
          <w:rFonts w:ascii="Times New Roman" w:hAnsi="Times New Roman" w:cs="Times New Roman"/>
          <w:sz w:val="24"/>
          <w:szCs w:val="24"/>
        </w:rPr>
      </w:pPr>
    </w:p>
    <w:p w14:paraId="0BEFEF37" w14:textId="77777777" w:rsidR="00261D61" w:rsidRPr="0078607C" w:rsidRDefault="00261D61" w:rsidP="00261D61">
      <w:pPr>
        <w:spacing w:line="360" w:lineRule="auto"/>
        <w:jc w:val="center"/>
        <w:rPr>
          <w:rFonts w:ascii="Times New Roman" w:hAnsi="Times New Roman" w:cs="Times New Roman"/>
          <w:b/>
          <w:bCs/>
          <w:sz w:val="24"/>
          <w:szCs w:val="24"/>
          <w:lang w:val="en-US"/>
        </w:rPr>
      </w:pPr>
      <w:bookmarkStart w:id="10" w:name="_Hlk202090009"/>
      <w:r w:rsidRPr="0078607C">
        <w:rPr>
          <w:rFonts w:ascii="Times New Roman" w:hAnsi="Times New Roman" w:cs="Times New Roman"/>
          <w:b/>
          <w:bCs/>
          <w:sz w:val="24"/>
          <w:szCs w:val="24"/>
          <w:lang w:val="en-US"/>
        </w:rPr>
        <w:lastRenderedPageBreak/>
        <w:t>CHAPTER – III</w:t>
      </w:r>
    </w:p>
    <w:p w14:paraId="0EB8CEE0" w14:textId="77777777" w:rsidR="00261D61" w:rsidRPr="0078607C" w:rsidRDefault="00261D61" w:rsidP="00261D6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0"/>
    <w:p w14:paraId="0D26753B" w14:textId="5FCE7947"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This chapter outlines the research design and methodology adopted to investigate the effectiveness of LinkedIn advertising in the financial services sector. It describes the research approach, population and sample, data collection methods, data analysis techniques, and ethical considerations.</w:t>
      </w:r>
    </w:p>
    <w:p w14:paraId="176C12A8"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3.1 Research Design</w:t>
      </w:r>
    </w:p>
    <w:p w14:paraId="28146FAE"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This study employs a </w:t>
      </w:r>
      <w:r w:rsidRPr="00261D61">
        <w:rPr>
          <w:rFonts w:ascii="Times New Roman" w:hAnsi="Times New Roman" w:cs="Times New Roman"/>
          <w:b/>
          <w:bCs/>
          <w:sz w:val="24"/>
          <w:szCs w:val="24"/>
        </w:rPr>
        <w:t>descriptive research design</w:t>
      </w:r>
      <w:r w:rsidRPr="00261D61">
        <w:rPr>
          <w:rFonts w:ascii="Times New Roman" w:hAnsi="Times New Roman" w:cs="Times New Roman"/>
          <w:sz w:val="24"/>
          <w:szCs w:val="24"/>
        </w:rPr>
        <w:t xml:space="preserve"> to explore and </w:t>
      </w:r>
      <w:proofErr w:type="spellStart"/>
      <w:r w:rsidRPr="00261D61">
        <w:rPr>
          <w:rFonts w:ascii="Times New Roman" w:hAnsi="Times New Roman" w:cs="Times New Roman"/>
          <w:sz w:val="24"/>
          <w:szCs w:val="24"/>
        </w:rPr>
        <w:t>analyze</w:t>
      </w:r>
      <w:proofErr w:type="spellEnd"/>
      <w:r w:rsidRPr="00261D61">
        <w:rPr>
          <w:rFonts w:ascii="Times New Roman" w:hAnsi="Times New Roman" w:cs="Times New Roman"/>
          <w:sz w:val="24"/>
          <w:szCs w:val="24"/>
        </w:rPr>
        <w:t xml:space="preserve"> the use and effectiveness of LinkedIn advertising by financial service providers. Descriptive research is appropriate because it allows for detailed examination of existing advertising practices, campaign performance metrics, and marketer perceptions.</w:t>
      </w:r>
    </w:p>
    <w:p w14:paraId="330D25FA"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Additionally, a </w:t>
      </w:r>
      <w:r w:rsidRPr="00261D61">
        <w:rPr>
          <w:rFonts w:ascii="Times New Roman" w:hAnsi="Times New Roman" w:cs="Times New Roman"/>
          <w:b/>
          <w:bCs/>
          <w:sz w:val="24"/>
          <w:szCs w:val="24"/>
        </w:rPr>
        <w:t>mixed-methods approach</w:t>
      </w:r>
      <w:r w:rsidRPr="00261D61">
        <w:rPr>
          <w:rFonts w:ascii="Times New Roman" w:hAnsi="Times New Roman" w:cs="Times New Roman"/>
          <w:sz w:val="24"/>
          <w:szCs w:val="24"/>
        </w:rPr>
        <w:t xml:space="preserve"> is adopted, combining quantitative analysis of LinkedIn advertising data and qualitative insights gathered from marketing professionals. This approach provides a comprehensive understanding of both measurable outcomes and contextual factors influencing advertising success.</w:t>
      </w:r>
    </w:p>
    <w:p w14:paraId="1A76B167"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3.2 Population and Sample</w:t>
      </w:r>
    </w:p>
    <w:p w14:paraId="56807E21"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The population for this study includes marketing managers, digital advertising specialists, and communication officers working in financial institutions such as banks, insurance companies, investment firms, and fintech organizations.</w:t>
      </w:r>
    </w:p>
    <w:p w14:paraId="1A739D4B"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 xml:space="preserve">The sample is drawn from financial service providers operating in [specify geographic area, e.g., “the United States”]. A </w:t>
      </w:r>
      <w:r w:rsidRPr="00261D61">
        <w:rPr>
          <w:rFonts w:ascii="Times New Roman" w:hAnsi="Times New Roman" w:cs="Times New Roman"/>
          <w:b/>
          <w:bCs/>
          <w:sz w:val="24"/>
          <w:szCs w:val="24"/>
        </w:rPr>
        <w:t>purposive sampling</w:t>
      </w:r>
      <w:r w:rsidRPr="00261D61">
        <w:rPr>
          <w:rFonts w:ascii="Times New Roman" w:hAnsi="Times New Roman" w:cs="Times New Roman"/>
          <w:sz w:val="24"/>
          <w:szCs w:val="24"/>
        </w:rPr>
        <w:t xml:space="preserve"> technique is employed to select respondents with direct experience in LinkedIn advertising campaigns. The target sample size is [specify number, e.g., “100 respondents”] to ensure sufficient data for statistical analysis.</w:t>
      </w:r>
    </w:p>
    <w:p w14:paraId="60660FE6"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3.3 Data Collection Methods</w:t>
      </w:r>
    </w:p>
    <w:p w14:paraId="467CD999"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3.3.1 Primary Data</w:t>
      </w:r>
    </w:p>
    <w:p w14:paraId="3EB4A3C4" w14:textId="77777777" w:rsidR="00261D61" w:rsidRPr="00261D61" w:rsidRDefault="00261D61" w:rsidP="00261D61">
      <w:pPr>
        <w:numPr>
          <w:ilvl w:val="0"/>
          <w:numId w:val="6"/>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Surveys:</w:t>
      </w:r>
      <w:r w:rsidRPr="00261D61">
        <w:rPr>
          <w:rFonts w:ascii="Times New Roman" w:hAnsi="Times New Roman" w:cs="Times New Roman"/>
          <w:sz w:val="24"/>
          <w:szCs w:val="24"/>
        </w:rPr>
        <w:t xml:space="preserve"> Structured questionnaires are administered to marketing professionals to gather quantitative data on LinkedIn advertising usage, campaign strategies, performance metrics (such as click-through rates, engagement levels, and ROI), and perceived challenges.</w:t>
      </w:r>
    </w:p>
    <w:p w14:paraId="32FB603C" w14:textId="77777777" w:rsidR="00261D61" w:rsidRPr="00261D61" w:rsidRDefault="00261D61" w:rsidP="00261D61">
      <w:pPr>
        <w:numPr>
          <w:ilvl w:val="0"/>
          <w:numId w:val="6"/>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lastRenderedPageBreak/>
        <w:t>Interviews:</w:t>
      </w:r>
      <w:r w:rsidRPr="00261D61">
        <w:rPr>
          <w:rFonts w:ascii="Times New Roman" w:hAnsi="Times New Roman" w:cs="Times New Roman"/>
          <w:sz w:val="24"/>
          <w:szCs w:val="24"/>
        </w:rPr>
        <w:t xml:space="preserve"> Semi-structured interviews are conducted with selected marketing experts to gain qualitative insights into best practices, content strategies, and optimization techniques on LinkedIn.</w:t>
      </w:r>
    </w:p>
    <w:p w14:paraId="70A7A2F4" w14:textId="77777777" w:rsidR="00261D61" w:rsidRPr="00261D61" w:rsidRDefault="00261D61" w:rsidP="00261D61">
      <w:pPr>
        <w:numPr>
          <w:ilvl w:val="0"/>
          <w:numId w:val="6"/>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LinkedIn Campaign Data:</w:t>
      </w:r>
      <w:r w:rsidRPr="00261D61">
        <w:rPr>
          <w:rFonts w:ascii="Times New Roman" w:hAnsi="Times New Roman" w:cs="Times New Roman"/>
          <w:sz w:val="24"/>
          <w:szCs w:val="24"/>
        </w:rPr>
        <w:t xml:space="preserve"> Where possible, anonymized advertising campaign data from participating organizations will be </w:t>
      </w:r>
      <w:proofErr w:type="spellStart"/>
      <w:r w:rsidRPr="00261D61">
        <w:rPr>
          <w:rFonts w:ascii="Times New Roman" w:hAnsi="Times New Roman" w:cs="Times New Roman"/>
          <w:sz w:val="24"/>
          <w:szCs w:val="24"/>
        </w:rPr>
        <w:t>analyzed</w:t>
      </w:r>
      <w:proofErr w:type="spellEnd"/>
      <w:r w:rsidRPr="00261D61">
        <w:rPr>
          <w:rFonts w:ascii="Times New Roman" w:hAnsi="Times New Roman" w:cs="Times New Roman"/>
          <w:sz w:val="24"/>
          <w:szCs w:val="24"/>
        </w:rPr>
        <w:t xml:space="preserve"> to measure actual performance metrics.</w:t>
      </w:r>
    </w:p>
    <w:p w14:paraId="6A235D94"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3.3.2 Secondary Data</w:t>
      </w:r>
    </w:p>
    <w:p w14:paraId="69C9E92E"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Secondary data is collected through an extensive review of existing literature, industry reports, LinkedIn advertising case studies, and publicly available data on social media marketing trends.</w:t>
      </w:r>
    </w:p>
    <w:p w14:paraId="02037191"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3.4 Data Analysis Techniques</w:t>
      </w:r>
    </w:p>
    <w:p w14:paraId="592871B6" w14:textId="77777777" w:rsidR="00261D61" w:rsidRPr="00261D61" w:rsidRDefault="00261D61" w:rsidP="00261D61">
      <w:pPr>
        <w:numPr>
          <w:ilvl w:val="0"/>
          <w:numId w:val="7"/>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Quantitative Data Analysis:</w:t>
      </w:r>
      <w:r w:rsidRPr="00261D61">
        <w:rPr>
          <w:rFonts w:ascii="Times New Roman" w:hAnsi="Times New Roman" w:cs="Times New Roman"/>
          <w:sz w:val="24"/>
          <w:szCs w:val="24"/>
        </w:rPr>
        <w:t xml:space="preserve"> Survey data will be </w:t>
      </w:r>
      <w:proofErr w:type="spellStart"/>
      <w:r w:rsidRPr="00261D61">
        <w:rPr>
          <w:rFonts w:ascii="Times New Roman" w:hAnsi="Times New Roman" w:cs="Times New Roman"/>
          <w:sz w:val="24"/>
          <w:szCs w:val="24"/>
        </w:rPr>
        <w:t>analyzed</w:t>
      </w:r>
      <w:proofErr w:type="spellEnd"/>
      <w:r w:rsidRPr="00261D61">
        <w:rPr>
          <w:rFonts w:ascii="Times New Roman" w:hAnsi="Times New Roman" w:cs="Times New Roman"/>
          <w:sz w:val="24"/>
          <w:szCs w:val="24"/>
        </w:rPr>
        <w:t xml:space="preserve"> using descriptive statistics (mean, median, mode) and inferential statistics such as correlation and regression analysis to identify relationships between LinkedIn advertising variables and campaign effectiveness.</w:t>
      </w:r>
    </w:p>
    <w:p w14:paraId="7F9F2922" w14:textId="77777777" w:rsidR="00261D61" w:rsidRPr="00261D61" w:rsidRDefault="00261D61" w:rsidP="00261D61">
      <w:pPr>
        <w:numPr>
          <w:ilvl w:val="0"/>
          <w:numId w:val="7"/>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Qualitative Data Analysis:</w:t>
      </w:r>
      <w:r w:rsidRPr="00261D61">
        <w:rPr>
          <w:rFonts w:ascii="Times New Roman" w:hAnsi="Times New Roman" w:cs="Times New Roman"/>
          <w:sz w:val="24"/>
          <w:szCs w:val="24"/>
        </w:rPr>
        <w:t xml:space="preserve"> Interview transcripts will be </w:t>
      </w:r>
      <w:proofErr w:type="spellStart"/>
      <w:r w:rsidRPr="00261D61">
        <w:rPr>
          <w:rFonts w:ascii="Times New Roman" w:hAnsi="Times New Roman" w:cs="Times New Roman"/>
          <w:sz w:val="24"/>
          <w:szCs w:val="24"/>
        </w:rPr>
        <w:t>analyzed</w:t>
      </w:r>
      <w:proofErr w:type="spellEnd"/>
      <w:r w:rsidRPr="00261D61">
        <w:rPr>
          <w:rFonts w:ascii="Times New Roman" w:hAnsi="Times New Roman" w:cs="Times New Roman"/>
          <w:sz w:val="24"/>
          <w:szCs w:val="24"/>
        </w:rPr>
        <w:t xml:space="preserve"> using thematic analysis to identify recurring themes, challenges, and success factors related to LinkedIn advertising strategies.</w:t>
      </w:r>
    </w:p>
    <w:p w14:paraId="17FA0247" w14:textId="77777777" w:rsidR="00261D61" w:rsidRPr="00261D61" w:rsidRDefault="00261D61" w:rsidP="00261D61">
      <w:pPr>
        <w:numPr>
          <w:ilvl w:val="0"/>
          <w:numId w:val="7"/>
        </w:numPr>
        <w:spacing w:line="360" w:lineRule="auto"/>
        <w:jc w:val="both"/>
        <w:rPr>
          <w:rFonts w:ascii="Times New Roman" w:hAnsi="Times New Roman" w:cs="Times New Roman"/>
          <w:sz w:val="24"/>
          <w:szCs w:val="24"/>
        </w:rPr>
      </w:pPr>
      <w:r w:rsidRPr="00261D61">
        <w:rPr>
          <w:rFonts w:ascii="Times New Roman" w:hAnsi="Times New Roman" w:cs="Times New Roman"/>
          <w:b/>
          <w:bCs/>
          <w:sz w:val="24"/>
          <w:szCs w:val="24"/>
        </w:rPr>
        <w:t>Software Tools:</w:t>
      </w:r>
      <w:r w:rsidRPr="00261D61">
        <w:rPr>
          <w:rFonts w:ascii="Times New Roman" w:hAnsi="Times New Roman" w:cs="Times New Roman"/>
          <w:sz w:val="24"/>
          <w:szCs w:val="24"/>
        </w:rPr>
        <w:t xml:space="preserve"> Statistical analysis will be conducted using software such as SPSS or Excel, while qualitative data will be managed and coded using tools like NVivo.</w:t>
      </w:r>
    </w:p>
    <w:p w14:paraId="6D361A42" w14:textId="77777777" w:rsidR="00261D61" w:rsidRPr="00261D61" w:rsidRDefault="00261D61" w:rsidP="00261D61">
      <w:pPr>
        <w:spacing w:line="360" w:lineRule="auto"/>
        <w:jc w:val="both"/>
        <w:rPr>
          <w:rFonts w:ascii="Times New Roman" w:hAnsi="Times New Roman" w:cs="Times New Roman"/>
          <w:b/>
          <w:bCs/>
          <w:sz w:val="24"/>
          <w:szCs w:val="24"/>
        </w:rPr>
      </w:pPr>
      <w:r w:rsidRPr="00261D61">
        <w:rPr>
          <w:rFonts w:ascii="Times New Roman" w:hAnsi="Times New Roman" w:cs="Times New Roman"/>
          <w:b/>
          <w:bCs/>
          <w:sz w:val="24"/>
          <w:szCs w:val="24"/>
        </w:rPr>
        <w:t>3.5 Validity and Reliability</w:t>
      </w:r>
    </w:p>
    <w:p w14:paraId="4F9A4638"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To ensure the validity of the survey instrument, questions are based on established marketing and advertising frameworks and pre-tested through a pilot study with a small group of marketing professionals. Reliability will be assessed using Cronbach’s alpha to verify internal consistency.</w:t>
      </w:r>
    </w:p>
    <w:p w14:paraId="7CF75410" w14:textId="77777777" w:rsidR="00261D61" w:rsidRDefault="00261D61" w:rsidP="00261D61">
      <w:pPr>
        <w:spacing w:line="360" w:lineRule="auto"/>
        <w:jc w:val="both"/>
        <w:rPr>
          <w:rFonts w:ascii="Times New Roman" w:hAnsi="Times New Roman" w:cs="Times New Roman"/>
          <w:b/>
          <w:bCs/>
          <w:sz w:val="24"/>
          <w:szCs w:val="24"/>
        </w:rPr>
      </w:pPr>
    </w:p>
    <w:p w14:paraId="5FE3F48E" w14:textId="77777777" w:rsidR="00261D61" w:rsidRDefault="00261D61" w:rsidP="00261D61">
      <w:pPr>
        <w:spacing w:line="360" w:lineRule="auto"/>
        <w:jc w:val="both"/>
        <w:rPr>
          <w:rFonts w:ascii="Times New Roman" w:hAnsi="Times New Roman" w:cs="Times New Roman"/>
          <w:b/>
          <w:bCs/>
          <w:sz w:val="24"/>
          <w:szCs w:val="24"/>
        </w:rPr>
      </w:pPr>
    </w:p>
    <w:p w14:paraId="2AC0DEAA" w14:textId="77777777" w:rsidR="00261D61" w:rsidRDefault="00261D61" w:rsidP="00261D61">
      <w:pPr>
        <w:spacing w:line="360" w:lineRule="auto"/>
        <w:jc w:val="both"/>
        <w:rPr>
          <w:rFonts w:ascii="Times New Roman" w:hAnsi="Times New Roman" w:cs="Times New Roman"/>
          <w:b/>
          <w:bCs/>
          <w:sz w:val="24"/>
          <w:szCs w:val="24"/>
        </w:rPr>
      </w:pPr>
    </w:p>
    <w:p w14:paraId="3E1846E1" w14:textId="77777777" w:rsidR="00261D61" w:rsidRDefault="00261D61" w:rsidP="00261D61">
      <w:pPr>
        <w:spacing w:line="360" w:lineRule="auto"/>
        <w:jc w:val="both"/>
        <w:rPr>
          <w:rFonts w:ascii="Times New Roman" w:hAnsi="Times New Roman" w:cs="Times New Roman"/>
          <w:b/>
          <w:bCs/>
          <w:sz w:val="24"/>
          <w:szCs w:val="24"/>
        </w:rPr>
      </w:pPr>
    </w:p>
    <w:p w14:paraId="51FC2507" w14:textId="77777777" w:rsidR="00261D61" w:rsidRPr="0078607C" w:rsidRDefault="00261D61" w:rsidP="00261D61">
      <w:pPr>
        <w:spacing w:line="360" w:lineRule="auto"/>
        <w:jc w:val="center"/>
        <w:rPr>
          <w:rFonts w:ascii="Times New Roman" w:hAnsi="Times New Roman" w:cs="Times New Roman"/>
          <w:sz w:val="24"/>
          <w:szCs w:val="24"/>
        </w:rPr>
      </w:pPr>
      <w:bookmarkStart w:id="11" w:name="_Hlk202594776"/>
      <w:r w:rsidRPr="0078607C">
        <w:rPr>
          <w:rFonts w:ascii="Times New Roman" w:hAnsi="Times New Roman" w:cs="Times New Roman"/>
          <w:b/>
          <w:sz w:val="24"/>
          <w:szCs w:val="24"/>
          <w:lang w:val="en-US"/>
        </w:rPr>
        <w:lastRenderedPageBreak/>
        <w:t>CHAPTER – IV</w:t>
      </w:r>
    </w:p>
    <w:p w14:paraId="51256445" w14:textId="77777777" w:rsidR="00261D61" w:rsidRDefault="00261D61" w:rsidP="00261D61">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2848608" w14:textId="77777777" w:rsidR="00261D61" w:rsidRPr="004D7E4B" w:rsidRDefault="00261D61" w:rsidP="00261D61">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61D61" w:rsidRPr="004D7E4B" w14:paraId="546AC6B7"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116A803" w14:textId="77777777" w:rsidR="00261D61" w:rsidRPr="004D7E4B" w:rsidRDefault="00261D61"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D386363" w14:textId="77777777" w:rsidR="00261D61" w:rsidRPr="004D7E4B" w:rsidRDefault="00261D61"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749C72D" w14:textId="77777777" w:rsidR="00261D61" w:rsidRPr="004D7E4B" w:rsidRDefault="00261D61"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61D61" w:rsidRPr="004D7E4B" w14:paraId="344068AB"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F562B41" w14:textId="7EE97946" w:rsidR="00261D61" w:rsidRPr="004D7E4B" w:rsidRDefault="00261D61" w:rsidP="004B7279">
            <w:pPr>
              <w:spacing w:line="360" w:lineRule="auto"/>
              <w:jc w:val="center"/>
              <w:rPr>
                <w:rFonts w:ascii="Times New Roman" w:hAnsi="Times New Roman" w:cs="Times New Roman"/>
                <w:b/>
                <w:sz w:val="24"/>
                <w:szCs w:val="24"/>
                <w:lang w:val="en-US"/>
              </w:rPr>
            </w:pPr>
            <w:r w:rsidRPr="00261D61">
              <w:rPr>
                <w:rFonts w:ascii="Times New Roman" w:hAnsi="Times New Roman" w:cs="Times New Roman"/>
                <w:b/>
                <w:sz w:val="24"/>
                <w:szCs w:val="24"/>
              </w:rPr>
              <w:t>20 – 29 years</w:t>
            </w:r>
          </w:p>
        </w:tc>
        <w:tc>
          <w:tcPr>
            <w:tcW w:w="3185" w:type="dxa"/>
            <w:tcBorders>
              <w:top w:val="single" w:sz="4" w:space="0" w:color="auto"/>
              <w:left w:val="single" w:sz="4" w:space="0" w:color="auto"/>
              <w:bottom w:val="single" w:sz="4" w:space="0" w:color="auto"/>
              <w:right w:val="single" w:sz="4" w:space="0" w:color="auto"/>
            </w:tcBorders>
            <w:hideMark/>
          </w:tcPr>
          <w:p w14:paraId="47C62F1C" w14:textId="36C37C48"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190A1E7D" w14:textId="6B083ABA"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261D61" w:rsidRPr="004D7E4B" w14:paraId="56BF0A70"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5FC37FF" w14:textId="02A6FE1C" w:rsidR="00261D61" w:rsidRPr="004D7E4B" w:rsidRDefault="00261D61" w:rsidP="004B7279">
            <w:pPr>
              <w:spacing w:line="360" w:lineRule="auto"/>
              <w:jc w:val="center"/>
              <w:rPr>
                <w:rFonts w:ascii="Times New Roman" w:hAnsi="Times New Roman" w:cs="Times New Roman"/>
                <w:b/>
                <w:sz w:val="24"/>
                <w:szCs w:val="24"/>
                <w:lang w:val="en-US"/>
              </w:rPr>
            </w:pPr>
            <w:r w:rsidRPr="00261D61">
              <w:rPr>
                <w:rFonts w:ascii="Times New Roman" w:hAnsi="Times New Roman" w:cs="Times New Roman"/>
                <w:b/>
                <w:sz w:val="24"/>
                <w:szCs w:val="24"/>
              </w:rPr>
              <w:t>30 – 39 years</w:t>
            </w:r>
          </w:p>
        </w:tc>
        <w:tc>
          <w:tcPr>
            <w:tcW w:w="3185" w:type="dxa"/>
            <w:tcBorders>
              <w:top w:val="single" w:sz="4" w:space="0" w:color="auto"/>
              <w:left w:val="single" w:sz="4" w:space="0" w:color="auto"/>
              <w:bottom w:val="single" w:sz="4" w:space="0" w:color="auto"/>
              <w:right w:val="single" w:sz="4" w:space="0" w:color="auto"/>
            </w:tcBorders>
            <w:hideMark/>
          </w:tcPr>
          <w:p w14:paraId="57FCFD3D" w14:textId="1B667086"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1F8BF191" w14:textId="26239A20"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r w:rsidRPr="004D7E4B">
              <w:rPr>
                <w:rFonts w:ascii="Times New Roman" w:hAnsi="Times New Roman" w:cs="Times New Roman"/>
                <w:b/>
                <w:sz w:val="24"/>
                <w:szCs w:val="24"/>
                <w:lang w:val="en-US"/>
              </w:rPr>
              <w:t>%</w:t>
            </w:r>
          </w:p>
        </w:tc>
      </w:tr>
      <w:tr w:rsidR="00261D61" w:rsidRPr="004D7E4B" w14:paraId="31DA89C2"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7A003E74" w14:textId="07129D57" w:rsidR="00261D61" w:rsidRPr="004D7E4B" w:rsidRDefault="00261D61" w:rsidP="004B7279">
            <w:pPr>
              <w:spacing w:line="360" w:lineRule="auto"/>
              <w:jc w:val="center"/>
              <w:rPr>
                <w:rFonts w:ascii="Times New Roman" w:hAnsi="Times New Roman" w:cs="Times New Roman"/>
                <w:b/>
                <w:sz w:val="24"/>
                <w:szCs w:val="24"/>
                <w:lang w:val="en-US"/>
              </w:rPr>
            </w:pPr>
            <w:r w:rsidRPr="00261D61">
              <w:rPr>
                <w:rFonts w:ascii="Times New Roman" w:hAnsi="Times New Roman" w:cs="Times New Roman"/>
                <w:b/>
                <w:sz w:val="24"/>
                <w:szCs w:val="24"/>
              </w:rPr>
              <w:t>40 – 49 years</w:t>
            </w:r>
          </w:p>
        </w:tc>
        <w:tc>
          <w:tcPr>
            <w:tcW w:w="3185" w:type="dxa"/>
            <w:tcBorders>
              <w:top w:val="single" w:sz="4" w:space="0" w:color="auto"/>
              <w:left w:val="single" w:sz="4" w:space="0" w:color="auto"/>
              <w:bottom w:val="single" w:sz="4" w:space="0" w:color="auto"/>
              <w:right w:val="single" w:sz="4" w:space="0" w:color="auto"/>
            </w:tcBorders>
            <w:hideMark/>
          </w:tcPr>
          <w:p w14:paraId="7668EB30" w14:textId="094A96E1"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21384CD" w14:textId="408C2B99"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261D61" w14:paraId="62ACD8FB"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27E3B6CA" w14:textId="71A73542" w:rsidR="00261D61" w:rsidRPr="00EE3350" w:rsidRDefault="00261D61" w:rsidP="004B7279">
            <w:pPr>
              <w:spacing w:line="360" w:lineRule="auto"/>
              <w:jc w:val="center"/>
              <w:rPr>
                <w:rFonts w:ascii="Times New Roman" w:hAnsi="Times New Roman" w:cs="Times New Roman"/>
                <w:b/>
                <w:sz w:val="24"/>
                <w:szCs w:val="24"/>
              </w:rPr>
            </w:pPr>
            <w:r w:rsidRPr="00261D61">
              <w:rPr>
                <w:rFonts w:ascii="Times New Roman" w:hAnsi="Times New Roman" w:cs="Times New Roman"/>
                <w:b/>
                <w:sz w:val="24"/>
                <w:szCs w:val="24"/>
              </w:rPr>
              <w:t>50 years &amp; above</w:t>
            </w:r>
          </w:p>
        </w:tc>
        <w:tc>
          <w:tcPr>
            <w:tcW w:w="3185" w:type="dxa"/>
            <w:tcBorders>
              <w:top w:val="single" w:sz="4" w:space="0" w:color="auto"/>
              <w:left w:val="single" w:sz="4" w:space="0" w:color="auto"/>
              <w:bottom w:val="single" w:sz="4" w:space="0" w:color="auto"/>
              <w:right w:val="single" w:sz="4" w:space="0" w:color="auto"/>
            </w:tcBorders>
          </w:tcPr>
          <w:p w14:paraId="65E818A8" w14:textId="3E6A9780" w:rsidR="00261D61"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1406C47E" w14:textId="5071B9A5" w:rsidR="00261D61"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261D61" w:rsidRPr="004D7E4B" w14:paraId="6C4E076F"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1C0D12C4" w14:textId="77777777" w:rsidR="00261D61" w:rsidRPr="004D7E4B" w:rsidRDefault="00261D61"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C95AD2A" w14:textId="4210C7EA" w:rsidR="00261D61" w:rsidRPr="004D7E4B" w:rsidRDefault="00261D61"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5520F46E" w14:textId="77777777" w:rsidR="00261D61" w:rsidRPr="004D7E4B" w:rsidRDefault="00261D61"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880279C" w14:textId="77777777" w:rsidR="00261D61" w:rsidRDefault="00261D61" w:rsidP="00261D61">
      <w:pPr>
        <w:spacing w:line="360" w:lineRule="auto"/>
        <w:rPr>
          <w:rFonts w:ascii="Times New Roman" w:hAnsi="Times New Roman" w:cs="Times New Roman"/>
          <w:b/>
          <w:sz w:val="24"/>
          <w:szCs w:val="24"/>
          <w:lang w:val="en-US"/>
        </w:rPr>
      </w:pPr>
    </w:p>
    <w:p w14:paraId="377C4FEF" w14:textId="77777777" w:rsidR="00261D61" w:rsidRDefault="00261D61" w:rsidP="00261D61">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1"/>
    <w:p w14:paraId="09B676B6"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The age distribution of the respondents shows that the majority (45%) fall within the 30–39 years age group. This indicates that most LinkedIn advertising professionals in the financial services sector are in their early to mid-career stage, likely holding mid-level to senior marketing positions with considerable experience. The next largest group is the 20–29 years category (25%), which suggests a strong presence of younger professionals who may be newer to the field or in junior roles.</w:t>
      </w:r>
    </w:p>
    <w:p w14:paraId="37F4D199"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The 40–49 years group accounts for 20%, reflecting experienced professionals who may hold managerial or strategic roles. Finally, respondents aged 50 and above make up 10%, indicating fewer senior or veteran marketers engaged in LinkedIn advertising activities.</w:t>
      </w:r>
    </w:p>
    <w:p w14:paraId="4619BE3D"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This distribution suggests that LinkedIn advertising in the financial services industry is managed predominantly by professionals in the prime of their careers, combining both fresh perspectives and substantial experience, which can contribute to innovative and effective advertising strategies.</w:t>
      </w:r>
    </w:p>
    <w:p w14:paraId="48318664" w14:textId="77777777" w:rsidR="00261D61" w:rsidRDefault="00261D61" w:rsidP="00261D61">
      <w:pPr>
        <w:spacing w:line="360" w:lineRule="auto"/>
        <w:jc w:val="both"/>
        <w:rPr>
          <w:rFonts w:ascii="Times New Roman" w:hAnsi="Times New Roman" w:cs="Times New Roman"/>
          <w:sz w:val="24"/>
          <w:szCs w:val="24"/>
        </w:rPr>
      </w:pPr>
    </w:p>
    <w:p w14:paraId="53B3FB26" w14:textId="77777777" w:rsidR="00261D61" w:rsidRDefault="00261D61" w:rsidP="00261D61">
      <w:pPr>
        <w:spacing w:line="360" w:lineRule="auto"/>
        <w:jc w:val="both"/>
        <w:rPr>
          <w:rFonts w:ascii="Times New Roman" w:hAnsi="Times New Roman" w:cs="Times New Roman"/>
          <w:sz w:val="24"/>
          <w:szCs w:val="24"/>
        </w:rPr>
      </w:pPr>
    </w:p>
    <w:p w14:paraId="6D7BE2BF" w14:textId="77777777" w:rsidR="00261D61" w:rsidRDefault="00261D61" w:rsidP="00261D61">
      <w:pPr>
        <w:spacing w:line="360" w:lineRule="auto"/>
        <w:jc w:val="both"/>
        <w:rPr>
          <w:rFonts w:ascii="Times New Roman" w:hAnsi="Times New Roman" w:cs="Times New Roman"/>
          <w:sz w:val="24"/>
          <w:szCs w:val="24"/>
        </w:rPr>
      </w:pPr>
    </w:p>
    <w:p w14:paraId="5E359422" w14:textId="77777777" w:rsidR="00261D61" w:rsidRPr="00967E78" w:rsidRDefault="00261D61" w:rsidP="00261D61">
      <w:pPr>
        <w:spacing w:line="360" w:lineRule="auto"/>
        <w:jc w:val="center"/>
        <w:rPr>
          <w:rFonts w:ascii="Times New Roman" w:hAnsi="Times New Roman" w:cs="Times New Roman"/>
          <w:b/>
          <w:bCs/>
          <w:sz w:val="24"/>
          <w:szCs w:val="24"/>
          <w:lang w:val="en-US"/>
        </w:rPr>
      </w:pPr>
      <w:bookmarkStart w:id="12" w:name="_Hlk202594980"/>
      <w:r w:rsidRPr="00967E78">
        <w:rPr>
          <w:rFonts w:ascii="Times New Roman" w:hAnsi="Times New Roman" w:cs="Times New Roman"/>
          <w:b/>
          <w:bCs/>
          <w:sz w:val="24"/>
          <w:szCs w:val="24"/>
          <w:lang w:val="en-US"/>
        </w:rPr>
        <w:lastRenderedPageBreak/>
        <w:t>TABLE – 4.2</w:t>
      </w:r>
    </w:p>
    <w:p w14:paraId="4880C5ED" w14:textId="77777777" w:rsidR="00261D61" w:rsidRPr="004D7E4B" w:rsidRDefault="00261D61" w:rsidP="00261D6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61D61" w:rsidRPr="004D7E4B" w14:paraId="01476F32"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0F35EC51" w14:textId="77777777" w:rsidR="00261D61" w:rsidRPr="004D7E4B" w:rsidRDefault="00261D61"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2B7A363" w14:textId="77777777" w:rsidR="00261D61" w:rsidRPr="004D7E4B" w:rsidRDefault="00261D61"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A03DD23" w14:textId="77777777" w:rsidR="00261D61" w:rsidRPr="004D7E4B" w:rsidRDefault="00261D61"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61D61" w:rsidRPr="004D7E4B" w14:paraId="67F9BF3F"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C817ECC" w14:textId="77777777" w:rsidR="00261D61" w:rsidRPr="004D7E4B" w:rsidRDefault="00261D61"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EEA2356" w14:textId="22122F72" w:rsidR="00261D61" w:rsidRPr="004D7E4B" w:rsidRDefault="00261D61"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775A8DAB" w14:textId="74C7D023" w:rsidR="00261D61" w:rsidRPr="004D7E4B" w:rsidRDefault="00261D61"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r w:rsidRPr="004D7E4B">
              <w:rPr>
                <w:rFonts w:ascii="Times New Roman" w:hAnsi="Times New Roman" w:cs="Times New Roman"/>
                <w:bCs/>
                <w:sz w:val="24"/>
                <w:szCs w:val="24"/>
                <w:lang w:val="en-US"/>
              </w:rPr>
              <w:t>%</w:t>
            </w:r>
          </w:p>
        </w:tc>
      </w:tr>
      <w:tr w:rsidR="00261D61" w:rsidRPr="004D7E4B" w14:paraId="264C6BFF"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732AC3E7" w14:textId="77777777" w:rsidR="00261D61" w:rsidRPr="004D7E4B" w:rsidRDefault="00261D61"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AAA63F6" w14:textId="07F1209B" w:rsidR="00261D61" w:rsidRPr="004D7E4B" w:rsidRDefault="00261D61"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05C9B5B4" w14:textId="0B907C1C" w:rsidR="00261D61" w:rsidRPr="004D7E4B" w:rsidRDefault="00261D61"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261D61" w:rsidRPr="004D7E4B" w14:paraId="28CCA657"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BB42B04" w14:textId="77777777" w:rsidR="00261D61" w:rsidRPr="004D7E4B" w:rsidRDefault="00261D61"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9E31EE0" w14:textId="482EAF7F" w:rsidR="00261D61" w:rsidRPr="004D7E4B" w:rsidRDefault="00261D61"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19248345" w14:textId="77777777" w:rsidR="00261D61" w:rsidRPr="004D7E4B" w:rsidRDefault="00261D61"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E161AE4" w14:textId="77777777" w:rsidR="00261D61" w:rsidRDefault="00261D61" w:rsidP="00261D61">
      <w:pPr>
        <w:spacing w:line="360" w:lineRule="auto"/>
        <w:jc w:val="both"/>
        <w:rPr>
          <w:rFonts w:ascii="Times New Roman" w:hAnsi="Times New Roman" w:cs="Times New Roman"/>
          <w:bCs/>
          <w:sz w:val="24"/>
          <w:szCs w:val="24"/>
        </w:rPr>
      </w:pPr>
    </w:p>
    <w:p w14:paraId="41127B03" w14:textId="77777777" w:rsidR="00261D61" w:rsidRPr="007B042D" w:rsidRDefault="00261D61" w:rsidP="00261D6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2"/>
    <w:p w14:paraId="16C423BA"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The data indicates that 60% of the respondents are male, while 40% are female. This suggests that males constitute a majority of the professionals involved in LinkedIn advertising within the financial services sector. However, the significant proportion of female respondents (40%) reflects a reasonably balanced gender representation in the marketing teams of financial institutions.</w:t>
      </w:r>
    </w:p>
    <w:p w14:paraId="7D9B5C8D" w14:textId="77777777" w:rsidR="00261D61" w:rsidRPr="00261D61" w:rsidRDefault="00261D61" w:rsidP="00261D61">
      <w:pPr>
        <w:spacing w:line="360" w:lineRule="auto"/>
        <w:jc w:val="both"/>
        <w:rPr>
          <w:rFonts w:ascii="Times New Roman" w:hAnsi="Times New Roman" w:cs="Times New Roman"/>
          <w:sz w:val="24"/>
          <w:szCs w:val="24"/>
        </w:rPr>
      </w:pPr>
      <w:r w:rsidRPr="00261D61">
        <w:rPr>
          <w:rFonts w:ascii="Times New Roman" w:hAnsi="Times New Roman" w:cs="Times New Roman"/>
          <w:sz w:val="24"/>
          <w:szCs w:val="24"/>
        </w:rPr>
        <w:t>This relatively balanced gender distribution may contribute to diverse perspectives and approaches in designing and executing LinkedIn advertising campaigns, potentially enhancing creativity and effectiveness. It also reflects the ongoing efforts in the financial services industry to promote gender diversity and inclusion in marketing and digital roles.</w:t>
      </w:r>
    </w:p>
    <w:p w14:paraId="2D968EA9" w14:textId="77777777" w:rsidR="00261D61" w:rsidRDefault="00261D61" w:rsidP="00261D61">
      <w:pPr>
        <w:spacing w:line="360" w:lineRule="auto"/>
        <w:jc w:val="both"/>
        <w:rPr>
          <w:rFonts w:ascii="Times New Roman" w:hAnsi="Times New Roman" w:cs="Times New Roman"/>
          <w:sz w:val="24"/>
          <w:szCs w:val="24"/>
        </w:rPr>
      </w:pPr>
    </w:p>
    <w:p w14:paraId="05649A3B" w14:textId="77777777" w:rsidR="00261D61" w:rsidRDefault="00261D61" w:rsidP="00261D61">
      <w:pPr>
        <w:spacing w:line="360" w:lineRule="auto"/>
        <w:jc w:val="both"/>
        <w:rPr>
          <w:rFonts w:ascii="Times New Roman" w:hAnsi="Times New Roman" w:cs="Times New Roman"/>
          <w:sz w:val="24"/>
          <w:szCs w:val="24"/>
        </w:rPr>
      </w:pPr>
    </w:p>
    <w:p w14:paraId="0C9543AA" w14:textId="77777777" w:rsidR="00261D61" w:rsidRDefault="00261D61" w:rsidP="00261D61">
      <w:pPr>
        <w:spacing w:line="360" w:lineRule="auto"/>
        <w:jc w:val="both"/>
        <w:rPr>
          <w:rFonts w:ascii="Times New Roman" w:hAnsi="Times New Roman" w:cs="Times New Roman"/>
          <w:sz w:val="24"/>
          <w:szCs w:val="24"/>
        </w:rPr>
      </w:pPr>
    </w:p>
    <w:p w14:paraId="3402BB31" w14:textId="77777777" w:rsidR="00261D61" w:rsidRDefault="00261D61" w:rsidP="00261D61">
      <w:pPr>
        <w:spacing w:line="360" w:lineRule="auto"/>
        <w:jc w:val="both"/>
        <w:rPr>
          <w:rFonts w:ascii="Times New Roman" w:hAnsi="Times New Roman" w:cs="Times New Roman"/>
          <w:sz w:val="24"/>
          <w:szCs w:val="24"/>
        </w:rPr>
      </w:pPr>
    </w:p>
    <w:p w14:paraId="509BBDC0" w14:textId="77777777" w:rsidR="00261D61" w:rsidRDefault="00261D61" w:rsidP="00261D61">
      <w:pPr>
        <w:spacing w:line="360" w:lineRule="auto"/>
        <w:jc w:val="both"/>
        <w:rPr>
          <w:rFonts w:ascii="Times New Roman" w:hAnsi="Times New Roman" w:cs="Times New Roman"/>
          <w:sz w:val="24"/>
          <w:szCs w:val="24"/>
        </w:rPr>
      </w:pPr>
    </w:p>
    <w:p w14:paraId="6D482A90" w14:textId="77777777" w:rsidR="00261D61" w:rsidRDefault="00261D61" w:rsidP="00261D61">
      <w:pPr>
        <w:spacing w:line="360" w:lineRule="auto"/>
        <w:jc w:val="both"/>
        <w:rPr>
          <w:rFonts w:ascii="Times New Roman" w:hAnsi="Times New Roman" w:cs="Times New Roman"/>
          <w:sz w:val="24"/>
          <w:szCs w:val="24"/>
        </w:rPr>
      </w:pPr>
    </w:p>
    <w:p w14:paraId="7F59DC68" w14:textId="77777777" w:rsidR="00261D61" w:rsidRDefault="00261D61" w:rsidP="00261D61">
      <w:pPr>
        <w:spacing w:line="360" w:lineRule="auto"/>
        <w:jc w:val="both"/>
        <w:rPr>
          <w:rFonts w:ascii="Times New Roman" w:hAnsi="Times New Roman" w:cs="Times New Roman"/>
          <w:sz w:val="24"/>
          <w:szCs w:val="24"/>
        </w:rPr>
      </w:pPr>
    </w:p>
    <w:p w14:paraId="2A67A0FC" w14:textId="77777777" w:rsidR="00261D61" w:rsidRDefault="00261D61" w:rsidP="00261D61">
      <w:pPr>
        <w:spacing w:line="360" w:lineRule="auto"/>
        <w:jc w:val="both"/>
        <w:rPr>
          <w:rFonts w:ascii="Times New Roman" w:hAnsi="Times New Roman" w:cs="Times New Roman"/>
          <w:sz w:val="24"/>
          <w:szCs w:val="24"/>
        </w:rPr>
      </w:pPr>
    </w:p>
    <w:p w14:paraId="295B1264" w14:textId="77777777" w:rsidR="00261D61" w:rsidRDefault="00261D61" w:rsidP="00261D61">
      <w:pPr>
        <w:spacing w:line="360" w:lineRule="auto"/>
        <w:jc w:val="both"/>
        <w:rPr>
          <w:rFonts w:ascii="Times New Roman" w:hAnsi="Times New Roman" w:cs="Times New Roman"/>
          <w:sz w:val="24"/>
          <w:szCs w:val="24"/>
        </w:rPr>
      </w:pPr>
    </w:p>
    <w:p w14:paraId="78F2C713" w14:textId="77777777" w:rsidR="00261D61" w:rsidRDefault="00261D61" w:rsidP="00261D61">
      <w:pPr>
        <w:spacing w:line="360" w:lineRule="auto"/>
        <w:jc w:val="both"/>
        <w:rPr>
          <w:rFonts w:ascii="Times New Roman" w:hAnsi="Times New Roman" w:cs="Times New Roman"/>
          <w:b/>
          <w:bCs/>
          <w:sz w:val="24"/>
          <w:szCs w:val="24"/>
        </w:rPr>
      </w:pPr>
      <w:bookmarkStart w:id="13" w:name="_Hlk202090519"/>
      <w:r w:rsidRPr="007B042D">
        <w:rPr>
          <w:rFonts w:ascii="Times New Roman" w:hAnsi="Times New Roman" w:cs="Times New Roman"/>
          <w:b/>
          <w:bCs/>
          <w:sz w:val="24"/>
          <w:szCs w:val="24"/>
        </w:rPr>
        <w:lastRenderedPageBreak/>
        <w:t>CONCLUSION</w:t>
      </w:r>
    </w:p>
    <w:bookmarkEnd w:id="13"/>
    <w:p w14:paraId="6C3A4BB0" w14:textId="615CE44B"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In today’s rapidly evolving digital landscape, social media advertising has become a critical component of marketing strategies across various industries, with the financial services sector standing out as one that greatly benefits from these advances. This study focused on LinkedIn advertising, recognizing the platform’s distinctive role as a professional networking site that offers unparalleled access to a highly targeted and relevant audience for financial services firms. Through an in-depth analysis of LinkedIn advertising campaigns, user engagement, and marketing effectiveness within this sector, the research has revealed important insights about the opportunities and challenges faced by financial marketers.</w:t>
      </w:r>
    </w:p>
    <w:p w14:paraId="13769A0C" w14:textId="737E316A"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The findings demonstrate that LinkedIn’s sophisticated targeting options, which include filters such as job title, company size, industry, and professional interests, provide financial institutions with the ability to reach decision-makers and professionals who are most likely to require their services. This highly focused targeting leads to better-qualified leads, enhanced engagement rates, and ultimately improved conversion rates compared to more generalized social media platforms. Moreover, LinkedIn’s professional environment fosters credibility and trust—both crucial factors for financial services, where building and maintaining customer trust is paramount due to the sensitive nature of financial products.</w:t>
      </w:r>
    </w:p>
    <w:p w14:paraId="4800829E" w14:textId="770458B4"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Despite the clear advantages, this study also highlights that effective LinkedIn advertising demands strategic planning and continuous optimization. Content relevance and quality emerged as key drivers of engagement. Financial marketers must craft messages that are informative, authoritative, and tailored to the professional audience. Unlike more casual social platforms, LinkedIn users expect content that adds value—such as insights, case studies, whitepapers, and industry reports. Advertisers who invest in such content and use LinkedIn’s native ad formats like Sponsored Content and InMail campaigns see higher engagement and improved brand positioning.</w:t>
      </w:r>
    </w:p>
    <w:p w14:paraId="569FD372" w14:textId="0D2FF683" w:rsidR="00261D61" w:rsidRPr="00261D61" w:rsidRDefault="00261D61" w:rsidP="00261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61D61">
        <w:rPr>
          <w:rFonts w:ascii="Times New Roman" w:hAnsi="Times New Roman" w:cs="Times New Roman"/>
          <w:sz w:val="24"/>
          <w:szCs w:val="24"/>
        </w:rPr>
        <w:t>The study further emphasizes the importance of regulatory compliance, a significant consideration unique to financial services. Advertisers must navigate complex legal frameworks that govern financial communications to avoid misinformation and maintain ethical standards. This restricts certain promotional activities but also encourages marketers to adopt transparent and educational approaches, which resonate well with LinkedIn’s professional audience.</w:t>
      </w:r>
    </w:p>
    <w:p w14:paraId="38E4819D" w14:textId="77777777" w:rsidR="00261D61" w:rsidRPr="00261D61" w:rsidRDefault="00261D61" w:rsidP="00261D61">
      <w:pPr>
        <w:spacing w:line="360" w:lineRule="auto"/>
        <w:jc w:val="both"/>
        <w:rPr>
          <w:rFonts w:ascii="Times New Roman" w:hAnsi="Times New Roman" w:cs="Times New Roman"/>
          <w:sz w:val="24"/>
          <w:szCs w:val="24"/>
        </w:rPr>
      </w:pPr>
    </w:p>
    <w:p w14:paraId="28A5BADB" w14:textId="77777777" w:rsidR="00261D61" w:rsidRPr="007B042D" w:rsidRDefault="00261D61" w:rsidP="00261D61">
      <w:pPr>
        <w:spacing w:line="360" w:lineRule="auto"/>
        <w:jc w:val="center"/>
        <w:rPr>
          <w:rFonts w:ascii="Times New Roman" w:hAnsi="Times New Roman" w:cs="Times New Roman"/>
          <w:b/>
          <w:bCs/>
          <w:sz w:val="24"/>
          <w:szCs w:val="24"/>
          <w:lang w:val="en-US"/>
        </w:rPr>
      </w:pPr>
      <w:bookmarkStart w:id="14" w:name="_Hlk202090638"/>
      <w:r w:rsidRPr="007B042D">
        <w:rPr>
          <w:rFonts w:ascii="Times New Roman" w:hAnsi="Times New Roman" w:cs="Times New Roman"/>
          <w:b/>
          <w:bCs/>
          <w:sz w:val="24"/>
          <w:szCs w:val="24"/>
          <w:lang w:val="en-US"/>
        </w:rPr>
        <w:lastRenderedPageBreak/>
        <w:t>BIBLIOGRAPHY</w:t>
      </w:r>
    </w:p>
    <w:bookmarkEnd w:id="14"/>
    <w:p w14:paraId="00421744" w14:textId="4863EEC7"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 xml:space="preserve">Alalwan, A. A., Rana, N. P., Dwivedi, Y. K., &amp; </w:t>
      </w:r>
      <w:proofErr w:type="spellStart"/>
      <w:r w:rsidRPr="002E7479">
        <w:rPr>
          <w:rFonts w:ascii="Times New Roman" w:hAnsi="Times New Roman" w:cs="Times New Roman"/>
          <w:sz w:val="24"/>
          <w:szCs w:val="24"/>
        </w:rPr>
        <w:t>Algharabat</w:t>
      </w:r>
      <w:proofErr w:type="spellEnd"/>
      <w:r w:rsidRPr="002E7479">
        <w:rPr>
          <w:rFonts w:ascii="Times New Roman" w:hAnsi="Times New Roman" w:cs="Times New Roman"/>
          <w:sz w:val="24"/>
          <w:szCs w:val="24"/>
        </w:rPr>
        <w:t>, R. (2017). Social media in marketing: A review and analysis of the existing literature. Telematics and Informatics, 34(7), 1177–1190. https://doi.org/10.1016/j.tele.2017.05.008</w:t>
      </w:r>
    </w:p>
    <w:p w14:paraId="02834614" w14:textId="499A62EB"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Chaffey, D. (2019). Digital Marketing: Strategy, Implementation and Practice (7th ed.). Pearson Education.</w:t>
      </w:r>
    </w:p>
    <w:p w14:paraId="01240D7E" w14:textId="468967FA"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Davis, F. D. (1989). Perceived usefulness, perceived ease of use, and user acceptance of information technology. MIS Quarterly, 13(3), 319–340.</w:t>
      </w:r>
    </w:p>
    <w:p w14:paraId="5F263A4E" w14:textId="712DAB46"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 xml:space="preserve">HubSpot. (2023). The Ultimate List of Marketing Statistics for 2023. Retrieved from </w:t>
      </w:r>
      <w:hyperlink r:id="rId5" w:tgtFrame="_new" w:history="1">
        <w:r w:rsidRPr="002E7479">
          <w:rPr>
            <w:rStyle w:val="Hyperlink"/>
            <w:rFonts w:ascii="Times New Roman" w:hAnsi="Times New Roman" w:cs="Times New Roman"/>
            <w:sz w:val="24"/>
            <w:szCs w:val="24"/>
          </w:rPr>
          <w:t>https://www.hubspot.com/marketing-statistics</w:t>
        </w:r>
      </w:hyperlink>
    </w:p>
    <w:p w14:paraId="5897AE58" w14:textId="506489F9"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 xml:space="preserve">Järvinen, J., &amp; </w:t>
      </w:r>
      <w:proofErr w:type="spellStart"/>
      <w:r w:rsidRPr="002E7479">
        <w:rPr>
          <w:rFonts w:ascii="Times New Roman" w:hAnsi="Times New Roman" w:cs="Times New Roman"/>
          <w:sz w:val="24"/>
          <w:szCs w:val="24"/>
        </w:rPr>
        <w:t>Taiminen</w:t>
      </w:r>
      <w:proofErr w:type="spellEnd"/>
      <w:r w:rsidRPr="002E7479">
        <w:rPr>
          <w:rFonts w:ascii="Times New Roman" w:hAnsi="Times New Roman" w:cs="Times New Roman"/>
          <w:sz w:val="24"/>
          <w:szCs w:val="24"/>
        </w:rPr>
        <w:t>, H. (2016). Harnessing marketing automation for B2B content marketing. Industrial Marketing Management, 54, 164–175.</w:t>
      </w:r>
    </w:p>
    <w:p w14:paraId="4E084128" w14:textId="3706288A"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Kaplan, A. M., &amp; Haenlein, M. (2010). Users of the world, unite! The challenges and opportunities of social media. Business Horizons, 53(1), 59–68.</w:t>
      </w:r>
    </w:p>
    <w:p w14:paraId="2DB8778B" w14:textId="6625384B"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Kapoor, K., Tamilmani, K., Rana, N. P., Patil, P., Dwivedi, Y. K., &amp; Nerur, S. (2021). Advances in social media research: Past, present and future. Information Systems Frontiers, 23(3), 731–758.</w:t>
      </w:r>
    </w:p>
    <w:p w14:paraId="18CEEB70" w14:textId="4E6E867C"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 xml:space="preserve">LinkedIn Corporation. (2024). LinkedIn Marketing Solutions. Retrieved from </w:t>
      </w:r>
      <w:hyperlink r:id="rId6" w:tgtFrame="_new" w:history="1">
        <w:r w:rsidRPr="002E7479">
          <w:rPr>
            <w:rStyle w:val="Hyperlink"/>
            <w:rFonts w:ascii="Times New Roman" w:hAnsi="Times New Roman" w:cs="Times New Roman"/>
            <w:sz w:val="24"/>
            <w:szCs w:val="24"/>
          </w:rPr>
          <w:t>https://business.linkedin.com/marketing-solutions</w:t>
        </w:r>
      </w:hyperlink>
    </w:p>
    <w:p w14:paraId="552AD64B" w14:textId="77831CFF"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proofErr w:type="spellStart"/>
      <w:r w:rsidRPr="002E7479">
        <w:rPr>
          <w:rFonts w:ascii="Times New Roman" w:hAnsi="Times New Roman" w:cs="Times New Roman"/>
          <w:sz w:val="24"/>
          <w:szCs w:val="24"/>
        </w:rPr>
        <w:t>Michaelidou</w:t>
      </w:r>
      <w:proofErr w:type="spellEnd"/>
      <w:r w:rsidRPr="002E7479">
        <w:rPr>
          <w:rFonts w:ascii="Times New Roman" w:hAnsi="Times New Roman" w:cs="Times New Roman"/>
          <w:sz w:val="24"/>
          <w:szCs w:val="24"/>
        </w:rPr>
        <w:t xml:space="preserve">, N., </w:t>
      </w:r>
      <w:proofErr w:type="spellStart"/>
      <w:r w:rsidRPr="002E7479">
        <w:rPr>
          <w:rFonts w:ascii="Times New Roman" w:hAnsi="Times New Roman" w:cs="Times New Roman"/>
          <w:sz w:val="24"/>
          <w:szCs w:val="24"/>
        </w:rPr>
        <w:t>Siamagka</w:t>
      </w:r>
      <w:proofErr w:type="spellEnd"/>
      <w:r w:rsidRPr="002E7479">
        <w:rPr>
          <w:rFonts w:ascii="Times New Roman" w:hAnsi="Times New Roman" w:cs="Times New Roman"/>
          <w:sz w:val="24"/>
          <w:szCs w:val="24"/>
        </w:rPr>
        <w:t>, N. T., &amp; Christodoulides, G. (2011). Usage, barriers and measurement of social media marketing: An exploratory investigation of small and medium B2B brands. Industrial Marketing Management, 40(7), 1153–1159.</w:t>
      </w:r>
    </w:p>
    <w:p w14:paraId="676BD455" w14:textId="6B58C2A3"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Piskorski, M. J. (2014). A Social Strategy: How We Profit from Social Media. Princeton University Press.</w:t>
      </w:r>
    </w:p>
    <w:p w14:paraId="2EBDBFF5" w14:textId="3718AE9B"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Singh, J., &amp; Sonnenburg, S. (2012). Brand performances in social media. Journal of Interactive Marketing, 26(4), 189–197.</w:t>
      </w:r>
    </w:p>
    <w:p w14:paraId="4079F63E" w14:textId="42D08BE7" w:rsidR="002E7479" w:rsidRPr="002E7479" w:rsidRDefault="002E7479" w:rsidP="002E7479">
      <w:pPr>
        <w:pStyle w:val="ListParagraph"/>
        <w:numPr>
          <w:ilvl w:val="0"/>
          <w:numId w:val="8"/>
        </w:numPr>
        <w:spacing w:line="360" w:lineRule="auto"/>
        <w:jc w:val="both"/>
        <w:rPr>
          <w:rFonts w:ascii="Times New Roman" w:hAnsi="Times New Roman" w:cs="Times New Roman"/>
          <w:sz w:val="24"/>
          <w:szCs w:val="24"/>
        </w:rPr>
      </w:pPr>
      <w:r w:rsidRPr="002E7479">
        <w:rPr>
          <w:rFonts w:ascii="Times New Roman" w:hAnsi="Times New Roman" w:cs="Times New Roman"/>
          <w:sz w:val="24"/>
          <w:szCs w:val="24"/>
        </w:rPr>
        <w:t>Tuten, T. L., &amp; Solomon, M. R. (2017). Social Media Marketing (2nd ed.). Sage Publications.</w:t>
      </w:r>
    </w:p>
    <w:p w14:paraId="300E78BC" w14:textId="77777777" w:rsidR="00E75FD5" w:rsidRDefault="00E75FD5" w:rsidP="00690036">
      <w:pPr>
        <w:spacing w:line="360" w:lineRule="auto"/>
        <w:jc w:val="both"/>
        <w:rPr>
          <w:rFonts w:ascii="Times New Roman" w:hAnsi="Times New Roman" w:cs="Times New Roman"/>
          <w:sz w:val="24"/>
          <w:szCs w:val="24"/>
        </w:rPr>
      </w:pPr>
    </w:p>
    <w:p w14:paraId="5DBF34CA" w14:textId="77777777" w:rsidR="00261D61" w:rsidRDefault="00261D61" w:rsidP="00690036">
      <w:pPr>
        <w:spacing w:line="360" w:lineRule="auto"/>
        <w:jc w:val="both"/>
        <w:rPr>
          <w:rFonts w:ascii="Times New Roman" w:hAnsi="Times New Roman" w:cs="Times New Roman"/>
          <w:sz w:val="24"/>
          <w:szCs w:val="24"/>
        </w:rPr>
      </w:pPr>
    </w:p>
    <w:p w14:paraId="71BDA94A" w14:textId="77777777" w:rsidR="00261D61" w:rsidRDefault="00261D61" w:rsidP="00690036">
      <w:pPr>
        <w:spacing w:line="360" w:lineRule="auto"/>
        <w:jc w:val="both"/>
        <w:rPr>
          <w:rFonts w:ascii="Times New Roman" w:hAnsi="Times New Roman" w:cs="Times New Roman"/>
          <w:sz w:val="24"/>
          <w:szCs w:val="24"/>
        </w:rPr>
      </w:pPr>
    </w:p>
    <w:p w14:paraId="6EAA439A" w14:textId="77777777" w:rsidR="00261D61" w:rsidRPr="00690036" w:rsidRDefault="00261D61" w:rsidP="00690036">
      <w:pPr>
        <w:spacing w:line="360" w:lineRule="auto"/>
        <w:jc w:val="both"/>
        <w:rPr>
          <w:rFonts w:ascii="Times New Roman" w:hAnsi="Times New Roman" w:cs="Times New Roman"/>
          <w:sz w:val="24"/>
          <w:szCs w:val="24"/>
        </w:rPr>
      </w:pPr>
    </w:p>
    <w:sectPr w:rsidR="00261D61" w:rsidRPr="006900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734"/>
    <w:multiLevelType w:val="multilevel"/>
    <w:tmpl w:val="FC3E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74E27"/>
    <w:multiLevelType w:val="hybridMultilevel"/>
    <w:tmpl w:val="FD4C08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A796843"/>
    <w:multiLevelType w:val="multilevel"/>
    <w:tmpl w:val="23A86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55D67"/>
    <w:multiLevelType w:val="hybridMultilevel"/>
    <w:tmpl w:val="023E77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F492253"/>
    <w:multiLevelType w:val="multilevel"/>
    <w:tmpl w:val="F8AC8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8D3393"/>
    <w:multiLevelType w:val="hybridMultilevel"/>
    <w:tmpl w:val="AD5C552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2F285B9E"/>
    <w:multiLevelType w:val="multilevel"/>
    <w:tmpl w:val="27FA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EC4A3E"/>
    <w:multiLevelType w:val="hybridMultilevel"/>
    <w:tmpl w:val="E7B6D6E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905290600">
    <w:abstractNumId w:val="7"/>
  </w:num>
  <w:num w:numId="2" w16cid:durableId="491606888">
    <w:abstractNumId w:val="1"/>
  </w:num>
  <w:num w:numId="3" w16cid:durableId="627853300">
    <w:abstractNumId w:val="3"/>
  </w:num>
  <w:num w:numId="4" w16cid:durableId="918440249">
    <w:abstractNumId w:val="4"/>
  </w:num>
  <w:num w:numId="5" w16cid:durableId="1267814822">
    <w:abstractNumId w:val="2"/>
  </w:num>
  <w:num w:numId="6" w16cid:durableId="1073772953">
    <w:abstractNumId w:val="0"/>
  </w:num>
  <w:num w:numId="7" w16cid:durableId="938299216">
    <w:abstractNumId w:val="6"/>
  </w:num>
  <w:num w:numId="8" w16cid:durableId="13417412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13B"/>
    <w:rsid w:val="0020187E"/>
    <w:rsid w:val="00261D61"/>
    <w:rsid w:val="002E7479"/>
    <w:rsid w:val="003A013B"/>
    <w:rsid w:val="00690036"/>
    <w:rsid w:val="006C0E56"/>
    <w:rsid w:val="008F7F7B"/>
    <w:rsid w:val="00934CA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E533"/>
  <w15:chartTrackingRefBased/>
  <w15:docId w15:val="{61D82C04-A2A5-4E3A-B828-4CBEA3552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036"/>
  </w:style>
  <w:style w:type="paragraph" w:styleId="Heading1">
    <w:name w:val="heading 1"/>
    <w:basedOn w:val="Normal"/>
    <w:next w:val="Normal"/>
    <w:link w:val="Heading1Char"/>
    <w:uiPriority w:val="9"/>
    <w:qFormat/>
    <w:rsid w:val="003A01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01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01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01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01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0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1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01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01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01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01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0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13B"/>
    <w:rPr>
      <w:rFonts w:eastAsiaTheme="majorEastAsia" w:cstheme="majorBidi"/>
      <w:color w:val="272727" w:themeColor="text1" w:themeTint="D8"/>
    </w:rPr>
  </w:style>
  <w:style w:type="paragraph" w:styleId="Title">
    <w:name w:val="Title"/>
    <w:basedOn w:val="Normal"/>
    <w:next w:val="Normal"/>
    <w:link w:val="TitleChar"/>
    <w:uiPriority w:val="10"/>
    <w:qFormat/>
    <w:rsid w:val="003A0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1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13B"/>
    <w:pPr>
      <w:spacing w:before="160"/>
      <w:jc w:val="center"/>
    </w:pPr>
    <w:rPr>
      <w:i/>
      <w:iCs/>
      <w:color w:val="404040" w:themeColor="text1" w:themeTint="BF"/>
    </w:rPr>
  </w:style>
  <w:style w:type="character" w:customStyle="1" w:styleId="QuoteChar">
    <w:name w:val="Quote Char"/>
    <w:basedOn w:val="DefaultParagraphFont"/>
    <w:link w:val="Quote"/>
    <w:uiPriority w:val="29"/>
    <w:rsid w:val="003A013B"/>
    <w:rPr>
      <w:i/>
      <w:iCs/>
      <w:color w:val="404040" w:themeColor="text1" w:themeTint="BF"/>
    </w:rPr>
  </w:style>
  <w:style w:type="paragraph" w:styleId="ListParagraph">
    <w:name w:val="List Paragraph"/>
    <w:basedOn w:val="Normal"/>
    <w:uiPriority w:val="34"/>
    <w:qFormat/>
    <w:rsid w:val="003A013B"/>
    <w:pPr>
      <w:ind w:left="720"/>
      <w:contextualSpacing/>
    </w:pPr>
  </w:style>
  <w:style w:type="character" w:styleId="IntenseEmphasis">
    <w:name w:val="Intense Emphasis"/>
    <w:basedOn w:val="DefaultParagraphFont"/>
    <w:uiPriority w:val="21"/>
    <w:qFormat/>
    <w:rsid w:val="003A013B"/>
    <w:rPr>
      <w:i/>
      <w:iCs/>
      <w:color w:val="2F5496" w:themeColor="accent1" w:themeShade="BF"/>
    </w:rPr>
  </w:style>
  <w:style w:type="paragraph" w:styleId="IntenseQuote">
    <w:name w:val="Intense Quote"/>
    <w:basedOn w:val="Normal"/>
    <w:next w:val="Normal"/>
    <w:link w:val="IntenseQuoteChar"/>
    <w:uiPriority w:val="30"/>
    <w:qFormat/>
    <w:rsid w:val="003A01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013B"/>
    <w:rPr>
      <w:i/>
      <w:iCs/>
      <w:color w:val="2F5496" w:themeColor="accent1" w:themeShade="BF"/>
    </w:rPr>
  </w:style>
  <w:style w:type="character" w:styleId="IntenseReference">
    <w:name w:val="Intense Reference"/>
    <w:basedOn w:val="DefaultParagraphFont"/>
    <w:uiPriority w:val="32"/>
    <w:qFormat/>
    <w:rsid w:val="003A013B"/>
    <w:rPr>
      <w:b/>
      <w:bCs/>
      <w:smallCaps/>
      <w:color w:val="2F5496" w:themeColor="accent1" w:themeShade="BF"/>
      <w:spacing w:val="5"/>
    </w:rPr>
  </w:style>
  <w:style w:type="character" w:styleId="Hyperlink">
    <w:name w:val="Hyperlink"/>
    <w:basedOn w:val="DefaultParagraphFont"/>
    <w:uiPriority w:val="99"/>
    <w:unhideWhenUsed/>
    <w:rsid w:val="002E7479"/>
    <w:rPr>
      <w:color w:val="0563C1" w:themeColor="hyperlink"/>
      <w:u w:val="single"/>
    </w:rPr>
  </w:style>
  <w:style w:type="character" w:styleId="UnresolvedMention">
    <w:name w:val="Unresolved Mention"/>
    <w:basedOn w:val="DefaultParagraphFont"/>
    <w:uiPriority w:val="99"/>
    <w:semiHidden/>
    <w:unhideWhenUsed/>
    <w:rsid w:val="002E7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0286">
      <w:bodyDiv w:val="1"/>
      <w:marLeft w:val="0"/>
      <w:marRight w:val="0"/>
      <w:marTop w:val="0"/>
      <w:marBottom w:val="0"/>
      <w:divBdr>
        <w:top w:val="none" w:sz="0" w:space="0" w:color="auto"/>
        <w:left w:val="none" w:sz="0" w:space="0" w:color="auto"/>
        <w:bottom w:val="none" w:sz="0" w:space="0" w:color="auto"/>
        <w:right w:val="none" w:sz="0" w:space="0" w:color="auto"/>
      </w:divBdr>
    </w:div>
    <w:div w:id="25446874">
      <w:bodyDiv w:val="1"/>
      <w:marLeft w:val="0"/>
      <w:marRight w:val="0"/>
      <w:marTop w:val="0"/>
      <w:marBottom w:val="0"/>
      <w:divBdr>
        <w:top w:val="none" w:sz="0" w:space="0" w:color="auto"/>
        <w:left w:val="none" w:sz="0" w:space="0" w:color="auto"/>
        <w:bottom w:val="none" w:sz="0" w:space="0" w:color="auto"/>
        <w:right w:val="none" w:sz="0" w:space="0" w:color="auto"/>
      </w:divBdr>
    </w:div>
    <w:div w:id="33819301">
      <w:bodyDiv w:val="1"/>
      <w:marLeft w:val="0"/>
      <w:marRight w:val="0"/>
      <w:marTop w:val="0"/>
      <w:marBottom w:val="0"/>
      <w:divBdr>
        <w:top w:val="none" w:sz="0" w:space="0" w:color="auto"/>
        <w:left w:val="none" w:sz="0" w:space="0" w:color="auto"/>
        <w:bottom w:val="none" w:sz="0" w:space="0" w:color="auto"/>
        <w:right w:val="none" w:sz="0" w:space="0" w:color="auto"/>
      </w:divBdr>
    </w:div>
    <w:div w:id="54473210">
      <w:bodyDiv w:val="1"/>
      <w:marLeft w:val="0"/>
      <w:marRight w:val="0"/>
      <w:marTop w:val="0"/>
      <w:marBottom w:val="0"/>
      <w:divBdr>
        <w:top w:val="none" w:sz="0" w:space="0" w:color="auto"/>
        <w:left w:val="none" w:sz="0" w:space="0" w:color="auto"/>
        <w:bottom w:val="none" w:sz="0" w:space="0" w:color="auto"/>
        <w:right w:val="none" w:sz="0" w:space="0" w:color="auto"/>
      </w:divBdr>
    </w:div>
    <w:div w:id="103040268">
      <w:bodyDiv w:val="1"/>
      <w:marLeft w:val="0"/>
      <w:marRight w:val="0"/>
      <w:marTop w:val="0"/>
      <w:marBottom w:val="0"/>
      <w:divBdr>
        <w:top w:val="none" w:sz="0" w:space="0" w:color="auto"/>
        <w:left w:val="none" w:sz="0" w:space="0" w:color="auto"/>
        <w:bottom w:val="none" w:sz="0" w:space="0" w:color="auto"/>
        <w:right w:val="none" w:sz="0" w:space="0" w:color="auto"/>
      </w:divBdr>
    </w:div>
    <w:div w:id="178353257">
      <w:bodyDiv w:val="1"/>
      <w:marLeft w:val="0"/>
      <w:marRight w:val="0"/>
      <w:marTop w:val="0"/>
      <w:marBottom w:val="0"/>
      <w:divBdr>
        <w:top w:val="none" w:sz="0" w:space="0" w:color="auto"/>
        <w:left w:val="none" w:sz="0" w:space="0" w:color="auto"/>
        <w:bottom w:val="none" w:sz="0" w:space="0" w:color="auto"/>
        <w:right w:val="none" w:sz="0" w:space="0" w:color="auto"/>
      </w:divBdr>
    </w:div>
    <w:div w:id="275987185">
      <w:bodyDiv w:val="1"/>
      <w:marLeft w:val="0"/>
      <w:marRight w:val="0"/>
      <w:marTop w:val="0"/>
      <w:marBottom w:val="0"/>
      <w:divBdr>
        <w:top w:val="none" w:sz="0" w:space="0" w:color="auto"/>
        <w:left w:val="none" w:sz="0" w:space="0" w:color="auto"/>
        <w:bottom w:val="none" w:sz="0" w:space="0" w:color="auto"/>
        <w:right w:val="none" w:sz="0" w:space="0" w:color="auto"/>
      </w:divBdr>
    </w:div>
    <w:div w:id="341784932">
      <w:bodyDiv w:val="1"/>
      <w:marLeft w:val="0"/>
      <w:marRight w:val="0"/>
      <w:marTop w:val="0"/>
      <w:marBottom w:val="0"/>
      <w:divBdr>
        <w:top w:val="none" w:sz="0" w:space="0" w:color="auto"/>
        <w:left w:val="none" w:sz="0" w:space="0" w:color="auto"/>
        <w:bottom w:val="none" w:sz="0" w:space="0" w:color="auto"/>
        <w:right w:val="none" w:sz="0" w:space="0" w:color="auto"/>
      </w:divBdr>
    </w:div>
    <w:div w:id="469177802">
      <w:bodyDiv w:val="1"/>
      <w:marLeft w:val="0"/>
      <w:marRight w:val="0"/>
      <w:marTop w:val="0"/>
      <w:marBottom w:val="0"/>
      <w:divBdr>
        <w:top w:val="none" w:sz="0" w:space="0" w:color="auto"/>
        <w:left w:val="none" w:sz="0" w:space="0" w:color="auto"/>
        <w:bottom w:val="none" w:sz="0" w:space="0" w:color="auto"/>
        <w:right w:val="none" w:sz="0" w:space="0" w:color="auto"/>
      </w:divBdr>
    </w:div>
    <w:div w:id="502480040">
      <w:bodyDiv w:val="1"/>
      <w:marLeft w:val="0"/>
      <w:marRight w:val="0"/>
      <w:marTop w:val="0"/>
      <w:marBottom w:val="0"/>
      <w:divBdr>
        <w:top w:val="none" w:sz="0" w:space="0" w:color="auto"/>
        <w:left w:val="none" w:sz="0" w:space="0" w:color="auto"/>
        <w:bottom w:val="none" w:sz="0" w:space="0" w:color="auto"/>
        <w:right w:val="none" w:sz="0" w:space="0" w:color="auto"/>
      </w:divBdr>
    </w:div>
    <w:div w:id="664745664">
      <w:bodyDiv w:val="1"/>
      <w:marLeft w:val="0"/>
      <w:marRight w:val="0"/>
      <w:marTop w:val="0"/>
      <w:marBottom w:val="0"/>
      <w:divBdr>
        <w:top w:val="none" w:sz="0" w:space="0" w:color="auto"/>
        <w:left w:val="none" w:sz="0" w:space="0" w:color="auto"/>
        <w:bottom w:val="none" w:sz="0" w:space="0" w:color="auto"/>
        <w:right w:val="none" w:sz="0" w:space="0" w:color="auto"/>
      </w:divBdr>
    </w:div>
    <w:div w:id="780346463">
      <w:bodyDiv w:val="1"/>
      <w:marLeft w:val="0"/>
      <w:marRight w:val="0"/>
      <w:marTop w:val="0"/>
      <w:marBottom w:val="0"/>
      <w:divBdr>
        <w:top w:val="none" w:sz="0" w:space="0" w:color="auto"/>
        <w:left w:val="none" w:sz="0" w:space="0" w:color="auto"/>
        <w:bottom w:val="none" w:sz="0" w:space="0" w:color="auto"/>
        <w:right w:val="none" w:sz="0" w:space="0" w:color="auto"/>
      </w:divBdr>
    </w:div>
    <w:div w:id="853037499">
      <w:bodyDiv w:val="1"/>
      <w:marLeft w:val="0"/>
      <w:marRight w:val="0"/>
      <w:marTop w:val="0"/>
      <w:marBottom w:val="0"/>
      <w:divBdr>
        <w:top w:val="none" w:sz="0" w:space="0" w:color="auto"/>
        <w:left w:val="none" w:sz="0" w:space="0" w:color="auto"/>
        <w:bottom w:val="none" w:sz="0" w:space="0" w:color="auto"/>
        <w:right w:val="none" w:sz="0" w:space="0" w:color="auto"/>
      </w:divBdr>
    </w:div>
    <w:div w:id="893396969">
      <w:bodyDiv w:val="1"/>
      <w:marLeft w:val="0"/>
      <w:marRight w:val="0"/>
      <w:marTop w:val="0"/>
      <w:marBottom w:val="0"/>
      <w:divBdr>
        <w:top w:val="none" w:sz="0" w:space="0" w:color="auto"/>
        <w:left w:val="none" w:sz="0" w:space="0" w:color="auto"/>
        <w:bottom w:val="none" w:sz="0" w:space="0" w:color="auto"/>
        <w:right w:val="none" w:sz="0" w:space="0" w:color="auto"/>
      </w:divBdr>
    </w:div>
    <w:div w:id="1121340291">
      <w:bodyDiv w:val="1"/>
      <w:marLeft w:val="0"/>
      <w:marRight w:val="0"/>
      <w:marTop w:val="0"/>
      <w:marBottom w:val="0"/>
      <w:divBdr>
        <w:top w:val="none" w:sz="0" w:space="0" w:color="auto"/>
        <w:left w:val="none" w:sz="0" w:space="0" w:color="auto"/>
        <w:bottom w:val="none" w:sz="0" w:space="0" w:color="auto"/>
        <w:right w:val="none" w:sz="0" w:space="0" w:color="auto"/>
      </w:divBdr>
    </w:div>
    <w:div w:id="1161121576">
      <w:bodyDiv w:val="1"/>
      <w:marLeft w:val="0"/>
      <w:marRight w:val="0"/>
      <w:marTop w:val="0"/>
      <w:marBottom w:val="0"/>
      <w:divBdr>
        <w:top w:val="none" w:sz="0" w:space="0" w:color="auto"/>
        <w:left w:val="none" w:sz="0" w:space="0" w:color="auto"/>
        <w:bottom w:val="none" w:sz="0" w:space="0" w:color="auto"/>
        <w:right w:val="none" w:sz="0" w:space="0" w:color="auto"/>
      </w:divBdr>
    </w:div>
    <w:div w:id="1256473448">
      <w:bodyDiv w:val="1"/>
      <w:marLeft w:val="0"/>
      <w:marRight w:val="0"/>
      <w:marTop w:val="0"/>
      <w:marBottom w:val="0"/>
      <w:divBdr>
        <w:top w:val="none" w:sz="0" w:space="0" w:color="auto"/>
        <w:left w:val="none" w:sz="0" w:space="0" w:color="auto"/>
        <w:bottom w:val="none" w:sz="0" w:space="0" w:color="auto"/>
        <w:right w:val="none" w:sz="0" w:space="0" w:color="auto"/>
      </w:divBdr>
    </w:div>
    <w:div w:id="1296326175">
      <w:bodyDiv w:val="1"/>
      <w:marLeft w:val="0"/>
      <w:marRight w:val="0"/>
      <w:marTop w:val="0"/>
      <w:marBottom w:val="0"/>
      <w:divBdr>
        <w:top w:val="none" w:sz="0" w:space="0" w:color="auto"/>
        <w:left w:val="none" w:sz="0" w:space="0" w:color="auto"/>
        <w:bottom w:val="none" w:sz="0" w:space="0" w:color="auto"/>
        <w:right w:val="none" w:sz="0" w:space="0" w:color="auto"/>
      </w:divBdr>
    </w:div>
    <w:div w:id="1412777991">
      <w:bodyDiv w:val="1"/>
      <w:marLeft w:val="0"/>
      <w:marRight w:val="0"/>
      <w:marTop w:val="0"/>
      <w:marBottom w:val="0"/>
      <w:divBdr>
        <w:top w:val="none" w:sz="0" w:space="0" w:color="auto"/>
        <w:left w:val="none" w:sz="0" w:space="0" w:color="auto"/>
        <w:bottom w:val="none" w:sz="0" w:space="0" w:color="auto"/>
        <w:right w:val="none" w:sz="0" w:space="0" w:color="auto"/>
      </w:divBdr>
    </w:div>
    <w:div w:id="1432970428">
      <w:bodyDiv w:val="1"/>
      <w:marLeft w:val="0"/>
      <w:marRight w:val="0"/>
      <w:marTop w:val="0"/>
      <w:marBottom w:val="0"/>
      <w:divBdr>
        <w:top w:val="none" w:sz="0" w:space="0" w:color="auto"/>
        <w:left w:val="none" w:sz="0" w:space="0" w:color="auto"/>
        <w:bottom w:val="none" w:sz="0" w:space="0" w:color="auto"/>
        <w:right w:val="none" w:sz="0" w:space="0" w:color="auto"/>
      </w:divBdr>
    </w:div>
    <w:div w:id="1518352149">
      <w:bodyDiv w:val="1"/>
      <w:marLeft w:val="0"/>
      <w:marRight w:val="0"/>
      <w:marTop w:val="0"/>
      <w:marBottom w:val="0"/>
      <w:divBdr>
        <w:top w:val="none" w:sz="0" w:space="0" w:color="auto"/>
        <w:left w:val="none" w:sz="0" w:space="0" w:color="auto"/>
        <w:bottom w:val="none" w:sz="0" w:space="0" w:color="auto"/>
        <w:right w:val="none" w:sz="0" w:space="0" w:color="auto"/>
      </w:divBdr>
    </w:div>
    <w:div w:id="1598902550">
      <w:bodyDiv w:val="1"/>
      <w:marLeft w:val="0"/>
      <w:marRight w:val="0"/>
      <w:marTop w:val="0"/>
      <w:marBottom w:val="0"/>
      <w:divBdr>
        <w:top w:val="none" w:sz="0" w:space="0" w:color="auto"/>
        <w:left w:val="none" w:sz="0" w:space="0" w:color="auto"/>
        <w:bottom w:val="none" w:sz="0" w:space="0" w:color="auto"/>
        <w:right w:val="none" w:sz="0" w:space="0" w:color="auto"/>
      </w:divBdr>
    </w:div>
    <w:div w:id="1652561536">
      <w:bodyDiv w:val="1"/>
      <w:marLeft w:val="0"/>
      <w:marRight w:val="0"/>
      <w:marTop w:val="0"/>
      <w:marBottom w:val="0"/>
      <w:divBdr>
        <w:top w:val="none" w:sz="0" w:space="0" w:color="auto"/>
        <w:left w:val="none" w:sz="0" w:space="0" w:color="auto"/>
        <w:bottom w:val="none" w:sz="0" w:space="0" w:color="auto"/>
        <w:right w:val="none" w:sz="0" w:space="0" w:color="auto"/>
      </w:divBdr>
    </w:div>
    <w:div w:id="1737967427">
      <w:bodyDiv w:val="1"/>
      <w:marLeft w:val="0"/>
      <w:marRight w:val="0"/>
      <w:marTop w:val="0"/>
      <w:marBottom w:val="0"/>
      <w:divBdr>
        <w:top w:val="none" w:sz="0" w:space="0" w:color="auto"/>
        <w:left w:val="none" w:sz="0" w:space="0" w:color="auto"/>
        <w:bottom w:val="none" w:sz="0" w:space="0" w:color="auto"/>
        <w:right w:val="none" w:sz="0" w:space="0" w:color="auto"/>
      </w:divBdr>
    </w:div>
    <w:div w:id="1743484723">
      <w:bodyDiv w:val="1"/>
      <w:marLeft w:val="0"/>
      <w:marRight w:val="0"/>
      <w:marTop w:val="0"/>
      <w:marBottom w:val="0"/>
      <w:divBdr>
        <w:top w:val="none" w:sz="0" w:space="0" w:color="auto"/>
        <w:left w:val="none" w:sz="0" w:space="0" w:color="auto"/>
        <w:bottom w:val="none" w:sz="0" w:space="0" w:color="auto"/>
        <w:right w:val="none" w:sz="0" w:space="0" w:color="auto"/>
      </w:divBdr>
    </w:div>
    <w:div w:id="1755322159">
      <w:bodyDiv w:val="1"/>
      <w:marLeft w:val="0"/>
      <w:marRight w:val="0"/>
      <w:marTop w:val="0"/>
      <w:marBottom w:val="0"/>
      <w:divBdr>
        <w:top w:val="none" w:sz="0" w:space="0" w:color="auto"/>
        <w:left w:val="none" w:sz="0" w:space="0" w:color="auto"/>
        <w:bottom w:val="none" w:sz="0" w:space="0" w:color="auto"/>
        <w:right w:val="none" w:sz="0" w:space="0" w:color="auto"/>
      </w:divBdr>
    </w:div>
    <w:div w:id="1956711791">
      <w:bodyDiv w:val="1"/>
      <w:marLeft w:val="0"/>
      <w:marRight w:val="0"/>
      <w:marTop w:val="0"/>
      <w:marBottom w:val="0"/>
      <w:divBdr>
        <w:top w:val="none" w:sz="0" w:space="0" w:color="auto"/>
        <w:left w:val="none" w:sz="0" w:space="0" w:color="auto"/>
        <w:bottom w:val="none" w:sz="0" w:space="0" w:color="auto"/>
        <w:right w:val="none" w:sz="0" w:space="0" w:color="auto"/>
      </w:divBdr>
    </w:div>
    <w:div w:id="1986280077">
      <w:bodyDiv w:val="1"/>
      <w:marLeft w:val="0"/>
      <w:marRight w:val="0"/>
      <w:marTop w:val="0"/>
      <w:marBottom w:val="0"/>
      <w:divBdr>
        <w:top w:val="none" w:sz="0" w:space="0" w:color="auto"/>
        <w:left w:val="none" w:sz="0" w:space="0" w:color="auto"/>
        <w:bottom w:val="none" w:sz="0" w:space="0" w:color="auto"/>
        <w:right w:val="none" w:sz="0" w:space="0" w:color="auto"/>
      </w:divBdr>
    </w:div>
    <w:div w:id="1989243880">
      <w:bodyDiv w:val="1"/>
      <w:marLeft w:val="0"/>
      <w:marRight w:val="0"/>
      <w:marTop w:val="0"/>
      <w:marBottom w:val="0"/>
      <w:divBdr>
        <w:top w:val="none" w:sz="0" w:space="0" w:color="auto"/>
        <w:left w:val="none" w:sz="0" w:space="0" w:color="auto"/>
        <w:bottom w:val="none" w:sz="0" w:space="0" w:color="auto"/>
        <w:right w:val="none" w:sz="0" w:space="0" w:color="auto"/>
      </w:divBdr>
    </w:div>
    <w:div w:id="2028359992">
      <w:bodyDiv w:val="1"/>
      <w:marLeft w:val="0"/>
      <w:marRight w:val="0"/>
      <w:marTop w:val="0"/>
      <w:marBottom w:val="0"/>
      <w:divBdr>
        <w:top w:val="none" w:sz="0" w:space="0" w:color="auto"/>
        <w:left w:val="none" w:sz="0" w:space="0" w:color="auto"/>
        <w:bottom w:val="none" w:sz="0" w:space="0" w:color="auto"/>
        <w:right w:val="none" w:sz="0" w:space="0" w:color="auto"/>
      </w:divBdr>
    </w:div>
    <w:div w:id="204724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usiness.linkedin.com/marketing-solutions" TargetMode="External"/><Relationship Id="rId5" Type="http://schemas.openxmlformats.org/officeDocument/2006/relationships/hyperlink" Target="https://www.hubspot.com/marketing-statist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15</Pages>
  <Words>4611</Words>
  <Characters>26283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2025-07-05T02:47:00Z</dcterms:created>
  <dcterms:modified xsi:type="dcterms:W3CDTF">2025-07-05T04:12:00Z</dcterms:modified>
</cp:coreProperties>
</file>