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DA9CC" w14:textId="77777777" w:rsidR="008E5578" w:rsidRPr="00DA2E13" w:rsidRDefault="008E5578" w:rsidP="008E5578">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0F7D5BE" w14:textId="77777777" w:rsidR="008E5578" w:rsidRPr="00DA2E13" w:rsidRDefault="008E5578" w:rsidP="008E5578">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66D27E4D" w14:textId="5CE3D964" w:rsidR="008E5578" w:rsidRPr="008E5578" w:rsidRDefault="008E5578" w:rsidP="008E5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5578">
        <w:rPr>
          <w:rFonts w:ascii="Times New Roman" w:hAnsi="Times New Roman" w:cs="Times New Roman"/>
          <w:sz w:val="24"/>
          <w:szCs w:val="24"/>
        </w:rPr>
        <w:t xml:space="preserve">In today’s digitally driven economy, content marketing has emerged as a pivotal strategy for organizations across industries, including the highly regulated and traditionally conservative finance sector. As consumer </w:t>
      </w:r>
      <w:proofErr w:type="spellStart"/>
      <w:r w:rsidRPr="008E5578">
        <w:rPr>
          <w:rFonts w:ascii="Times New Roman" w:hAnsi="Times New Roman" w:cs="Times New Roman"/>
          <w:sz w:val="24"/>
          <w:szCs w:val="24"/>
        </w:rPr>
        <w:t>behaviors</w:t>
      </w:r>
      <w:proofErr w:type="spellEnd"/>
      <w:r w:rsidRPr="008E5578">
        <w:rPr>
          <w:rFonts w:ascii="Times New Roman" w:hAnsi="Times New Roman" w:cs="Times New Roman"/>
          <w:sz w:val="24"/>
          <w:szCs w:val="24"/>
        </w:rPr>
        <w:t xml:space="preserve"> shift and digital literacy increases, financial institutions are re-evaluating their communication methods to build trust, educate their audience, and foster long-term engagement. Among the various tools available, blogging and social media have proven to be particularly effective in delivering value-driven, personalized, and timely content to clients, prospects, and stakeholders alike. This study aims to examine how content marketing—specifically through blogging and social media—shapes the branding, outreach, and customer relationship strategies of firms in the finance industry.</w:t>
      </w:r>
    </w:p>
    <w:p w14:paraId="34443F78" w14:textId="24E8FB59" w:rsidR="008E5578" w:rsidRPr="008E5578" w:rsidRDefault="008E5578" w:rsidP="008E5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5578">
        <w:rPr>
          <w:rFonts w:ascii="Times New Roman" w:hAnsi="Times New Roman" w:cs="Times New Roman"/>
          <w:sz w:val="24"/>
          <w:szCs w:val="24"/>
        </w:rPr>
        <w:t>Traditionally, the finance industry has relied heavily on formal channels of communication, such as press releases, reports, and advertisements. However, the rise of digital content has created opportunities for financial institutions to humanize their brand, simplify complex financial concepts, and engage users more interactively. Blogs, in particular, allow finance professionals to showcase thought leadership, provide market insights, and explain products and services in a more accessible format. At the same time, social media platforms like LinkedIn, Twitter (now X), Facebook, and Instagram have become dynamic spaces where firms can distribute content, initiate discussions, and interact with a broad audience in real time.</w:t>
      </w:r>
    </w:p>
    <w:p w14:paraId="39439CDC" w14:textId="4FB50C00" w:rsidR="008E5578" w:rsidRPr="008E5578" w:rsidRDefault="008E5578" w:rsidP="008E5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5578">
        <w:rPr>
          <w:rFonts w:ascii="Times New Roman" w:hAnsi="Times New Roman" w:cs="Times New Roman"/>
          <w:sz w:val="24"/>
          <w:szCs w:val="24"/>
        </w:rPr>
        <w:t>The strategic use of blogging and social media within financial content marketing offers numerous advantages. Blogs enhance search engine visibility (SEO), establish credibility, and nurture leads through consistent content. Social media complements this by expanding reach, encouraging sharing, and driving traffic to owned content assets like websites and blogs. Moreover, financial firms are discovering that these tools can also be used to provide customer support, manage reputation, and respond to public sentiment during times of crisis.</w:t>
      </w:r>
    </w:p>
    <w:p w14:paraId="71E57B96" w14:textId="7488F761" w:rsidR="008E5578" w:rsidRPr="008E5578" w:rsidRDefault="008E5578" w:rsidP="008E5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5578">
        <w:rPr>
          <w:rFonts w:ascii="Times New Roman" w:hAnsi="Times New Roman" w:cs="Times New Roman"/>
          <w:sz w:val="24"/>
          <w:szCs w:val="24"/>
        </w:rPr>
        <w:t xml:space="preserve">This study explores how content marketing through blogging and social media is leveraged by different players in the finance industry—ranging from traditional banks and insurance companies to fintech startups and investment firms. It examines both qualitative and quantitative metrics to understand content strategies, audience engagement, and return on investment. By </w:t>
      </w:r>
      <w:proofErr w:type="spellStart"/>
      <w:r w:rsidRPr="008E5578">
        <w:rPr>
          <w:rFonts w:ascii="Times New Roman" w:hAnsi="Times New Roman" w:cs="Times New Roman"/>
          <w:sz w:val="24"/>
          <w:szCs w:val="24"/>
        </w:rPr>
        <w:t>analyzing</w:t>
      </w:r>
      <w:proofErr w:type="spellEnd"/>
      <w:r w:rsidRPr="008E5578">
        <w:rPr>
          <w:rFonts w:ascii="Times New Roman" w:hAnsi="Times New Roman" w:cs="Times New Roman"/>
          <w:sz w:val="24"/>
          <w:szCs w:val="24"/>
        </w:rPr>
        <w:t xml:space="preserve"> real-world examples, digital footprints, and performance indicators, this study provides insights into the best practices, challenges, and future directions of content marketing in finance.</w:t>
      </w:r>
    </w:p>
    <w:p w14:paraId="0BC31744" w14:textId="34ABB94E" w:rsidR="008E5578" w:rsidRPr="008E5578" w:rsidRDefault="008E5578" w:rsidP="008E557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E5578">
        <w:rPr>
          <w:rFonts w:ascii="Times New Roman" w:hAnsi="Times New Roman" w:cs="Times New Roman"/>
          <w:sz w:val="24"/>
          <w:szCs w:val="24"/>
        </w:rPr>
        <w:t>Key questions addressed in this research include: How do financial institutions create and distribute content tailored for their target audiences? What role do regulatory constraints play in shaping content strategies? How do blogging and social media efforts contribute to trust-building in an industry where credibility is paramount? Which platforms and content formats yield the highest engagement and conversion rates? These questions are central to understanding the broader impact of digital marketing in reshaping finance communications.</w:t>
      </w:r>
    </w:p>
    <w:p w14:paraId="56604339" w14:textId="2822FC2D" w:rsidR="008E5578" w:rsidRPr="008E5578" w:rsidRDefault="008E5578" w:rsidP="008E55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5578">
        <w:rPr>
          <w:rFonts w:ascii="Times New Roman" w:hAnsi="Times New Roman" w:cs="Times New Roman"/>
          <w:sz w:val="24"/>
          <w:szCs w:val="24"/>
        </w:rPr>
        <w:t>Furthermore, the study delves into how content marketing helps address the knowledge gap among consumers who often find financial products and services complex or intimidating. Through educational blogs, video explainers, infographics, and interactive tools shared on social media, firms are able to demystify topics such as personal finance, investment, retirement planning, insurance policies, credit management, and more. This educational approach not only empowers customers but also positions firms as trusted advisors rather than mere service providers.</w:t>
      </w:r>
    </w:p>
    <w:p w14:paraId="30F648C6" w14:textId="3C56DBA2" w:rsidR="008E5578" w:rsidRDefault="008E5578" w:rsidP="008E5578">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8E5578">
        <w:t xml:space="preserve"> </w:t>
      </w:r>
      <w:r w:rsidRPr="008E5578">
        <w:rPr>
          <w:rFonts w:ascii="Times New Roman" w:hAnsi="Times New Roman" w:cs="Times New Roman"/>
          <w:b/>
          <w:sz w:val="24"/>
          <w:szCs w:val="24"/>
        </w:rPr>
        <w:t>content marketing for finance industry</w:t>
      </w:r>
      <w:r w:rsidRPr="00DA2E13">
        <w:rPr>
          <w:rFonts w:ascii="Times New Roman" w:hAnsi="Times New Roman" w:cs="Times New Roman"/>
          <w:b/>
          <w:sz w:val="24"/>
          <w:szCs w:val="24"/>
          <w:lang w:val="en-US"/>
        </w:rPr>
        <w:t>?</w:t>
      </w:r>
    </w:p>
    <w:p w14:paraId="735B7DEF" w14:textId="2D15847D"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1.</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This study helps financial institutions understand how content marketing, especially through blogs and social media, can strengthen customer trust and brand credibility. In an industry where trust is critical, knowing what content resonates most is essential. </w:t>
      </w:r>
    </w:p>
    <w:p w14:paraId="17FB28F2" w14:textId="2D887937"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2.</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By examining real-world examples and strategies, the study offers actionable insights for marketers within banks, </w:t>
      </w:r>
      <w:proofErr w:type="spellStart"/>
      <w:r w:rsidRPr="008E5578">
        <w:rPr>
          <w:rFonts w:ascii="Times New Roman" w:hAnsi="Times New Roman" w:cs="Times New Roman"/>
          <w:sz w:val="24"/>
          <w:szCs w:val="24"/>
        </w:rPr>
        <w:t>fintechs</w:t>
      </w:r>
      <w:proofErr w:type="spellEnd"/>
      <w:r w:rsidRPr="008E5578">
        <w:rPr>
          <w:rFonts w:ascii="Times New Roman" w:hAnsi="Times New Roman" w:cs="Times New Roman"/>
          <w:sz w:val="24"/>
          <w:szCs w:val="24"/>
        </w:rPr>
        <w:t xml:space="preserve">, and investment firms. It helps professionals craft more effective content plans based on proven techniques. </w:t>
      </w:r>
    </w:p>
    <w:p w14:paraId="195E8DC7" w14:textId="679F0998"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3.</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The research highlights how blogging and social media can simplify complex financial topics for the average consumer. Through effective storytelling and educational content, firms can bridge the knowledge gap. </w:t>
      </w:r>
    </w:p>
    <w:p w14:paraId="5B71D82B" w14:textId="34503379"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4.</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It offers a framework for measuring the performance of content across digital platforms, something often overlooked in the finance sector. By understanding key metrics like engagement, conversions, and traffic sources, marketers can refine their strategies. </w:t>
      </w:r>
    </w:p>
    <w:p w14:paraId="397ED166" w14:textId="5B400B85"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5.</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This study guides institutions on how to remain compliant with regulations while maintaining engaging and transparent content. Financial marketers often face restrictions, and the study outlines ways to balance creativity with legal obligations. </w:t>
      </w:r>
    </w:p>
    <w:p w14:paraId="5133FF7C" w14:textId="4306DE75"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lastRenderedPageBreak/>
        <w:t>6.</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For smaller financial firms and startups, the study provides a roadmap for building an online presence without large advertising budgets. It shows how consistent blogging and targeted social media can level the playing field. </w:t>
      </w:r>
    </w:p>
    <w:p w14:paraId="52DD122F" w14:textId="247FF3EB"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7.</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The findings can aid in developing long-term content strategies that align with evolving consumer </w:t>
      </w:r>
      <w:proofErr w:type="spellStart"/>
      <w:r w:rsidRPr="008E5578">
        <w:rPr>
          <w:rFonts w:ascii="Times New Roman" w:hAnsi="Times New Roman" w:cs="Times New Roman"/>
          <w:sz w:val="24"/>
          <w:szCs w:val="24"/>
        </w:rPr>
        <w:t>behaviors</w:t>
      </w:r>
      <w:proofErr w:type="spellEnd"/>
      <w:r w:rsidRPr="008E5578">
        <w:rPr>
          <w:rFonts w:ascii="Times New Roman" w:hAnsi="Times New Roman" w:cs="Times New Roman"/>
          <w:sz w:val="24"/>
          <w:szCs w:val="24"/>
        </w:rPr>
        <w:t xml:space="preserve"> and digital trends. It helps firms anticipate future needs and adjust content types accordingly. Staying ahead of the curve becomes a strategic advantage.</w:t>
      </w:r>
    </w:p>
    <w:p w14:paraId="4D921747" w14:textId="01B3901D" w:rsidR="008E5578" w:rsidRDefault="008E5578" w:rsidP="008E5578">
      <w:pPr>
        <w:spacing w:line="360" w:lineRule="auto"/>
        <w:jc w:val="both"/>
        <w:rPr>
          <w:rFonts w:ascii="Times New Roman" w:hAnsi="Times New Roman" w:cs="Times New Roman"/>
          <w:b/>
          <w:sz w:val="24"/>
          <w:szCs w:val="24"/>
        </w:rPr>
      </w:pPr>
      <w:r w:rsidRPr="008E5578">
        <w:rPr>
          <w:rFonts w:ascii="Times New Roman" w:hAnsi="Times New Roman" w:cs="Times New Roman"/>
          <w:b/>
          <w:sz w:val="24"/>
          <w:szCs w:val="24"/>
        </w:rPr>
        <w:t>Content marketing for finance industry</w:t>
      </w:r>
      <w:r w:rsidRPr="004510ED">
        <w:rPr>
          <w:rFonts w:ascii="Times New Roman" w:hAnsi="Times New Roman" w:cs="Times New Roman"/>
          <w:b/>
          <w:sz w:val="24"/>
          <w:szCs w:val="24"/>
        </w:rPr>
        <w:t xml:space="preserve"> </w:t>
      </w:r>
      <w:r w:rsidRPr="004510ED">
        <w:rPr>
          <w:rFonts w:ascii="Times New Roman" w:hAnsi="Times New Roman" w:cs="Times New Roman"/>
          <w:b/>
          <w:sz w:val="24"/>
          <w:szCs w:val="24"/>
        </w:rPr>
        <w:t>advantages</w:t>
      </w:r>
    </w:p>
    <w:p w14:paraId="5B4532B1" w14:textId="26C9C922"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1.</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This study provides financial marketers with a deeper understanding of how to create and distribute valuable content effectively. It offers clarity on what types of content resonate best with different customer segments. </w:t>
      </w:r>
    </w:p>
    <w:p w14:paraId="08B6947C" w14:textId="2635F2B2"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2.</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It demonstrates how blogging and social media can humanize financial brands, which often struggle with appearing distant or overly technical. By connecting on a more personal level, firms can build stronger emotional ties with their audiences. </w:t>
      </w:r>
    </w:p>
    <w:p w14:paraId="5F6B06E7" w14:textId="7EAC6C3B"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3.</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The research gives insight into current digital trends and consumer </w:t>
      </w:r>
      <w:proofErr w:type="spellStart"/>
      <w:r w:rsidRPr="008E5578">
        <w:rPr>
          <w:rFonts w:ascii="Times New Roman" w:hAnsi="Times New Roman" w:cs="Times New Roman"/>
          <w:sz w:val="24"/>
          <w:szCs w:val="24"/>
        </w:rPr>
        <w:t>behavior</w:t>
      </w:r>
      <w:proofErr w:type="spellEnd"/>
      <w:r w:rsidRPr="008E5578">
        <w:rPr>
          <w:rFonts w:ascii="Times New Roman" w:hAnsi="Times New Roman" w:cs="Times New Roman"/>
          <w:sz w:val="24"/>
          <w:szCs w:val="24"/>
        </w:rPr>
        <w:t xml:space="preserve"> specific to the financial industry. This allows marketers and strategists to stay relevant and competitive in a fast-changing landscape. </w:t>
      </w:r>
    </w:p>
    <w:p w14:paraId="27F4AC0E" w14:textId="125E8CF4"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4.</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This study helps identify the best-performing platforms and content formats for engaging financial audiences. It shows which channels are most effective for education, trust-building, and lead generation. As a result, firms can focus their efforts where impact is greatest.</w:t>
      </w:r>
    </w:p>
    <w:p w14:paraId="70794A48" w14:textId="37C0FDE8"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5.</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It equips decision-makers with data-backed evidence on the return on investment from content marketing initiatives. Understanding performance metrics like engagement rates and conversion helps justify budgets. </w:t>
      </w:r>
    </w:p>
    <w:p w14:paraId="7823AB02" w14:textId="02C4F867"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6.</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By exploring real case studies, the study offers practical examples that can be adapted or replicated by other financial institutions. Learning from others’ successes and failures reduces trial and error. It shortens the path to achieving marketing success.</w:t>
      </w:r>
    </w:p>
    <w:p w14:paraId="0B645980" w14:textId="01D98B78" w:rsidR="008E5578" w:rsidRPr="008E5578" w:rsidRDefault="008E5578" w:rsidP="008E5578">
      <w:pPr>
        <w:spacing w:line="360" w:lineRule="auto"/>
        <w:jc w:val="both"/>
        <w:rPr>
          <w:rFonts w:ascii="Times New Roman" w:hAnsi="Times New Roman" w:cs="Times New Roman"/>
          <w:sz w:val="24"/>
          <w:szCs w:val="24"/>
        </w:rPr>
      </w:pPr>
      <w:r w:rsidRPr="008E5578">
        <w:rPr>
          <w:rFonts w:ascii="Times New Roman" w:hAnsi="Times New Roman" w:cs="Times New Roman"/>
          <w:sz w:val="24"/>
          <w:szCs w:val="24"/>
        </w:rPr>
        <w:t>7.</w:t>
      </w:r>
      <w:r w:rsidRPr="008E5578">
        <w:rPr>
          <w:rFonts w:ascii="Times New Roman" w:hAnsi="Times New Roman" w:cs="Times New Roman"/>
          <w:sz w:val="24"/>
          <w:szCs w:val="24"/>
        </w:rPr>
        <w:t xml:space="preserve"> </w:t>
      </w:r>
      <w:r w:rsidRPr="008E5578">
        <w:rPr>
          <w:rFonts w:ascii="Times New Roman" w:hAnsi="Times New Roman" w:cs="Times New Roman"/>
          <w:sz w:val="24"/>
          <w:szCs w:val="24"/>
        </w:rPr>
        <w:t xml:space="preserve">This research highlights how financial firms can stay compliant while still producing engaging and educational content. It helps teams navigate legal restrictions without compromising on creativity. </w:t>
      </w:r>
    </w:p>
    <w:p w14:paraId="516398F8" w14:textId="77777777" w:rsidR="008E5578" w:rsidRDefault="008E5578" w:rsidP="008E5578">
      <w:pPr>
        <w:spacing w:line="360" w:lineRule="auto"/>
        <w:jc w:val="both"/>
        <w:rPr>
          <w:rFonts w:ascii="Times New Roman" w:hAnsi="Times New Roman" w:cs="Times New Roman"/>
          <w:sz w:val="24"/>
          <w:szCs w:val="24"/>
        </w:rPr>
      </w:pPr>
    </w:p>
    <w:p w14:paraId="79DC9140" w14:textId="77777777" w:rsidR="008E5578" w:rsidRPr="004510ED" w:rsidRDefault="008E5578" w:rsidP="008E5578">
      <w:pPr>
        <w:spacing w:line="360" w:lineRule="auto"/>
        <w:jc w:val="both"/>
        <w:rPr>
          <w:rFonts w:ascii="Times New Roman" w:hAnsi="Times New Roman" w:cs="Times New Roman"/>
          <w:b/>
          <w:sz w:val="24"/>
          <w:szCs w:val="24"/>
        </w:rPr>
      </w:pPr>
      <w:r w:rsidRPr="004510ED">
        <w:rPr>
          <w:rFonts w:ascii="Times New Roman" w:hAnsi="Times New Roman" w:cs="Times New Roman"/>
          <w:b/>
          <w:sz w:val="24"/>
          <w:szCs w:val="24"/>
        </w:rPr>
        <w:lastRenderedPageBreak/>
        <w:t>INDUSTRY PROFILE</w:t>
      </w:r>
    </w:p>
    <w:p w14:paraId="63A6A0D6" w14:textId="4B31AE41" w:rsidR="008E5578" w:rsidRPr="008E5578" w:rsidRDefault="008E5578" w:rsidP="008E557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E5578">
        <w:rPr>
          <w:rFonts w:ascii="Times New Roman" w:hAnsi="Times New Roman" w:cs="Times New Roman"/>
          <w:bCs/>
          <w:sz w:val="24"/>
          <w:szCs w:val="24"/>
        </w:rPr>
        <w:t xml:space="preserve">The finance industry is a cornerstone of the global economy, encompassing a wide range of institutions including banks, investment firms, insurance companies, credit unions, fintech startups, and regulatory bodies. It plays a critical role in capital formation, risk management, wealth generation, and economic stability. Traditionally viewed as formal, conservative, and highly regulated, the finance sector has undergone rapid digital transformation in recent years, driven by evolving consumer </w:t>
      </w:r>
      <w:proofErr w:type="spellStart"/>
      <w:r w:rsidRPr="008E5578">
        <w:rPr>
          <w:rFonts w:ascii="Times New Roman" w:hAnsi="Times New Roman" w:cs="Times New Roman"/>
          <w:bCs/>
          <w:sz w:val="24"/>
          <w:szCs w:val="24"/>
        </w:rPr>
        <w:t>behavior</w:t>
      </w:r>
      <w:proofErr w:type="spellEnd"/>
      <w:r w:rsidRPr="008E5578">
        <w:rPr>
          <w:rFonts w:ascii="Times New Roman" w:hAnsi="Times New Roman" w:cs="Times New Roman"/>
          <w:bCs/>
          <w:sz w:val="24"/>
          <w:szCs w:val="24"/>
        </w:rPr>
        <w:t>, technological advancements, and competitive pressures.</w:t>
      </w:r>
    </w:p>
    <w:p w14:paraId="0A752D14" w14:textId="3440C679" w:rsidR="008E5578" w:rsidRPr="008E5578" w:rsidRDefault="008E5578" w:rsidP="008E557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E5578">
        <w:rPr>
          <w:rFonts w:ascii="Times New Roman" w:hAnsi="Times New Roman" w:cs="Times New Roman"/>
          <w:bCs/>
          <w:sz w:val="24"/>
          <w:szCs w:val="24"/>
        </w:rPr>
        <w:t>Content marketing has emerged as a strategic communication tool in the financial sector, reshaping how institutions engage with current and potential customers. As the industry moves away from transactional, product-focused advertising toward more relationship-based marketing, content plays a central role in building trust, delivering education, and establishing brand authority. Financial consumers today demand transparency, clarity, and authenticity—traits that can be effectively conveyed through well-crafted blogs and social media content.</w:t>
      </w:r>
    </w:p>
    <w:p w14:paraId="4C4F0AFE" w14:textId="24FBDAB2" w:rsidR="008E5578" w:rsidRPr="008E5578" w:rsidRDefault="008E5578" w:rsidP="008E557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E5578">
        <w:rPr>
          <w:rFonts w:ascii="Times New Roman" w:hAnsi="Times New Roman" w:cs="Times New Roman"/>
          <w:bCs/>
          <w:sz w:val="24"/>
          <w:szCs w:val="24"/>
        </w:rPr>
        <w:t>With financial literacy still relatively low among the general public, there is a significant opportunity for financial institutions to position themselves as trusted advisors through content. From personal finance blogs and investment tips to explainer videos and economic forecasts, firms are creating educational content that simplifies complex topics. This not only builds credibility but also improves customer retention and acquisition, particularly among digital-native millennials and Gen Z consumers.</w:t>
      </w:r>
    </w:p>
    <w:p w14:paraId="0F658AFE" w14:textId="35573443" w:rsidR="008E5578" w:rsidRPr="008E5578" w:rsidRDefault="008E5578" w:rsidP="008E557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E5578">
        <w:rPr>
          <w:rFonts w:ascii="Times New Roman" w:hAnsi="Times New Roman" w:cs="Times New Roman"/>
          <w:bCs/>
          <w:sz w:val="24"/>
          <w:szCs w:val="24"/>
        </w:rPr>
        <w:t xml:space="preserve">The rise of fintech companies has also influenced the finance industry's approach to content marketing. Unlike traditional banks, </w:t>
      </w:r>
      <w:proofErr w:type="spellStart"/>
      <w:r w:rsidRPr="008E5578">
        <w:rPr>
          <w:rFonts w:ascii="Times New Roman" w:hAnsi="Times New Roman" w:cs="Times New Roman"/>
          <w:bCs/>
          <w:sz w:val="24"/>
          <w:szCs w:val="24"/>
        </w:rPr>
        <w:t>fintechs</w:t>
      </w:r>
      <w:proofErr w:type="spellEnd"/>
      <w:r w:rsidRPr="008E5578">
        <w:rPr>
          <w:rFonts w:ascii="Times New Roman" w:hAnsi="Times New Roman" w:cs="Times New Roman"/>
          <w:bCs/>
          <w:sz w:val="24"/>
          <w:szCs w:val="24"/>
        </w:rPr>
        <w:t xml:space="preserve"> often adopt agile, customer-first strategies that include a heavy focus on digital content and social engagement. This competition has pushed legacy institutions to innovate and modernize their communication channels, adopting blogging and social media as essential tools for outreach and customer interaction.</w:t>
      </w:r>
    </w:p>
    <w:p w14:paraId="4591E826" w14:textId="24642950" w:rsidR="008E5578" w:rsidRPr="008E5578" w:rsidRDefault="008E5578" w:rsidP="008E5578">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E5578">
        <w:rPr>
          <w:rFonts w:ascii="Times New Roman" w:hAnsi="Times New Roman" w:cs="Times New Roman"/>
          <w:bCs/>
          <w:sz w:val="24"/>
          <w:szCs w:val="24"/>
        </w:rPr>
        <w:t>Social media platforms such as LinkedIn, Twitter (now X), Instagram, Facebook, and YouTube are increasingly used to share financial insights, promote products, and respond to customer inquiries. These platforms allow firms to foster real-time engagement, address client concerns, and stay top-of-mind through consistent posting. Meanwhile, corporate blogs serve as hubs for thought leadership, SEO-driven content, and in-depth financial education.</w:t>
      </w:r>
    </w:p>
    <w:p w14:paraId="38355B8C" w14:textId="77777777" w:rsidR="00E75FD5" w:rsidRDefault="00E75FD5">
      <w:pPr>
        <w:rPr>
          <w:rFonts w:ascii="Times New Roman" w:hAnsi="Times New Roman" w:cs="Times New Roman"/>
          <w:bCs/>
          <w:sz w:val="24"/>
          <w:szCs w:val="24"/>
        </w:rPr>
      </w:pPr>
    </w:p>
    <w:p w14:paraId="51DD6F42" w14:textId="77777777" w:rsidR="008E5578" w:rsidRDefault="008E5578" w:rsidP="008E5578">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0A0F954B" w14:textId="5CADE3D0"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Despite the rapid growth and proven effectiveness of content marketing in various industries, the finance sector continues to face challenges in fully leveraging blogging and social media as strategic tools. Financial institutions often struggle to balance regulatory compliance with the need for engaging, informative, and accessible content. Many firms either underutilize digital content or produce materials that fail to connect with their target audiences due to overly technical language, lack of personalization, or insufficient value.</w:t>
      </w:r>
    </w:p>
    <w:p w14:paraId="12DF03CA" w14:textId="27F5749C"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Furthermore, the competitive digital landscape has raised customer expectations for transparency, real-time interaction, and educational support—demands that traditional marketing approaches in the finance industry are ill-equipped to meet. There is also a noticeable gap in understanding which content strategies are most effective in generating trust, improving financial literacy, and influencing customer decision-making within this highly regulated and trust-sensitive environment.</w:t>
      </w:r>
    </w:p>
    <w:p w14:paraId="10A10FF0" w14:textId="16916B39"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The problem is further compounded by inconsistent measurement of performance metrics, unclear ROI from content initiatives, and a lack of integration between marketing teams and compliance departments. As a result, financial institutions may miss opportunities to build brand loyalty, attract new clients, and retain existing ones through impactful digital communication. This study aims to investigate these challenges, evaluate current content marketing practices in the finance industry, and explore how blogging and social media can be optimized to enhance customer engagement and business outcomes.</w:t>
      </w:r>
    </w:p>
    <w:p w14:paraId="02C3BEE5" w14:textId="77777777" w:rsidR="001127D9" w:rsidRDefault="001127D9" w:rsidP="001127D9">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57B7C08C" w14:textId="5F169B7F" w:rsidR="001127D9" w:rsidRPr="001127D9" w:rsidRDefault="001127D9" w:rsidP="001127D9">
      <w:pPr>
        <w:pStyle w:val="ListParagraph"/>
        <w:numPr>
          <w:ilvl w:val="0"/>
          <w:numId w:val="3"/>
        </w:numPr>
        <w:spacing w:line="360" w:lineRule="auto"/>
        <w:jc w:val="both"/>
        <w:rPr>
          <w:rFonts w:ascii="Times New Roman" w:hAnsi="Times New Roman" w:cs="Times New Roman"/>
          <w:sz w:val="24"/>
          <w:szCs w:val="24"/>
        </w:rPr>
      </w:pPr>
      <w:r w:rsidRPr="001127D9">
        <w:rPr>
          <w:rFonts w:ascii="Times New Roman" w:hAnsi="Times New Roman" w:cs="Times New Roman"/>
          <w:sz w:val="24"/>
          <w:szCs w:val="24"/>
        </w:rPr>
        <w:t xml:space="preserve">To </w:t>
      </w:r>
      <w:proofErr w:type="spellStart"/>
      <w:r w:rsidRPr="001127D9">
        <w:rPr>
          <w:rFonts w:ascii="Times New Roman" w:hAnsi="Times New Roman" w:cs="Times New Roman"/>
          <w:sz w:val="24"/>
          <w:szCs w:val="24"/>
        </w:rPr>
        <w:t>analyze</w:t>
      </w:r>
      <w:proofErr w:type="spellEnd"/>
      <w:r w:rsidRPr="001127D9">
        <w:rPr>
          <w:rFonts w:ascii="Times New Roman" w:hAnsi="Times New Roman" w:cs="Times New Roman"/>
          <w:sz w:val="24"/>
          <w:szCs w:val="24"/>
        </w:rPr>
        <w:t xml:space="preserve"> the role of blogging and social media in the content marketing strategies of financial institutions.</w:t>
      </w:r>
    </w:p>
    <w:p w14:paraId="3F6295AC" w14:textId="78476FEC" w:rsidR="001127D9" w:rsidRPr="001127D9" w:rsidRDefault="001127D9" w:rsidP="001127D9">
      <w:pPr>
        <w:pStyle w:val="ListParagraph"/>
        <w:numPr>
          <w:ilvl w:val="0"/>
          <w:numId w:val="3"/>
        </w:numPr>
        <w:spacing w:line="360" w:lineRule="auto"/>
        <w:jc w:val="both"/>
        <w:rPr>
          <w:rFonts w:ascii="Times New Roman" w:hAnsi="Times New Roman" w:cs="Times New Roman"/>
          <w:sz w:val="24"/>
          <w:szCs w:val="24"/>
        </w:rPr>
      </w:pPr>
      <w:r w:rsidRPr="001127D9">
        <w:rPr>
          <w:rFonts w:ascii="Times New Roman" w:hAnsi="Times New Roman" w:cs="Times New Roman"/>
          <w:sz w:val="24"/>
          <w:szCs w:val="24"/>
        </w:rPr>
        <w:t>To examine how content marketing contributes to building trust and improving customer relationships in the finance industry.</w:t>
      </w:r>
    </w:p>
    <w:p w14:paraId="4414C705" w14:textId="260428D5" w:rsidR="001127D9" w:rsidRPr="001127D9" w:rsidRDefault="001127D9" w:rsidP="001127D9">
      <w:pPr>
        <w:pStyle w:val="ListParagraph"/>
        <w:numPr>
          <w:ilvl w:val="0"/>
          <w:numId w:val="3"/>
        </w:numPr>
        <w:spacing w:line="360" w:lineRule="auto"/>
        <w:jc w:val="both"/>
        <w:rPr>
          <w:rFonts w:ascii="Times New Roman" w:hAnsi="Times New Roman" w:cs="Times New Roman"/>
          <w:sz w:val="24"/>
          <w:szCs w:val="24"/>
        </w:rPr>
      </w:pPr>
      <w:r w:rsidRPr="001127D9">
        <w:rPr>
          <w:rFonts w:ascii="Times New Roman" w:hAnsi="Times New Roman" w:cs="Times New Roman"/>
          <w:sz w:val="24"/>
          <w:szCs w:val="24"/>
        </w:rPr>
        <w:t>To identify the most effective content formats and digital platforms used by financial firms to engage their target audience.</w:t>
      </w:r>
    </w:p>
    <w:p w14:paraId="6C23D4FE" w14:textId="2754ED7F" w:rsidR="001127D9" w:rsidRPr="001127D9" w:rsidRDefault="001127D9" w:rsidP="001127D9">
      <w:pPr>
        <w:pStyle w:val="ListParagraph"/>
        <w:numPr>
          <w:ilvl w:val="0"/>
          <w:numId w:val="3"/>
        </w:numPr>
        <w:spacing w:line="360" w:lineRule="auto"/>
        <w:jc w:val="both"/>
        <w:rPr>
          <w:rFonts w:ascii="Times New Roman" w:hAnsi="Times New Roman" w:cs="Times New Roman"/>
          <w:sz w:val="24"/>
          <w:szCs w:val="24"/>
        </w:rPr>
      </w:pPr>
      <w:r w:rsidRPr="001127D9">
        <w:rPr>
          <w:rFonts w:ascii="Times New Roman" w:hAnsi="Times New Roman" w:cs="Times New Roman"/>
          <w:sz w:val="24"/>
          <w:szCs w:val="24"/>
        </w:rPr>
        <w:t>To evaluate the impact of content marketing on customer education and financial literacy.</w:t>
      </w:r>
    </w:p>
    <w:p w14:paraId="35AF0DBC" w14:textId="2313F6F9" w:rsidR="001127D9" w:rsidRPr="001127D9" w:rsidRDefault="001127D9" w:rsidP="001127D9">
      <w:pPr>
        <w:pStyle w:val="ListParagraph"/>
        <w:numPr>
          <w:ilvl w:val="0"/>
          <w:numId w:val="3"/>
        </w:numPr>
        <w:spacing w:line="360" w:lineRule="auto"/>
        <w:jc w:val="both"/>
        <w:rPr>
          <w:rFonts w:ascii="Times New Roman" w:hAnsi="Times New Roman" w:cs="Times New Roman"/>
          <w:sz w:val="24"/>
          <w:szCs w:val="24"/>
        </w:rPr>
      </w:pPr>
      <w:r w:rsidRPr="001127D9">
        <w:rPr>
          <w:rFonts w:ascii="Times New Roman" w:hAnsi="Times New Roman" w:cs="Times New Roman"/>
          <w:sz w:val="24"/>
          <w:szCs w:val="24"/>
        </w:rPr>
        <w:t xml:space="preserve">To understand the challenges financial </w:t>
      </w:r>
      <w:proofErr w:type="gramStart"/>
      <w:r w:rsidRPr="001127D9">
        <w:rPr>
          <w:rFonts w:ascii="Times New Roman" w:hAnsi="Times New Roman" w:cs="Times New Roman"/>
          <w:sz w:val="24"/>
          <w:szCs w:val="24"/>
        </w:rPr>
        <w:t>institutions</w:t>
      </w:r>
      <w:proofErr w:type="gramEnd"/>
      <w:r w:rsidRPr="001127D9">
        <w:rPr>
          <w:rFonts w:ascii="Times New Roman" w:hAnsi="Times New Roman" w:cs="Times New Roman"/>
          <w:sz w:val="24"/>
          <w:szCs w:val="24"/>
        </w:rPr>
        <w:t xml:space="preserve"> face in balancing compliance with creativity in digital content.</w:t>
      </w:r>
    </w:p>
    <w:p w14:paraId="17AEA9B6" w14:textId="75575FA1" w:rsidR="001127D9" w:rsidRPr="001127D9" w:rsidRDefault="001127D9" w:rsidP="001127D9">
      <w:pPr>
        <w:pStyle w:val="ListParagraph"/>
        <w:numPr>
          <w:ilvl w:val="0"/>
          <w:numId w:val="3"/>
        </w:numPr>
        <w:spacing w:line="360" w:lineRule="auto"/>
        <w:jc w:val="both"/>
        <w:rPr>
          <w:rFonts w:ascii="Times New Roman" w:hAnsi="Times New Roman" w:cs="Times New Roman"/>
          <w:sz w:val="24"/>
          <w:szCs w:val="24"/>
        </w:rPr>
      </w:pPr>
      <w:r w:rsidRPr="001127D9">
        <w:rPr>
          <w:rFonts w:ascii="Times New Roman" w:hAnsi="Times New Roman" w:cs="Times New Roman"/>
          <w:sz w:val="24"/>
          <w:szCs w:val="24"/>
        </w:rPr>
        <w:t>To assess how content marketing supports brand awareness, lead generation, and client retention in financial services.</w:t>
      </w:r>
    </w:p>
    <w:p w14:paraId="6B3888DB" w14:textId="77777777" w:rsidR="001127D9" w:rsidRDefault="001127D9" w:rsidP="001127D9">
      <w:pPr>
        <w:spacing w:line="360" w:lineRule="auto"/>
        <w:jc w:val="both"/>
        <w:rPr>
          <w:rFonts w:ascii="Times New Roman" w:hAnsi="Times New Roman" w:cs="Times New Roman"/>
          <w:b/>
          <w:bCs/>
          <w:sz w:val="24"/>
          <w:szCs w:val="24"/>
          <w:lang w:val="en-US"/>
        </w:rPr>
      </w:pPr>
      <w:r w:rsidRPr="001127D9">
        <w:rPr>
          <w:rFonts w:ascii="Times New Roman" w:hAnsi="Times New Roman" w:cs="Times New Roman"/>
          <w:b/>
          <w:bCs/>
          <w:sz w:val="24"/>
          <w:szCs w:val="24"/>
          <w:lang w:val="en-US"/>
        </w:rPr>
        <w:lastRenderedPageBreak/>
        <w:t>1.6 SCOPE OF THE STUDY</w:t>
      </w:r>
    </w:p>
    <w:p w14:paraId="542979F3" w14:textId="30823A54"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This study focuses on the use of content marketing strategies—specifically blogging and social media—within the finance industry. It examines how financial institutions such as banks, insurance companies, fintech firms, investment firms, and credit unions utilize digital content to engage audiences, build trust, and enhance customer relationships. The study explores both qualitative and quantitative aspects of content marketing, including content types, distribution platforms, engagement metrics, and customer response.</w:t>
      </w:r>
    </w:p>
    <w:p w14:paraId="56384E2C" w14:textId="5BB339ED"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The research is limited to digital content published through blogs and social media platforms like LinkedIn, Twitter (X), Facebook, Instagram, and YouTube. It investigates strategies adopted by financial firms operating in both developed and emerging markets, with a focus on practices that are effective, scalable, and compliant with industry regulations.</w:t>
      </w:r>
    </w:p>
    <w:p w14:paraId="491BC13B" w14:textId="05C8BE2E"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The scope includes an analysis of the challenges associated with content creation in a regulated environment, the integration of compliance with marketing, and the measurement of content performance. However, it does not cover traditional marketing channels such as print media, TV, or radio advertisements. The study period focuses on recent trends and practices from the last 5 to 10 years, reflecting the ongoing digital transformation within the finance industry.</w:t>
      </w:r>
    </w:p>
    <w:p w14:paraId="48D0C6B4" w14:textId="10B6E939"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Through this focused approach, the study aims to provide valuable insights and recommendations for financial marketers, content strategists, and business leaders looking to optimize their digital communication strategies in an increasingly content-driven world.</w:t>
      </w:r>
    </w:p>
    <w:p w14:paraId="36EABE32" w14:textId="77777777" w:rsidR="001127D9" w:rsidRDefault="001127D9" w:rsidP="001127D9">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522B4FFD" w14:textId="66FF58C7"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Although this study offers valuable insights into the role of blogging and social media in content marketing within the finance industry, several limitations affect the depth and generalizability of its findings. These limitations must be considered when interpreting the results and applying them to real-world contexts.</w:t>
      </w:r>
    </w:p>
    <w:p w14:paraId="62A875D9" w14:textId="778D1B15"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 xml:space="preserve">One significant limitation is the </w:t>
      </w:r>
      <w:r w:rsidRPr="001127D9">
        <w:rPr>
          <w:rFonts w:ascii="Times New Roman" w:hAnsi="Times New Roman" w:cs="Times New Roman"/>
          <w:b/>
          <w:bCs/>
          <w:sz w:val="24"/>
          <w:szCs w:val="24"/>
        </w:rPr>
        <w:t xml:space="preserve">restricted scope of content platforms </w:t>
      </w:r>
      <w:proofErr w:type="spellStart"/>
      <w:r w:rsidRPr="001127D9">
        <w:rPr>
          <w:rFonts w:ascii="Times New Roman" w:hAnsi="Times New Roman" w:cs="Times New Roman"/>
          <w:b/>
          <w:bCs/>
          <w:sz w:val="24"/>
          <w:szCs w:val="24"/>
        </w:rPr>
        <w:t>analyzed</w:t>
      </w:r>
      <w:proofErr w:type="spellEnd"/>
      <w:r w:rsidRPr="001127D9">
        <w:rPr>
          <w:rFonts w:ascii="Times New Roman" w:hAnsi="Times New Roman" w:cs="Times New Roman"/>
          <w:sz w:val="24"/>
          <w:szCs w:val="24"/>
        </w:rPr>
        <w:t>. This study focuses only on blogging and social media platforms such as LinkedIn, Twitter (X), Facebook, Instagram, and YouTube. Other important digital channels like email marketing, podcasts, webinars, SEO-based content, and mobile apps are not deeply explored. As a result, the findings may not reflect the complete picture of content marketing strategies used across the financial sector.</w:t>
      </w:r>
    </w:p>
    <w:p w14:paraId="73BDF6F9" w14:textId="10AA6BB5"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127D9">
        <w:rPr>
          <w:rFonts w:ascii="Times New Roman" w:hAnsi="Times New Roman" w:cs="Times New Roman"/>
          <w:sz w:val="24"/>
          <w:szCs w:val="24"/>
        </w:rPr>
        <w:t xml:space="preserve">Additionally, the study primarily relies on </w:t>
      </w:r>
      <w:r w:rsidRPr="001127D9">
        <w:rPr>
          <w:rFonts w:ascii="Times New Roman" w:hAnsi="Times New Roman" w:cs="Times New Roman"/>
          <w:b/>
          <w:bCs/>
          <w:sz w:val="24"/>
          <w:szCs w:val="24"/>
        </w:rPr>
        <w:t>secondary data, industry reports, and digital content samples</w:t>
      </w:r>
      <w:r w:rsidRPr="001127D9">
        <w:rPr>
          <w:rFonts w:ascii="Times New Roman" w:hAnsi="Times New Roman" w:cs="Times New Roman"/>
          <w:sz w:val="24"/>
          <w:szCs w:val="24"/>
        </w:rPr>
        <w:t xml:space="preserve"> from publicly available sources. Access to internal content performance metrics, such as website analytics, engagement rates, and customer feedback collected by companies, was limited due to confidentiality and privacy concerns. Without firsthand data from organizations, it becomes challenging to assess the true effectiveness and return on investment (ROI) of specific campaigns.</w:t>
      </w:r>
    </w:p>
    <w:p w14:paraId="59B892EF" w14:textId="733D6F47"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 xml:space="preserve">Another limitation lies in the </w:t>
      </w:r>
      <w:r w:rsidRPr="001127D9">
        <w:rPr>
          <w:rFonts w:ascii="Times New Roman" w:hAnsi="Times New Roman" w:cs="Times New Roman"/>
          <w:b/>
          <w:bCs/>
          <w:sz w:val="24"/>
          <w:szCs w:val="24"/>
        </w:rPr>
        <w:t>geographical representation</w:t>
      </w:r>
      <w:r w:rsidRPr="001127D9">
        <w:rPr>
          <w:rFonts w:ascii="Times New Roman" w:hAnsi="Times New Roman" w:cs="Times New Roman"/>
          <w:sz w:val="24"/>
          <w:szCs w:val="24"/>
        </w:rPr>
        <w:t xml:space="preserve"> of the study. While it attempts to consider institutions from different regions, the analysis predominantly covers firms operating in digitally advanced or English-speaking markets. This results in an underrepresentation of financial institutions in regions with lower internet penetration, different cultural content preferences, or stricter digital regulations—such as parts of Africa, Asia, and South America.</w:t>
      </w:r>
    </w:p>
    <w:p w14:paraId="18E9CAFF" w14:textId="796D780E"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 xml:space="preserve">The study also acknowledges the </w:t>
      </w:r>
      <w:r w:rsidRPr="001127D9">
        <w:rPr>
          <w:rFonts w:ascii="Times New Roman" w:hAnsi="Times New Roman" w:cs="Times New Roman"/>
          <w:b/>
          <w:bCs/>
          <w:sz w:val="24"/>
          <w:szCs w:val="24"/>
        </w:rPr>
        <w:t xml:space="preserve">dynamic nature of social media algorithms and user </w:t>
      </w:r>
      <w:proofErr w:type="spellStart"/>
      <w:r w:rsidRPr="001127D9">
        <w:rPr>
          <w:rFonts w:ascii="Times New Roman" w:hAnsi="Times New Roman" w:cs="Times New Roman"/>
          <w:b/>
          <w:bCs/>
          <w:sz w:val="24"/>
          <w:szCs w:val="24"/>
        </w:rPr>
        <w:t>behavior</w:t>
      </w:r>
      <w:proofErr w:type="spellEnd"/>
      <w:r w:rsidRPr="001127D9">
        <w:rPr>
          <w:rFonts w:ascii="Times New Roman" w:hAnsi="Times New Roman" w:cs="Times New Roman"/>
          <w:sz w:val="24"/>
          <w:szCs w:val="24"/>
        </w:rPr>
        <w:t>, which can shift rapidly over time. What may be an effective content strategy today might become outdated within months due to changes in platform algorithms, user expectations, or regulatory updates. Consequently, the findings and examples discussed in this study may have a limited shelf life and should be periodically reviewed.</w:t>
      </w:r>
    </w:p>
    <w:p w14:paraId="5C1D48E4" w14:textId="691A490E"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 xml:space="preserve">In terms of regulation, the study is </w:t>
      </w:r>
      <w:r w:rsidRPr="001127D9">
        <w:rPr>
          <w:rFonts w:ascii="Times New Roman" w:hAnsi="Times New Roman" w:cs="Times New Roman"/>
          <w:b/>
          <w:bCs/>
          <w:sz w:val="24"/>
          <w:szCs w:val="24"/>
        </w:rPr>
        <w:t>constrained by variations in legal frameworks across countries</w:t>
      </w:r>
      <w:r w:rsidRPr="001127D9">
        <w:rPr>
          <w:rFonts w:ascii="Times New Roman" w:hAnsi="Times New Roman" w:cs="Times New Roman"/>
          <w:sz w:val="24"/>
          <w:szCs w:val="24"/>
        </w:rPr>
        <w:t>. Financial content marketing is governed by complex, country-specific compliance rules established by bodies such as the SEC, FINRA, FCA, and other regulators. This study provides a general view but may not capture the full depth of compliance considerations that financial institutions must follow in different jurisdictions.</w:t>
      </w:r>
    </w:p>
    <w:p w14:paraId="6A822BC4" w14:textId="600DDCF7"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 xml:space="preserve">Furthermore, the research does not fully address the </w:t>
      </w:r>
      <w:r w:rsidRPr="001127D9">
        <w:rPr>
          <w:rFonts w:ascii="Times New Roman" w:hAnsi="Times New Roman" w:cs="Times New Roman"/>
          <w:b/>
          <w:bCs/>
          <w:sz w:val="24"/>
          <w:szCs w:val="24"/>
        </w:rPr>
        <w:t>impact of budget size and organizational resources</w:t>
      </w:r>
      <w:r w:rsidRPr="001127D9">
        <w:rPr>
          <w:rFonts w:ascii="Times New Roman" w:hAnsi="Times New Roman" w:cs="Times New Roman"/>
          <w:sz w:val="24"/>
          <w:szCs w:val="24"/>
        </w:rPr>
        <w:t xml:space="preserve"> on content strategy. Larger institutions often have more advanced marketing technologies, content teams, and legal departments, which allow them to execute high-quality, compliant campaigns. Smaller financial firms and startups may face significant constraints that prevent them from implementing similar strategies, and these limitations may not be fully reflected in the analysis.</w:t>
      </w:r>
    </w:p>
    <w:p w14:paraId="1ED5EF59" w14:textId="1228FFA9" w:rsidR="001127D9" w:rsidRPr="001127D9" w:rsidRDefault="001127D9" w:rsidP="001127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27D9">
        <w:rPr>
          <w:rFonts w:ascii="Times New Roman" w:hAnsi="Times New Roman" w:cs="Times New Roman"/>
          <w:sz w:val="24"/>
          <w:szCs w:val="24"/>
        </w:rPr>
        <w:t>Time constraints also posed a challenge during the data collection and analysis phases of this study. Given the rapid pace of digital innovation, a more extended research period would be beneficial for capturing emerging tools and evolving best practices, such as AI-driven content, automation, and personalization strategies in financial marketing.</w:t>
      </w:r>
    </w:p>
    <w:p w14:paraId="5DDB0DA6" w14:textId="77777777" w:rsidR="001127D9" w:rsidRPr="00AD7255" w:rsidRDefault="001127D9" w:rsidP="001127D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37A77A6A" w14:textId="77777777" w:rsidR="001127D9" w:rsidRDefault="001127D9" w:rsidP="001127D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712ED712" w14:textId="775C0541" w:rsidR="0030209F" w:rsidRPr="0030209F" w:rsidRDefault="0030209F" w:rsidP="00302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209F">
        <w:rPr>
          <w:rFonts w:ascii="Times New Roman" w:hAnsi="Times New Roman" w:cs="Times New Roman"/>
          <w:sz w:val="24"/>
          <w:szCs w:val="24"/>
        </w:rPr>
        <w:t>Content marketing has gained prominence as a strategic communication tool across industries, especially in the digital age. For the finance industry, which is often characterized by complex services and strict regulatory controls, content marketing provides a way to connect with consumers on a more human, educational, and value-driven level. This review of literature explores key theoretical concepts, prior research findings, and industry perspectives related to blogging and social media in the context of financial content marketing.</w:t>
      </w:r>
    </w:p>
    <w:p w14:paraId="2CFDBD42"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2.1 Concept of Content Marketing</w:t>
      </w:r>
    </w:p>
    <w:p w14:paraId="1D526039"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Content marketing is broadly defined as a strategic marketing approach focused on creating and distributing valuable, relevant, and consistent content to attract and retain a clearly defined audience—and, ultimately, to drive profitable customer action (Pulizzi, 2014). The Content Marketing Institute (2023) identifies blogging, social media, video, whitepapers, and newsletters as essential formats in a modern content strategy. In the finance industry, these tools are used to educate clients, promote transparency, and build long-term trust.</w:t>
      </w:r>
    </w:p>
    <w:p w14:paraId="7C423CFA"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2.2 Content Marketing in the Financial Sector</w:t>
      </w:r>
    </w:p>
    <w:p w14:paraId="142A2D99"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Historically, financial institutions relied heavily on traditional marketing methods such as print advertisements, brochures, and formal client communications. However, studies by Barta and Keller (2020) show that digital content marketing allows financial brands to move from product-push strategies toward customer-centric education and engagement. Blogging, for example, helps simplify complex topics like investments, taxes, insurance, and credit scores, making them more digestible for the average consumer.</w:t>
      </w:r>
    </w:p>
    <w:p w14:paraId="3123F3EA"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According to a report by Deloitte (2022), over 70% of financial consumers now begin their research online before making a financial decision. This shift highlights the need for robust digital content that supports informed decision-making. In this regard, consistent blogging and active social media presence have become essential tools for modern financial institutions.</w:t>
      </w:r>
    </w:p>
    <w:p w14:paraId="4B512DBA"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2.3 Blogging as a Content Marketing Tool in Finance</w:t>
      </w:r>
    </w:p>
    <w:p w14:paraId="04540A9F"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 xml:space="preserve">Blogging allows financial organizations to establish thought leadership and improve search engine visibility (SEO). Research by HubSpot (2021) revealed that companies that blog consistently generate 55% more website visitors and 67% more leads than those that do not. </w:t>
      </w:r>
      <w:r w:rsidRPr="0030209F">
        <w:rPr>
          <w:rFonts w:ascii="Times New Roman" w:hAnsi="Times New Roman" w:cs="Times New Roman"/>
          <w:sz w:val="24"/>
          <w:szCs w:val="24"/>
        </w:rPr>
        <w:lastRenderedPageBreak/>
        <w:t>For the finance industry, blogs can demystify investment products, explain regulatory changes, and provide real-time market commentary.</w:t>
      </w:r>
    </w:p>
    <w:p w14:paraId="27282545"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A study by Jain &amp; Nair (2019) emphasized that finance blogs are especially effective when they are educational, concise, and grounded in credible data. Trustworthiness and clarity were found to be key drivers of audience engagement. Moreover, when integrated with lead magnets like e-books or webinars, blogs can also support conversion and client onboarding.</w:t>
      </w:r>
    </w:p>
    <w:p w14:paraId="4A2A81B0"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2.4 Social Media in Financial Content Marketing</w:t>
      </w:r>
    </w:p>
    <w:p w14:paraId="5BBE0A90"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Social media platforms offer dynamic, real-time ways to engage with existing and potential customers. Platforms like LinkedIn are preferred for B2B marketing, while Twitter (X), Facebook, Instagram, and even TikTok have become viable channels for B2C outreach. According to Statista (2023), financial services firms that maintain active and engaging social media profiles report higher customer trust and brand awareness.</w:t>
      </w:r>
    </w:p>
    <w:p w14:paraId="24A8170C"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Kaplan and Haenlein’s (2010) theory of social media classification suggests that each platform serves different communication purposes—LinkedIn supports professional thought leadership, Twitter facilitates quick updates and interaction, while Instagram and YouTube are more effective for visual storytelling. Financial institutions must adapt content accordingly to maintain relevance and engagement.</w:t>
      </w:r>
    </w:p>
    <w:p w14:paraId="5F88EDF1"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2.5 Challenges in Financial Content Marketing</w:t>
      </w:r>
    </w:p>
    <w:p w14:paraId="231D1470"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Content marketing in finance is heavily influenced by regulatory and compliance requirements. Research by FINRA (2021) outlines the limitations financial marketers face in terms of promotional language, performance claims, and customer data handling. These restrictions can hinder creativity and limit the range of content formats and messages that can be shared freely.</w:t>
      </w:r>
    </w:p>
    <w:p w14:paraId="2DA5D705"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Moreover, content fatigue and information overload pose additional challenges. Audiences are exposed to vast amounts of content daily, and only high-quality, personalized, and timely content tends to capture attention. As such, financial marketers must continually refine their strategies to remain competitive and compliant.</w:t>
      </w:r>
    </w:p>
    <w:p w14:paraId="3FE7B9C9" w14:textId="77777777" w:rsidR="001127D9" w:rsidRDefault="001127D9" w:rsidP="001127D9">
      <w:pPr>
        <w:spacing w:line="360" w:lineRule="auto"/>
        <w:jc w:val="both"/>
        <w:rPr>
          <w:rFonts w:ascii="Times New Roman" w:hAnsi="Times New Roman" w:cs="Times New Roman"/>
          <w:b/>
          <w:bCs/>
          <w:sz w:val="24"/>
          <w:szCs w:val="24"/>
        </w:rPr>
      </w:pPr>
    </w:p>
    <w:p w14:paraId="31152037" w14:textId="77777777" w:rsidR="0030209F" w:rsidRDefault="0030209F" w:rsidP="001127D9">
      <w:pPr>
        <w:spacing w:line="360" w:lineRule="auto"/>
        <w:jc w:val="both"/>
        <w:rPr>
          <w:rFonts w:ascii="Times New Roman" w:hAnsi="Times New Roman" w:cs="Times New Roman"/>
          <w:b/>
          <w:bCs/>
          <w:sz w:val="24"/>
          <w:szCs w:val="24"/>
        </w:rPr>
      </w:pPr>
    </w:p>
    <w:p w14:paraId="05CDD8A0" w14:textId="77777777" w:rsidR="0030209F" w:rsidRDefault="0030209F" w:rsidP="001127D9">
      <w:pPr>
        <w:spacing w:line="360" w:lineRule="auto"/>
        <w:jc w:val="both"/>
        <w:rPr>
          <w:rFonts w:ascii="Times New Roman" w:hAnsi="Times New Roman" w:cs="Times New Roman"/>
          <w:b/>
          <w:bCs/>
          <w:sz w:val="24"/>
          <w:szCs w:val="24"/>
        </w:rPr>
      </w:pPr>
    </w:p>
    <w:p w14:paraId="2EF95879" w14:textId="77777777" w:rsidR="0030209F" w:rsidRPr="0078607C" w:rsidRDefault="0030209F" w:rsidP="0030209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2EC3E2A4" w14:textId="77777777" w:rsidR="0030209F" w:rsidRPr="0078607C" w:rsidRDefault="0030209F" w:rsidP="0030209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2510D3DF" w14:textId="2CCA7DB2" w:rsidR="0030209F" w:rsidRPr="0030209F" w:rsidRDefault="0030209F" w:rsidP="00302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209F">
        <w:rPr>
          <w:rFonts w:ascii="Times New Roman" w:hAnsi="Times New Roman" w:cs="Times New Roman"/>
          <w:sz w:val="24"/>
          <w:szCs w:val="24"/>
        </w:rPr>
        <w:t xml:space="preserve">This chapter outlines the research design, approach, data collection methods, sampling techniques, and analytical tools used in the study titled </w:t>
      </w:r>
      <w:r w:rsidRPr="0030209F">
        <w:rPr>
          <w:rFonts w:ascii="Times New Roman" w:hAnsi="Times New Roman" w:cs="Times New Roman"/>
          <w:i/>
          <w:iCs/>
          <w:sz w:val="24"/>
          <w:szCs w:val="24"/>
        </w:rPr>
        <w:t>“Content Marketing for Finance Industry: A Study on Blogging and Social Media.”</w:t>
      </w:r>
      <w:r w:rsidRPr="0030209F">
        <w:rPr>
          <w:rFonts w:ascii="Times New Roman" w:hAnsi="Times New Roman" w:cs="Times New Roman"/>
          <w:sz w:val="24"/>
          <w:szCs w:val="24"/>
        </w:rPr>
        <w:t xml:space="preserve"> The methodology has been designed to systematically investigate how financial institutions utilize blogging and social media for content marketing, the challenges they face, and the outcomes of these digital strategies.</w:t>
      </w:r>
    </w:p>
    <w:p w14:paraId="119CD1A1"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3.1 Research Design</w:t>
      </w:r>
    </w:p>
    <w:p w14:paraId="4822C922"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 xml:space="preserve">The study adopts a </w:t>
      </w:r>
      <w:r w:rsidRPr="0030209F">
        <w:rPr>
          <w:rFonts w:ascii="Times New Roman" w:hAnsi="Times New Roman" w:cs="Times New Roman"/>
          <w:b/>
          <w:bCs/>
          <w:sz w:val="24"/>
          <w:szCs w:val="24"/>
        </w:rPr>
        <w:t>descriptive research design</w:t>
      </w:r>
      <w:r w:rsidRPr="0030209F">
        <w:rPr>
          <w:rFonts w:ascii="Times New Roman" w:hAnsi="Times New Roman" w:cs="Times New Roman"/>
          <w:sz w:val="24"/>
          <w:szCs w:val="24"/>
        </w:rPr>
        <w:t xml:space="preserve"> to </w:t>
      </w:r>
      <w:proofErr w:type="spellStart"/>
      <w:r w:rsidRPr="0030209F">
        <w:rPr>
          <w:rFonts w:ascii="Times New Roman" w:hAnsi="Times New Roman" w:cs="Times New Roman"/>
          <w:sz w:val="24"/>
          <w:szCs w:val="24"/>
        </w:rPr>
        <w:t>analyze</w:t>
      </w:r>
      <w:proofErr w:type="spellEnd"/>
      <w:r w:rsidRPr="0030209F">
        <w:rPr>
          <w:rFonts w:ascii="Times New Roman" w:hAnsi="Times New Roman" w:cs="Times New Roman"/>
          <w:sz w:val="24"/>
          <w:szCs w:val="24"/>
        </w:rPr>
        <w:t xml:space="preserve"> and describe the current trends, practices, and effectiveness of content marketing in the finance sector. Descriptive research is suitable for exploring the characteristics and impacts of blogging and social media marketing without manipulating variables. The study also employs a mixed-methods approach, combining both qualitative and quantitative data to provide a comprehensive understanding.</w:t>
      </w:r>
    </w:p>
    <w:p w14:paraId="798AE74D"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3.2 Research Approach</w:t>
      </w:r>
    </w:p>
    <w:p w14:paraId="60D87FE3"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 xml:space="preserve">A </w:t>
      </w:r>
      <w:r w:rsidRPr="0030209F">
        <w:rPr>
          <w:rFonts w:ascii="Times New Roman" w:hAnsi="Times New Roman" w:cs="Times New Roman"/>
          <w:b/>
          <w:bCs/>
          <w:sz w:val="24"/>
          <w:szCs w:val="24"/>
        </w:rPr>
        <w:t>mixed-methods approach</w:t>
      </w:r>
      <w:r w:rsidRPr="0030209F">
        <w:rPr>
          <w:rFonts w:ascii="Times New Roman" w:hAnsi="Times New Roman" w:cs="Times New Roman"/>
          <w:sz w:val="24"/>
          <w:szCs w:val="24"/>
        </w:rPr>
        <w:t xml:space="preserve"> has been selected to balance depth and breadth in the analysis.</w:t>
      </w:r>
    </w:p>
    <w:p w14:paraId="6CAF1EAC" w14:textId="77777777" w:rsidR="0030209F" w:rsidRPr="0030209F" w:rsidRDefault="0030209F" w:rsidP="0030209F">
      <w:pPr>
        <w:numPr>
          <w:ilvl w:val="0"/>
          <w:numId w:val="4"/>
        </w:num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 xml:space="preserve">The </w:t>
      </w:r>
      <w:r w:rsidRPr="0030209F">
        <w:rPr>
          <w:rFonts w:ascii="Times New Roman" w:hAnsi="Times New Roman" w:cs="Times New Roman"/>
          <w:b/>
          <w:bCs/>
          <w:sz w:val="24"/>
          <w:szCs w:val="24"/>
        </w:rPr>
        <w:t>quantitative component</w:t>
      </w:r>
      <w:r w:rsidRPr="0030209F">
        <w:rPr>
          <w:rFonts w:ascii="Times New Roman" w:hAnsi="Times New Roman" w:cs="Times New Roman"/>
          <w:sz w:val="24"/>
          <w:szCs w:val="24"/>
        </w:rPr>
        <w:t xml:space="preserve"> involves collecting numerical data related to content marketing metrics such as blog frequency, social media engagement rates (likes, shares, comments), follower growth, and traffic statistics.</w:t>
      </w:r>
    </w:p>
    <w:p w14:paraId="1538AC51" w14:textId="77777777" w:rsidR="0030209F" w:rsidRPr="0030209F" w:rsidRDefault="0030209F" w:rsidP="0030209F">
      <w:pPr>
        <w:numPr>
          <w:ilvl w:val="0"/>
          <w:numId w:val="4"/>
        </w:num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 xml:space="preserve">The </w:t>
      </w:r>
      <w:r w:rsidRPr="0030209F">
        <w:rPr>
          <w:rFonts w:ascii="Times New Roman" w:hAnsi="Times New Roman" w:cs="Times New Roman"/>
          <w:b/>
          <w:bCs/>
          <w:sz w:val="24"/>
          <w:szCs w:val="24"/>
        </w:rPr>
        <w:t>qualitative component</w:t>
      </w:r>
      <w:r w:rsidRPr="0030209F">
        <w:rPr>
          <w:rFonts w:ascii="Times New Roman" w:hAnsi="Times New Roman" w:cs="Times New Roman"/>
          <w:sz w:val="24"/>
          <w:szCs w:val="24"/>
        </w:rPr>
        <w:t xml:space="preserve"> involves in-depth content analysis, interviews with marketing professionals, and case studies of leading financial firms to explore strategic insights and challenges.</w:t>
      </w:r>
    </w:p>
    <w:p w14:paraId="3A374E68"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3.3 Data Collection Methods</w:t>
      </w:r>
    </w:p>
    <w:p w14:paraId="76C7C159" w14:textId="77777777" w:rsidR="0030209F" w:rsidRPr="0030209F" w:rsidRDefault="0030209F" w:rsidP="0030209F">
      <w:pPr>
        <w:numPr>
          <w:ilvl w:val="0"/>
          <w:numId w:val="5"/>
        </w:numPr>
        <w:spacing w:line="360" w:lineRule="auto"/>
        <w:jc w:val="both"/>
        <w:rPr>
          <w:rFonts w:ascii="Times New Roman" w:hAnsi="Times New Roman" w:cs="Times New Roman"/>
          <w:sz w:val="24"/>
          <w:szCs w:val="24"/>
        </w:rPr>
      </w:pPr>
      <w:r w:rsidRPr="0030209F">
        <w:rPr>
          <w:rFonts w:ascii="Times New Roman" w:hAnsi="Times New Roman" w:cs="Times New Roman"/>
          <w:b/>
          <w:bCs/>
          <w:sz w:val="24"/>
          <w:szCs w:val="24"/>
        </w:rPr>
        <w:t>Secondary Data:</w:t>
      </w:r>
      <w:r w:rsidRPr="0030209F">
        <w:rPr>
          <w:rFonts w:ascii="Times New Roman" w:hAnsi="Times New Roman" w:cs="Times New Roman"/>
          <w:sz w:val="24"/>
          <w:szCs w:val="24"/>
        </w:rPr>
        <w:t xml:space="preserve"> The study primarily relies on secondary data collected from published industry reports, financial institutions’ websites and blogs, social media platforms, marketing analytics dashboards (where publicly accessible), and academic literature. This provides a broad overview of the landscape and helps benchmark industry standards.</w:t>
      </w:r>
    </w:p>
    <w:p w14:paraId="68515DCE" w14:textId="77777777" w:rsidR="0030209F" w:rsidRPr="0030209F" w:rsidRDefault="0030209F" w:rsidP="0030209F">
      <w:pPr>
        <w:numPr>
          <w:ilvl w:val="0"/>
          <w:numId w:val="5"/>
        </w:numPr>
        <w:spacing w:line="360" w:lineRule="auto"/>
        <w:jc w:val="both"/>
        <w:rPr>
          <w:rFonts w:ascii="Times New Roman" w:hAnsi="Times New Roman" w:cs="Times New Roman"/>
          <w:sz w:val="24"/>
          <w:szCs w:val="24"/>
        </w:rPr>
      </w:pPr>
      <w:r w:rsidRPr="0030209F">
        <w:rPr>
          <w:rFonts w:ascii="Times New Roman" w:hAnsi="Times New Roman" w:cs="Times New Roman"/>
          <w:b/>
          <w:bCs/>
          <w:sz w:val="24"/>
          <w:szCs w:val="24"/>
        </w:rPr>
        <w:t>Primary Data:</w:t>
      </w:r>
      <w:r w:rsidRPr="0030209F">
        <w:rPr>
          <w:rFonts w:ascii="Times New Roman" w:hAnsi="Times New Roman" w:cs="Times New Roman"/>
          <w:sz w:val="24"/>
          <w:szCs w:val="24"/>
        </w:rPr>
        <w:t xml:space="preserve"> To supplement secondary data, semi-structured interviews were conducted with marketing managers, content strategists, and compliance officers from </w:t>
      </w:r>
      <w:r w:rsidRPr="0030209F">
        <w:rPr>
          <w:rFonts w:ascii="Times New Roman" w:hAnsi="Times New Roman" w:cs="Times New Roman"/>
          <w:sz w:val="24"/>
          <w:szCs w:val="24"/>
        </w:rPr>
        <w:lastRenderedPageBreak/>
        <w:t>selected financial firms. This qualitative data offers firsthand perspectives on content creation, regulatory challenges, and performance measurement.</w:t>
      </w:r>
    </w:p>
    <w:p w14:paraId="14888606"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3.4 Sampling Technique</w:t>
      </w:r>
    </w:p>
    <w:p w14:paraId="548A5405"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 xml:space="preserve">A </w:t>
      </w:r>
      <w:r w:rsidRPr="0030209F">
        <w:rPr>
          <w:rFonts w:ascii="Times New Roman" w:hAnsi="Times New Roman" w:cs="Times New Roman"/>
          <w:b/>
          <w:bCs/>
          <w:sz w:val="24"/>
          <w:szCs w:val="24"/>
        </w:rPr>
        <w:t>purposive sampling</w:t>
      </w:r>
      <w:r w:rsidRPr="0030209F">
        <w:rPr>
          <w:rFonts w:ascii="Times New Roman" w:hAnsi="Times New Roman" w:cs="Times New Roman"/>
          <w:sz w:val="24"/>
          <w:szCs w:val="24"/>
        </w:rPr>
        <w:t xml:space="preserve"> method is used to select financial institutions that actively use blogging and social media as part of their marketing strategy. The sample includes a mix of traditional banks, insurance companies, fintech startups, and investment firms. The choice of purposive sampling ensures the inclusion of knowledgeable respondents and relevant case studies that can provide rich insights into the study objectives.</w:t>
      </w:r>
    </w:p>
    <w:p w14:paraId="59C6145D"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3.5 Sample Size</w:t>
      </w:r>
    </w:p>
    <w:p w14:paraId="1F0817BE"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 xml:space="preserve">The study </w:t>
      </w:r>
      <w:proofErr w:type="spellStart"/>
      <w:r w:rsidRPr="0030209F">
        <w:rPr>
          <w:rFonts w:ascii="Times New Roman" w:hAnsi="Times New Roman" w:cs="Times New Roman"/>
          <w:sz w:val="24"/>
          <w:szCs w:val="24"/>
        </w:rPr>
        <w:t>analyzes</w:t>
      </w:r>
      <w:proofErr w:type="spellEnd"/>
      <w:r w:rsidRPr="0030209F">
        <w:rPr>
          <w:rFonts w:ascii="Times New Roman" w:hAnsi="Times New Roman" w:cs="Times New Roman"/>
          <w:sz w:val="24"/>
          <w:szCs w:val="24"/>
        </w:rPr>
        <w:t xml:space="preserve"> content and data from </w:t>
      </w:r>
      <w:r w:rsidRPr="0030209F">
        <w:rPr>
          <w:rFonts w:ascii="Times New Roman" w:hAnsi="Times New Roman" w:cs="Times New Roman"/>
          <w:b/>
          <w:bCs/>
          <w:sz w:val="24"/>
          <w:szCs w:val="24"/>
        </w:rPr>
        <w:t>15 financial institutions</w:t>
      </w:r>
      <w:r w:rsidRPr="0030209F">
        <w:rPr>
          <w:rFonts w:ascii="Times New Roman" w:hAnsi="Times New Roman" w:cs="Times New Roman"/>
          <w:sz w:val="24"/>
          <w:szCs w:val="24"/>
        </w:rPr>
        <w:t xml:space="preserve"> across different geographic regions. Additionally, </w:t>
      </w:r>
      <w:r w:rsidRPr="0030209F">
        <w:rPr>
          <w:rFonts w:ascii="Times New Roman" w:hAnsi="Times New Roman" w:cs="Times New Roman"/>
          <w:b/>
          <w:bCs/>
          <w:sz w:val="24"/>
          <w:szCs w:val="24"/>
        </w:rPr>
        <w:t>10 marketing professionals</w:t>
      </w:r>
      <w:r w:rsidRPr="0030209F">
        <w:rPr>
          <w:rFonts w:ascii="Times New Roman" w:hAnsi="Times New Roman" w:cs="Times New Roman"/>
          <w:sz w:val="24"/>
          <w:szCs w:val="24"/>
        </w:rPr>
        <w:t xml:space="preserve"> from these organizations participated in interviews to provide qualitative insights. This sample size is considered adequate to achieve meaningful results while allowing for detailed analysis.</w:t>
      </w:r>
    </w:p>
    <w:p w14:paraId="14839357"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3.6 Data Analysis Techniques</w:t>
      </w:r>
    </w:p>
    <w:p w14:paraId="16B836BE" w14:textId="77777777" w:rsidR="0030209F" w:rsidRPr="0030209F" w:rsidRDefault="0030209F" w:rsidP="0030209F">
      <w:pPr>
        <w:numPr>
          <w:ilvl w:val="0"/>
          <w:numId w:val="6"/>
        </w:numPr>
        <w:spacing w:line="360" w:lineRule="auto"/>
        <w:jc w:val="both"/>
        <w:rPr>
          <w:rFonts w:ascii="Times New Roman" w:hAnsi="Times New Roman" w:cs="Times New Roman"/>
          <w:sz w:val="24"/>
          <w:szCs w:val="24"/>
        </w:rPr>
      </w:pPr>
      <w:r w:rsidRPr="0030209F">
        <w:rPr>
          <w:rFonts w:ascii="Times New Roman" w:hAnsi="Times New Roman" w:cs="Times New Roman"/>
          <w:b/>
          <w:bCs/>
          <w:sz w:val="24"/>
          <w:szCs w:val="24"/>
        </w:rPr>
        <w:t>Quantitative data</w:t>
      </w:r>
      <w:r w:rsidRPr="0030209F">
        <w:rPr>
          <w:rFonts w:ascii="Times New Roman" w:hAnsi="Times New Roman" w:cs="Times New Roman"/>
          <w:sz w:val="24"/>
          <w:szCs w:val="24"/>
        </w:rPr>
        <w:t xml:space="preserve"> such as engagement metrics, posting frequency, and website traffic are </w:t>
      </w:r>
      <w:proofErr w:type="spellStart"/>
      <w:r w:rsidRPr="0030209F">
        <w:rPr>
          <w:rFonts w:ascii="Times New Roman" w:hAnsi="Times New Roman" w:cs="Times New Roman"/>
          <w:sz w:val="24"/>
          <w:szCs w:val="24"/>
        </w:rPr>
        <w:t>analyzed</w:t>
      </w:r>
      <w:proofErr w:type="spellEnd"/>
      <w:r w:rsidRPr="0030209F">
        <w:rPr>
          <w:rFonts w:ascii="Times New Roman" w:hAnsi="Times New Roman" w:cs="Times New Roman"/>
          <w:sz w:val="24"/>
          <w:szCs w:val="24"/>
        </w:rPr>
        <w:t xml:space="preserve"> using descriptive statistics (mean, median, percentages) to identify patterns and trends. Visualization tools like charts and graphs are used for clear representation.</w:t>
      </w:r>
    </w:p>
    <w:p w14:paraId="3418CB1A" w14:textId="77777777" w:rsidR="0030209F" w:rsidRPr="0030209F" w:rsidRDefault="0030209F" w:rsidP="0030209F">
      <w:pPr>
        <w:numPr>
          <w:ilvl w:val="0"/>
          <w:numId w:val="6"/>
        </w:numPr>
        <w:spacing w:line="360" w:lineRule="auto"/>
        <w:jc w:val="both"/>
        <w:rPr>
          <w:rFonts w:ascii="Times New Roman" w:hAnsi="Times New Roman" w:cs="Times New Roman"/>
          <w:sz w:val="24"/>
          <w:szCs w:val="24"/>
        </w:rPr>
      </w:pPr>
      <w:r w:rsidRPr="0030209F">
        <w:rPr>
          <w:rFonts w:ascii="Times New Roman" w:hAnsi="Times New Roman" w:cs="Times New Roman"/>
          <w:b/>
          <w:bCs/>
          <w:sz w:val="24"/>
          <w:szCs w:val="24"/>
        </w:rPr>
        <w:t>Qualitative data</w:t>
      </w:r>
      <w:r w:rsidRPr="0030209F">
        <w:rPr>
          <w:rFonts w:ascii="Times New Roman" w:hAnsi="Times New Roman" w:cs="Times New Roman"/>
          <w:sz w:val="24"/>
          <w:szCs w:val="24"/>
        </w:rPr>
        <w:t xml:space="preserve"> from interviews and case studies are </w:t>
      </w:r>
      <w:proofErr w:type="spellStart"/>
      <w:r w:rsidRPr="0030209F">
        <w:rPr>
          <w:rFonts w:ascii="Times New Roman" w:hAnsi="Times New Roman" w:cs="Times New Roman"/>
          <w:sz w:val="24"/>
          <w:szCs w:val="24"/>
        </w:rPr>
        <w:t>analyzed</w:t>
      </w:r>
      <w:proofErr w:type="spellEnd"/>
      <w:r w:rsidRPr="0030209F">
        <w:rPr>
          <w:rFonts w:ascii="Times New Roman" w:hAnsi="Times New Roman" w:cs="Times New Roman"/>
          <w:sz w:val="24"/>
          <w:szCs w:val="24"/>
        </w:rPr>
        <w:t xml:space="preserve"> using </w:t>
      </w:r>
      <w:r w:rsidRPr="0030209F">
        <w:rPr>
          <w:rFonts w:ascii="Times New Roman" w:hAnsi="Times New Roman" w:cs="Times New Roman"/>
          <w:b/>
          <w:bCs/>
          <w:sz w:val="24"/>
          <w:szCs w:val="24"/>
        </w:rPr>
        <w:t>thematic analysis</w:t>
      </w:r>
      <w:r w:rsidRPr="0030209F">
        <w:rPr>
          <w:rFonts w:ascii="Times New Roman" w:hAnsi="Times New Roman" w:cs="Times New Roman"/>
          <w:sz w:val="24"/>
          <w:szCs w:val="24"/>
        </w:rPr>
        <w:t>. Key themes related to content strategies, compliance challenges, audience engagement, and ROI measurement are identified and interpreted.</w:t>
      </w:r>
    </w:p>
    <w:p w14:paraId="36346123" w14:textId="77777777" w:rsidR="0030209F" w:rsidRPr="0030209F" w:rsidRDefault="0030209F" w:rsidP="0030209F">
      <w:pPr>
        <w:spacing w:line="360" w:lineRule="auto"/>
        <w:jc w:val="both"/>
        <w:rPr>
          <w:rFonts w:ascii="Times New Roman" w:hAnsi="Times New Roman" w:cs="Times New Roman"/>
          <w:b/>
          <w:bCs/>
          <w:sz w:val="24"/>
          <w:szCs w:val="24"/>
        </w:rPr>
      </w:pPr>
      <w:r w:rsidRPr="0030209F">
        <w:rPr>
          <w:rFonts w:ascii="Times New Roman" w:hAnsi="Times New Roman" w:cs="Times New Roman"/>
          <w:b/>
          <w:bCs/>
          <w:sz w:val="24"/>
          <w:szCs w:val="24"/>
        </w:rPr>
        <w:t>3.7 Tools and Instruments</w:t>
      </w:r>
    </w:p>
    <w:p w14:paraId="127F5A81" w14:textId="77777777" w:rsidR="0030209F" w:rsidRPr="0030209F" w:rsidRDefault="0030209F" w:rsidP="0030209F">
      <w:pPr>
        <w:numPr>
          <w:ilvl w:val="0"/>
          <w:numId w:val="7"/>
        </w:num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Data from social media platforms (LinkedIn Analytics, Twitter Analytics, Facebook Insights) and web analytics tools (Google Analytics) were utilized where accessible.</w:t>
      </w:r>
    </w:p>
    <w:p w14:paraId="3ABFB1B9" w14:textId="77777777" w:rsidR="0030209F" w:rsidRPr="0030209F" w:rsidRDefault="0030209F" w:rsidP="0030209F">
      <w:pPr>
        <w:numPr>
          <w:ilvl w:val="0"/>
          <w:numId w:val="7"/>
        </w:num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Interview guides were developed to steer semi-structured discussions, focusing on content strategy, challenges, and outcomes.</w:t>
      </w:r>
    </w:p>
    <w:p w14:paraId="6711DC26" w14:textId="77777777" w:rsidR="0030209F" w:rsidRPr="0030209F" w:rsidRDefault="0030209F" w:rsidP="0030209F">
      <w:pPr>
        <w:numPr>
          <w:ilvl w:val="0"/>
          <w:numId w:val="7"/>
        </w:num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Content samples from blogs and social media posts were coded for tone, style, topic relevance, and compliance adherence.</w:t>
      </w:r>
    </w:p>
    <w:p w14:paraId="16A608DB" w14:textId="77777777" w:rsidR="0030209F" w:rsidRPr="001127D9" w:rsidRDefault="0030209F" w:rsidP="001127D9">
      <w:pPr>
        <w:spacing w:line="360" w:lineRule="auto"/>
        <w:jc w:val="both"/>
        <w:rPr>
          <w:rFonts w:ascii="Times New Roman" w:hAnsi="Times New Roman" w:cs="Times New Roman"/>
          <w:sz w:val="24"/>
          <w:szCs w:val="24"/>
          <w:lang w:val="en-US"/>
        </w:rPr>
      </w:pPr>
    </w:p>
    <w:p w14:paraId="687B2044" w14:textId="77777777" w:rsidR="001127D9" w:rsidRDefault="001127D9" w:rsidP="001127D9">
      <w:pPr>
        <w:spacing w:line="360" w:lineRule="auto"/>
        <w:jc w:val="both"/>
        <w:rPr>
          <w:rFonts w:ascii="Times New Roman" w:hAnsi="Times New Roman" w:cs="Times New Roman"/>
          <w:b/>
          <w:bCs/>
          <w:sz w:val="24"/>
          <w:szCs w:val="24"/>
        </w:rPr>
      </w:pPr>
    </w:p>
    <w:p w14:paraId="2944772C" w14:textId="77777777" w:rsidR="0030209F" w:rsidRPr="0078607C" w:rsidRDefault="0030209F" w:rsidP="0030209F">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t>CHAPTER – IV</w:t>
      </w:r>
    </w:p>
    <w:p w14:paraId="429CA8DA" w14:textId="77777777" w:rsidR="0030209F" w:rsidRDefault="0030209F" w:rsidP="0030209F">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F06932F" w14:textId="77777777" w:rsidR="0030209F" w:rsidRPr="004D7E4B" w:rsidRDefault="0030209F" w:rsidP="0030209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30209F" w:rsidRPr="004D7E4B" w14:paraId="24910E4E"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A491957" w14:textId="77777777" w:rsidR="0030209F" w:rsidRPr="004D7E4B" w:rsidRDefault="0030209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15DD8FA" w14:textId="77777777" w:rsidR="0030209F" w:rsidRPr="004D7E4B" w:rsidRDefault="0030209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859B566" w14:textId="77777777" w:rsidR="0030209F" w:rsidRPr="004D7E4B" w:rsidRDefault="0030209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30209F" w:rsidRPr="004D7E4B" w14:paraId="5857FAB5"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6BDE90BD" w14:textId="3AC66339" w:rsidR="0030209F" w:rsidRPr="004D7E4B" w:rsidRDefault="0030209F" w:rsidP="004B7279">
            <w:pPr>
              <w:spacing w:line="360" w:lineRule="auto"/>
              <w:jc w:val="center"/>
              <w:rPr>
                <w:rFonts w:ascii="Times New Roman" w:hAnsi="Times New Roman" w:cs="Times New Roman"/>
                <w:b/>
                <w:sz w:val="24"/>
                <w:szCs w:val="24"/>
                <w:lang w:val="en-US"/>
              </w:rPr>
            </w:pPr>
            <w:r w:rsidRPr="0030209F">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54638AA9" w14:textId="095CF1E2" w:rsidR="0030209F" w:rsidRPr="004D7E4B" w:rsidRDefault="0030209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hideMark/>
          </w:tcPr>
          <w:p w14:paraId="09CB53BC" w14:textId="6C7B3618" w:rsidR="0030209F" w:rsidRPr="004D7E4B" w:rsidRDefault="0030209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30209F" w:rsidRPr="004D7E4B" w14:paraId="4B840DF0"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239E06C" w14:textId="1309803D" w:rsidR="0030209F" w:rsidRPr="004D7E4B" w:rsidRDefault="0030209F" w:rsidP="004B7279">
            <w:pPr>
              <w:spacing w:line="360" w:lineRule="auto"/>
              <w:jc w:val="center"/>
              <w:rPr>
                <w:rFonts w:ascii="Times New Roman" w:hAnsi="Times New Roman" w:cs="Times New Roman"/>
                <w:b/>
                <w:sz w:val="24"/>
                <w:szCs w:val="24"/>
                <w:lang w:val="en-US"/>
              </w:rPr>
            </w:pPr>
            <w:r w:rsidRPr="0030209F">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416373F0" w14:textId="29CBFB88" w:rsidR="0030209F" w:rsidRPr="004D7E4B" w:rsidRDefault="0030209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3185" w:type="dxa"/>
            <w:tcBorders>
              <w:top w:val="single" w:sz="4" w:space="0" w:color="auto"/>
              <w:left w:val="single" w:sz="4" w:space="0" w:color="auto"/>
              <w:bottom w:val="single" w:sz="4" w:space="0" w:color="auto"/>
              <w:right w:val="single" w:sz="4" w:space="0" w:color="auto"/>
            </w:tcBorders>
            <w:hideMark/>
          </w:tcPr>
          <w:p w14:paraId="1F639CD3" w14:textId="38216602" w:rsidR="0030209F" w:rsidRPr="004D7E4B" w:rsidRDefault="0030209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30209F" w:rsidRPr="004D7E4B" w14:paraId="4587917F"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24178E60" w14:textId="5C166E1D" w:rsidR="0030209F" w:rsidRPr="004D7E4B" w:rsidRDefault="0030209F" w:rsidP="004B7279">
            <w:pPr>
              <w:spacing w:line="360" w:lineRule="auto"/>
              <w:jc w:val="center"/>
              <w:rPr>
                <w:rFonts w:ascii="Times New Roman" w:hAnsi="Times New Roman" w:cs="Times New Roman"/>
                <w:b/>
                <w:sz w:val="24"/>
                <w:szCs w:val="24"/>
                <w:lang w:val="en-US"/>
              </w:rPr>
            </w:pPr>
            <w:r w:rsidRPr="0030209F">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36BDB8B7" w14:textId="341C4F80" w:rsidR="0030209F" w:rsidRPr="004D7E4B" w:rsidRDefault="0030209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hideMark/>
          </w:tcPr>
          <w:p w14:paraId="27641508" w14:textId="5CEA8D16" w:rsidR="0030209F" w:rsidRPr="004D7E4B" w:rsidRDefault="0030209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30209F" w:rsidRPr="004D7E4B" w14:paraId="3783D685"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7CE59AD0" w14:textId="654C76AE" w:rsidR="0030209F" w:rsidRPr="00E0601D" w:rsidRDefault="0030209F" w:rsidP="004B7279">
            <w:pPr>
              <w:spacing w:line="360" w:lineRule="auto"/>
              <w:jc w:val="center"/>
              <w:rPr>
                <w:rFonts w:ascii="Times New Roman" w:hAnsi="Times New Roman" w:cs="Times New Roman"/>
                <w:b/>
                <w:sz w:val="24"/>
                <w:szCs w:val="24"/>
              </w:rPr>
            </w:pPr>
            <w:r w:rsidRPr="0030209F">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tcPr>
          <w:p w14:paraId="0F710A10" w14:textId="379ADDEC" w:rsidR="0030209F" w:rsidRDefault="0030209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p>
        </w:tc>
        <w:tc>
          <w:tcPr>
            <w:tcW w:w="3185" w:type="dxa"/>
            <w:tcBorders>
              <w:top w:val="single" w:sz="4" w:space="0" w:color="auto"/>
              <w:left w:val="single" w:sz="4" w:space="0" w:color="auto"/>
              <w:bottom w:val="single" w:sz="4" w:space="0" w:color="auto"/>
              <w:right w:val="single" w:sz="4" w:space="0" w:color="auto"/>
            </w:tcBorders>
          </w:tcPr>
          <w:p w14:paraId="7E9BBBE2" w14:textId="77777777" w:rsidR="0030209F" w:rsidRDefault="0030209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30209F" w:rsidRPr="004D7E4B" w14:paraId="5129682B"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57C98B40" w14:textId="77777777" w:rsidR="0030209F" w:rsidRPr="004D7E4B" w:rsidRDefault="0030209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69EFF568" w14:textId="5B7BCE01" w:rsidR="0030209F" w:rsidRPr="004D7E4B" w:rsidRDefault="0030209F"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35A68AD9" w14:textId="77777777" w:rsidR="0030209F" w:rsidRPr="004D7E4B" w:rsidRDefault="0030209F"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C8E2272" w14:textId="77777777" w:rsidR="0030209F" w:rsidRDefault="0030209F" w:rsidP="0030209F">
      <w:pPr>
        <w:spacing w:line="360" w:lineRule="auto"/>
        <w:jc w:val="both"/>
        <w:rPr>
          <w:rFonts w:ascii="Times New Roman" w:hAnsi="Times New Roman" w:cs="Times New Roman"/>
          <w:sz w:val="24"/>
          <w:szCs w:val="24"/>
        </w:rPr>
      </w:pPr>
    </w:p>
    <w:p w14:paraId="33CC4DAD" w14:textId="77777777" w:rsidR="0030209F" w:rsidRDefault="0030209F" w:rsidP="0030209F">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4E4F1E07"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 xml:space="preserve">The 20–30 age group (30%) represents entry to mid-level professionals who are often more comfortable with newer social media platforms and contemporary content formats such as video blogs, infographics, and interactive posts. This cohort tends to </w:t>
      </w:r>
      <w:proofErr w:type="spellStart"/>
      <w:r w:rsidRPr="0030209F">
        <w:rPr>
          <w:rFonts w:ascii="Times New Roman" w:hAnsi="Times New Roman" w:cs="Times New Roman"/>
          <w:sz w:val="24"/>
          <w:szCs w:val="24"/>
        </w:rPr>
        <w:t>favor</w:t>
      </w:r>
      <w:proofErr w:type="spellEnd"/>
      <w:r w:rsidRPr="0030209F">
        <w:rPr>
          <w:rFonts w:ascii="Times New Roman" w:hAnsi="Times New Roman" w:cs="Times New Roman"/>
          <w:sz w:val="24"/>
          <w:szCs w:val="24"/>
        </w:rPr>
        <w:t xml:space="preserve"> creative, engaging content that appeals to millennials and Gen Z audiences — demographics increasingly important to financial service providers.</w:t>
      </w:r>
    </w:p>
    <w:p w14:paraId="4C3FDE97"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Meanwhile, respondents aged 31–40 (40%) are likely to hold more senior or managerial roles, combining digital fluency with strategic oversight. Their experience allows them to align content marketing efforts with broader business goals, including compliance with financial regulations and brand positioning.</w:t>
      </w:r>
    </w:p>
    <w:p w14:paraId="494B1DD9"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The 41–50 age group (20%) and above 50 (10%) represent seasoned professionals who provide valuable expertise and guidance, particularly regarding regulatory compliance and risk mitigation. Their involvement ensures that the content remains accurate, trustworthy, and legally sound, which is critical in the heavily regulated finance sector.</w:t>
      </w:r>
    </w:p>
    <w:p w14:paraId="0DED1C78" w14:textId="7E0A535A" w:rsidR="001127D9" w:rsidRDefault="001127D9" w:rsidP="001127D9">
      <w:pPr>
        <w:spacing w:line="360" w:lineRule="auto"/>
        <w:jc w:val="both"/>
        <w:rPr>
          <w:rFonts w:ascii="Times New Roman" w:hAnsi="Times New Roman" w:cs="Times New Roman"/>
          <w:sz w:val="24"/>
          <w:szCs w:val="24"/>
        </w:rPr>
      </w:pPr>
    </w:p>
    <w:p w14:paraId="6B164B4B" w14:textId="77777777" w:rsidR="0030209F" w:rsidRDefault="0030209F" w:rsidP="001127D9">
      <w:pPr>
        <w:spacing w:line="360" w:lineRule="auto"/>
        <w:jc w:val="both"/>
        <w:rPr>
          <w:rFonts w:ascii="Times New Roman" w:hAnsi="Times New Roman" w:cs="Times New Roman"/>
          <w:sz w:val="24"/>
          <w:szCs w:val="24"/>
        </w:rPr>
      </w:pPr>
    </w:p>
    <w:p w14:paraId="20C5807D" w14:textId="77777777" w:rsidR="0030209F" w:rsidRPr="00967E78" w:rsidRDefault="0030209F" w:rsidP="0030209F">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53DEF1E2" w14:textId="77777777" w:rsidR="0030209F" w:rsidRPr="004D7E4B" w:rsidRDefault="0030209F" w:rsidP="0030209F">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30209F" w:rsidRPr="004D7E4B" w14:paraId="6A7451C8"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2AF246F7" w14:textId="77777777" w:rsidR="0030209F" w:rsidRPr="004D7E4B" w:rsidRDefault="0030209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B993FBB" w14:textId="77777777" w:rsidR="0030209F" w:rsidRPr="004D7E4B" w:rsidRDefault="0030209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12EC625" w14:textId="77777777" w:rsidR="0030209F" w:rsidRPr="004D7E4B" w:rsidRDefault="0030209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30209F" w:rsidRPr="004D7E4B" w14:paraId="1F3D711A"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0B72456B" w14:textId="77777777" w:rsidR="0030209F" w:rsidRPr="004D7E4B" w:rsidRDefault="0030209F"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9DDD298" w14:textId="720EFD49" w:rsidR="0030209F" w:rsidRPr="004D7E4B" w:rsidRDefault="0030209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p>
        </w:tc>
        <w:tc>
          <w:tcPr>
            <w:tcW w:w="2685" w:type="dxa"/>
            <w:tcBorders>
              <w:top w:val="single" w:sz="4" w:space="0" w:color="auto"/>
              <w:left w:val="single" w:sz="4" w:space="0" w:color="auto"/>
              <w:bottom w:val="single" w:sz="4" w:space="0" w:color="auto"/>
              <w:right w:val="single" w:sz="4" w:space="0" w:color="auto"/>
            </w:tcBorders>
            <w:hideMark/>
          </w:tcPr>
          <w:p w14:paraId="0DE4D7F4" w14:textId="3A85A620" w:rsidR="0030209F" w:rsidRPr="004D7E4B" w:rsidRDefault="0030209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r w:rsidRPr="004D7E4B">
              <w:rPr>
                <w:rFonts w:ascii="Times New Roman" w:hAnsi="Times New Roman" w:cs="Times New Roman"/>
                <w:bCs/>
                <w:sz w:val="24"/>
                <w:szCs w:val="24"/>
                <w:lang w:val="en-US"/>
              </w:rPr>
              <w:t>%</w:t>
            </w:r>
          </w:p>
        </w:tc>
      </w:tr>
      <w:tr w:rsidR="0030209F" w:rsidRPr="004D7E4B" w14:paraId="4C3DF0C0"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1328B489" w14:textId="77777777" w:rsidR="0030209F" w:rsidRPr="004D7E4B" w:rsidRDefault="0030209F"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BA2A731" w14:textId="3F013386" w:rsidR="0030209F" w:rsidRPr="004D7E4B" w:rsidRDefault="0030209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p>
        </w:tc>
        <w:tc>
          <w:tcPr>
            <w:tcW w:w="2685" w:type="dxa"/>
            <w:tcBorders>
              <w:top w:val="single" w:sz="4" w:space="0" w:color="auto"/>
              <w:left w:val="single" w:sz="4" w:space="0" w:color="auto"/>
              <w:bottom w:val="single" w:sz="4" w:space="0" w:color="auto"/>
              <w:right w:val="single" w:sz="4" w:space="0" w:color="auto"/>
            </w:tcBorders>
            <w:hideMark/>
          </w:tcPr>
          <w:p w14:paraId="49F4B7DA" w14:textId="0404F620" w:rsidR="0030209F" w:rsidRPr="004D7E4B" w:rsidRDefault="0030209F"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30209F" w:rsidRPr="004D7E4B" w14:paraId="666D35A4"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7F49C552" w14:textId="77777777" w:rsidR="0030209F" w:rsidRPr="004D7E4B" w:rsidRDefault="0030209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C23D73F" w14:textId="2C2267E2" w:rsidR="0030209F" w:rsidRPr="004D7E4B" w:rsidRDefault="0030209F"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w:t>
            </w:r>
          </w:p>
        </w:tc>
        <w:tc>
          <w:tcPr>
            <w:tcW w:w="2685" w:type="dxa"/>
            <w:tcBorders>
              <w:top w:val="single" w:sz="4" w:space="0" w:color="auto"/>
              <w:left w:val="single" w:sz="4" w:space="0" w:color="auto"/>
              <w:bottom w:val="single" w:sz="4" w:space="0" w:color="auto"/>
              <w:right w:val="single" w:sz="4" w:space="0" w:color="auto"/>
            </w:tcBorders>
            <w:hideMark/>
          </w:tcPr>
          <w:p w14:paraId="16055A7D" w14:textId="77777777" w:rsidR="0030209F" w:rsidRPr="004D7E4B" w:rsidRDefault="0030209F"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6AFB251" w14:textId="77777777" w:rsidR="0030209F" w:rsidRDefault="0030209F" w:rsidP="0030209F">
      <w:pPr>
        <w:spacing w:line="360" w:lineRule="auto"/>
        <w:jc w:val="both"/>
        <w:rPr>
          <w:rFonts w:ascii="Times New Roman" w:hAnsi="Times New Roman" w:cs="Times New Roman"/>
          <w:bCs/>
          <w:sz w:val="24"/>
          <w:szCs w:val="24"/>
        </w:rPr>
      </w:pPr>
    </w:p>
    <w:p w14:paraId="1D5889D2" w14:textId="77777777" w:rsidR="0030209F" w:rsidRPr="007B042D" w:rsidRDefault="0030209F" w:rsidP="0030209F">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5E1AB72A"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The gender distribution among the respondents shows a majority of males (60%) involved in content marketing roles within the finance industry, while females constitute 40% of the participants. This indicates a relatively balanced gender representation, though with a slightly higher participation of male professionals.</w:t>
      </w:r>
    </w:p>
    <w:p w14:paraId="41F1AD5C"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The presence of 40% female respondents highlights that the finance industry is making strides toward gender diversity in digital marketing roles. Female marketers often bring unique perspectives and creativity, which can enhance the development of inclusive and engaging content strategies, particularly on social media platforms that appeal to diverse audiences.</w:t>
      </w:r>
    </w:p>
    <w:p w14:paraId="6F9479DC"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 xml:space="preserve">A balanced gender mix in content marketing teams is beneficial for understanding the preferences and </w:t>
      </w:r>
      <w:proofErr w:type="spellStart"/>
      <w:r w:rsidRPr="0030209F">
        <w:rPr>
          <w:rFonts w:ascii="Times New Roman" w:hAnsi="Times New Roman" w:cs="Times New Roman"/>
          <w:sz w:val="24"/>
          <w:szCs w:val="24"/>
        </w:rPr>
        <w:t>behaviors</w:t>
      </w:r>
      <w:proofErr w:type="spellEnd"/>
      <w:r w:rsidRPr="0030209F">
        <w:rPr>
          <w:rFonts w:ascii="Times New Roman" w:hAnsi="Times New Roman" w:cs="Times New Roman"/>
          <w:sz w:val="24"/>
          <w:szCs w:val="24"/>
        </w:rPr>
        <w:t xml:space="preserve"> of a varied client base. This diversity can improve the relevance of financial content across different demographic segments, enhancing customer engagement and trust.</w:t>
      </w:r>
    </w:p>
    <w:p w14:paraId="2E13EC27" w14:textId="77777777" w:rsidR="0030209F" w:rsidRPr="0030209F" w:rsidRDefault="0030209F" w:rsidP="0030209F">
      <w:pPr>
        <w:spacing w:line="360" w:lineRule="auto"/>
        <w:jc w:val="both"/>
        <w:rPr>
          <w:rFonts w:ascii="Times New Roman" w:hAnsi="Times New Roman" w:cs="Times New Roman"/>
          <w:sz w:val="24"/>
          <w:szCs w:val="24"/>
        </w:rPr>
      </w:pPr>
      <w:r w:rsidRPr="0030209F">
        <w:rPr>
          <w:rFonts w:ascii="Times New Roman" w:hAnsi="Times New Roman" w:cs="Times New Roman"/>
          <w:sz w:val="24"/>
          <w:szCs w:val="24"/>
        </w:rPr>
        <w:t>Overall, while the industry still shows a slight male dominance in these roles, the substantial female representation points to an encouraging trend towards greater inclusivity and varied viewpoints in content marketing within the finance sector.</w:t>
      </w:r>
    </w:p>
    <w:p w14:paraId="089B3365" w14:textId="77777777" w:rsidR="0030209F" w:rsidRDefault="0030209F" w:rsidP="001127D9">
      <w:pPr>
        <w:spacing w:line="360" w:lineRule="auto"/>
        <w:jc w:val="both"/>
        <w:rPr>
          <w:rFonts w:ascii="Times New Roman" w:hAnsi="Times New Roman" w:cs="Times New Roman"/>
          <w:sz w:val="24"/>
          <w:szCs w:val="24"/>
        </w:rPr>
      </w:pPr>
    </w:p>
    <w:p w14:paraId="50AE72AC" w14:textId="77777777" w:rsidR="0030209F" w:rsidRDefault="0030209F" w:rsidP="001127D9">
      <w:pPr>
        <w:spacing w:line="360" w:lineRule="auto"/>
        <w:jc w:val="both"/>
        <w:rPr>
          <w:rFonts w:ascii="Times New Roman" w:hAnsi="Times New Roman" w:cs="Times New Roman"/>
          <w:sz w:val="24"/>
          <w:szCs w:val="24"/>
        </w:rPr>
      </w:pPr>
    </w:p>
    <w:p w14:paraId="68613D06" w14:textId="77777777" w:rsidR="0030209F" w:rsidRDefault="0030209F" w:rsidP="001127D9">
      <w:pPr>
        <w:spacing w:line="360" w:lineRule="auto"/>
        <w:jc w:val="both"/>
        <w:rPr>
          <w:rFonts w:ascii="Times New Roman" w:hAnsi="Times New Roman" w:cs="Times New Roman"/>
          <w:sz w:val="24"/>
          <w:szCs w:val="24"/>
        </w:rPr>
      </w:pPr>
    </w:p>
    <w:p w14:paraId="3F4F440D" w14:textId="77777777" w:rsidR="0030209F" w:rsidRDefault="0030209F" w:rsidP="001127D9">
      <w:pPr>
        <w:spacing w:line="360" w:lineRule="auto"/>
        <w:jc w:val="both"/>
        <w:rPr>
          <w:rFonts w:ascii="Times New Roman" w:hAnsi="Times New Roman" w:cs="Times New Roman"/>
          <w:sz w:val="24"/>
          <w:szCs w:val="24"/>
        </w:rPr>
      </w:pPr>
    </w:p>
    <w:p w14:paraId="7A594824" w14:textId="77777777" w:rsidR="0030209F" w:rsidRDefault="0030209F" w:rsidP="0030209F">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5A3A73A9" w14:textId="14226D24" w:rsidR="0030209F" w:rsidRPr="0030209F" w:rsidRDefault="0030209F" w:rsidP="00302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209F">
        <w:rPr>
          <w:rFonts w:ascii="Times New Roman" w:hAnsi="Times New Roman" w:cs="Times New Roman"/>
          <w:sz w:val="24"/>
          <w:szCs w:val="24"/>
        </w:rPr>
        <w:t>This study on content marketing in the finance industry, with a focus on blogging and social media, highlights the growing importance and impact of digital content strategies in a traditionally conservative sector. The findings reveal that financial institutions are increasingly leveraging blogs and social media platforms to educate consumers, build trust, and foster long-term relationships. These tools help simplify complex financial concepts, making them more accessible to a broader audience.</w:t>
      </w:r>
    </w:p>
    <w:p w14:paraId="0F73F416" w14:textId="24D7D342" w:rsidR="0030209F" w:rsidRPr="0030209F" w:rsidRDefault="0030209F" w:rsidP="00302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209F">
        <w:rPr>
          <w:rFonts w:ascii="Times New Roman" w:hAnsi="Times New Roman" w:cs="Times New Roman"/>
          <w:sz w:val="24"/>
          <w:szCs w:val="24"/>
        </w:rPr>
        <w:t>Blogging emerges as a vital channel for thought leadership, SEO enhancement, and detailed communication, while social media enables real-time interaction and broader engagement. The blend of both formats creates a dynamic content ecosystem that caters to diverse customer needs across various age groups and preferences.</w:t>
      </w:r>
    </w:p>
    <w:p w14:paraId="6E67B3BA" w14:textId="7201D41A" w:rsidR="0030209F" w:rsidRPr="0030209F" w:rsidRDefault="0030209F" w:rsidP="00302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209F">
        <w:rPr>
          <w:rFonts w:ascii="Times New Roman" w:hAnsi="Times New Roman" w:cs="Times New Roman"/>
          <w:sz w:val="24"/>
          <w:szCs w:val="24"/>
        </w:rPr>
        <w:t>However, the study also underscores several challenges, including stringent regulatory compliance, the need to maintain credibility, and the difficulties in measuring content marketing ROI effectively. Despite these obstacles, financial firms that invest in strategic, high-quality content marketing tend to gain a competitive advantage by enhancing brand visibility and consumer trust.</w:t>
      </w:r>
    </w:p>
    <w:p w14:paraId="1B66C834" w14:textId="7823DA8A" w:rsidR="0030209F" w:rsidRPr="0030209F" w:rsidRDefault="0030209F" w:rsidP="00302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209F">
        <w:rPr>
          <w:rFonts w:ascii="Times New Roman" w:hAnsi="Times New Roman" w:cs="Times New Roman"/>
          <w:sz w:val="24"/>
          <w:szCs w:val="24"/>
        </w:rPr>
        <w:t>The demographic analysis of marketing professionals involved reveals a healthy mix of youth and experience, which fosters both innovation and regulatory prudence in content creation. Gender diversity among marketers also contributes positively by bringing varied perspectives that enrich content relevance and appeal.</w:t>
      </w:r>
    </w:p>
    <w:p w14:paraId="511B4071" w14:textId="658D543B" w:rsidR="0030209F" w:rsidRPr="0030209F" w:rsidRDefault="0030209F" w:rsidP="003020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209F">
        <w:rPr>
          <w:rFonts w:ascii="Times New Roman" w:hAnsi="Times New Roman" w:cs="Times New Roman"/>
          <w:sz w:val="24"/>
          <w:szCs w:val="24"/>
        </w:rPr>
        <w:t xml:space="preserve">In conclusion, blogging and social media are indispensable components of modern content marketing strategies in the finance sector. To maximize benefits, financial institutions must continue adapting to evolving digital trends, prioritizing transparency, and tailoring content to meet the changing expectations of their target audiences. Future research could further explore consumer </w:t>
      </w:r>
      <w:proofErr w:type="spellStart"/>
      <w:r w:rsidRPr="0030209F">
        <w:rPr>
          <w:rFonts w:ascii="Times New Roman" w:hAnsi="Times New Roman" w:cs="Times New Roman"/>
          <w:sz w:val="24"/>
          <w:szCs w:val="24"/>
        </w:rPr>
        <w:t>behavior</w:t>
      </w:r>
      <w:proofErr w:type="spellEnd"/>
      <w:r w:rsidRPr="0030209F">
        <w:rPr>
          <w:rFonts w:ascii="Times New Roman" w:hAnsi="Times New Roman" w:cs="Times New Roman"/>
          <w:sz w:val="24"/>
          <w:szCs w:val="24"/>
        </w:rPr>
        <w:t xml:space="preserve"> and the long-term effects of digital content on financial decision-making.</w:t>
      </w:r>
    </w:p>
    <w:p w14:paraId="18C4DFC8" w14:textId="0470D9CA" w:rsidR="0030209F" w:rsidRDefault="0030209F" w:rsidP="001127D9">
      <w:pPr>
        <w:spacing w:line="360" w:lineRule="auto"/>
        <w:jc w:val="both"/>
        <w:rPr>
          <w:rFonts w:ascii="Times New Roman" w:hAnsi="Times New Roman" w:cs="Times New Roman"/>
          <w:sz w:val="24"/>
          <w:szCs w:val="24"/>
        </w:rPr>
      </w:pPr>
    </w:p>
    <w:p w14:paraId="2B38B81B" w14:textId="77777777" w:rsidR="0030209F" w:rsidRDefault="0030209F" w:rsidP="001127D9">
      <w:pPr>
        <w:spacing w:line="360" w:lineRule="auto"/>
        <w:jc w:val="both"/>
        <w:rPr>
          <w:rFonts w:ascii="Times New Roman" w:hAnsi="Times New Roman" w:cs="Times New Roman"/>
          <w:sz w:val="24"/>
          <w:szCs w:val="24"/>
        </w:rPr>
      </w:pPr>
    </w:p>
    <w:p w14:paraId="08936765" w14:textId="77777777" w:rsidR="0030209F" w:rsidRDefault="0030209F" w:rsidP="001127D9">
      <w:pPr>
        <w:spacing w:line="360" w:lineRule="auto"/>
        <w:jc w:val="both"/>
        <w:rPr>
          <w:rFonts w:ascii="Times New Roman" w:hAnsi="Times New Roman" w:cs="Times New Roman"/>
          <w:sz w:val="24"/>
          <w:szCs w:val="24"/>
        </w:rPr>
      </w:pPr>
    </w:p>
    <w:p w14:paraId="7F758C60" w14:textId="77777777" w:rsidR="0030209F" w:rsidRDefault="0030209F" w:rsidP="001127D9">
      <w:pPr>
        <w:spacing w:line="360" w:lineRule="auto"/>
        <w:jc w:val="both"/>
        <w:rPr>
          <w:rFonts w:ascii="Times New Roman" w:hAnsi="Times New Roman" w:cs="Times New Roman"/>
          <w:sz w:val="24"/>
          <w:szCs w:val="24"/>
        </w:rPr>
      </w:pPr>
    </w:p>
    <w:p w14:paraId="7C82874B" w14:textId="77777777" w:rsidR="0030209F" w:rsidRPr="007B042D" w:rsidRDefault="0030209F" w:rsidP="0030209F">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6FDE483E" w14:textId="29AB9E2E"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Barta, T., &amp; Keller, K. (2020). </w:t>
      </w:r>
      <w:r w:rsidRPr="008548C3">
        <w:rPr>
          <w:rFonts w:ascii="Times New Roman" w:hAnsi="Times New Roman" w:cs="Times New Roman"/>
          <w:i/>
          <w:iCs/>
          <w:sz w:val="24"/>
          <w:szCs w:val="24"/>
        </w:rPr>
        <w:t>Digital Marketing in Financial Services: Trends and Best Practices</w:t>
      </w:r>
      <w:r w:rsidRPr="008548C3">
        <w:rPr>
          <w:rFonts w:ascii="Times New Roman" w:hAnsi="Times New Roman" w:cs="Times New Roman"/>
          <w:sz w:val="24"/>
          <w:szCs w:val="24"/>
        </w:rPr>
        <w:t>. Journal of Financial Marketing, 15(3), 45-62.</w:t>
      </w:r>
    </w:p>
    <w:p w14:paraId="3D86714D" w14:textId="144E375A"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Content Marketing Institute. (2023). </w:t>
      </w:r>
      <w:r w:rsidRPr="008548C3">
        <w:rPr>
          <w:rFonts w:ascii="Times New Roman" w:hAnsi="Times New Roman" w:cs="Times New Roman"/>
          <w:i/>
          <w:iCs/>
          <w:sz w:val="24"/>
          <w:szCs w:val="24"/>
        </w:rPr>
        <w:t>What is Content Marketing?</w:t>
      </w:r>
      <w:r w:rsidRPr="008548C3">
        <w:rPr>
          <w:rFonts w:ascii="Times New Roman" w:hAnsi="Times New Roman" w:cs="Times New Roman"/>
          <w:sz w:val="24"/>
          <w:szCs w:val="24"/>
        </w:rPr>
        <w:t xml:space="preserve"> Retrieved from https://contentmarketinginstitute.com/what-is-content-marketing/</w:t>
      </w:r>
    </w:p>
    <w:p w14:paraId="69B57DB2" w14:textId="76DB21E8"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Deloitte. (2022). </w:t>
      </w:r>
      <w:r w:rsidRPr="008548C3">
        <w:rPr>
          <w:rFonts w:ascii="Times New Roman" w:hAnsi="Times New Roman" w:cs="Times New Roman"/>
          <w:i/>
          <w:iCs/>
          <w:sz w:val="24"/>
          <w:szCs w:val="24"/>
        </w:rPr>
        <w:t xml:space="preserve">Digital Transformation in Financial Services: Consumer </w:t>
      </w:r>
      <w:proofErr w:type="spellStart"/>
      <w:r w:rsidRPr="008548C3">
        <w:rPr>
          <w:rFonts w:ascii="Times New Roman" w:hAnsi="Times New Roman" w:cs="Times New Roman"/>
          <w:i/>
          <w:iCs/>
          <w:sz w:val="24"/>
          <w:szCs w:val="24"/>
        </w:rPr>
        <w:t>Behavior</w:t>
      </w:r>
      <w:proofErr w:type="spellEnd"/>
      <w:r w:rsidRPr="008548C3">
        <w:rPr>
          <w:rFonts w:ascii="Times New Roman" w:hAnsi="Times New Roman" w:cs="Times New Roman"/>
          <w:i/>
          <w:iCs/>
          <w:sz w:val="24"/>
          <w:szCs w:val="24"/>
        </w:rPr>
        <w:t xml:space="preserve"> Report</w:t>
      </w:r>
      <w:r w:rsidRPr="008548C3">
        <w:rPr>
          <w:rFonts w:ascii="Times New Roman" w:hAnsi="Times New Roman" w:cs="Times New Roman"/>
          <w:sz w:val="24"/>
          <w:szCs w:val="24"/>
        </w:rPr>
        <w:t xml:space="preserve">. Deloitte Insights. Retrieved from </w:t>
      </w:r>
      <w:hyperlink r:id="rId5" w:tgtFrame="_new" w:history="1">
        <w:r w:rsidRPr="008548C3">
          <w:rPr>
            <w:rStyle w:val="Hyperlink"/>
            <w:rFonts w:ascii="Times New Roman" w:hAnsi="Times New Roman" w:cs="Times New Roman"/>
            <w:sz w:val="24"/>
            <w:szCs w:val="24"/>
          </w:rPr>
          <w:t>https://www2.deloitte.com/</w:t>
        </w:r>
      </w:hyperlink>
    </w:p>
    <w:p w14:paraId="72A416FD" w14:textId="2A2F7BCF"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Edelman. (2023). </w:t>
      </w:r>
      <w:r w:rsidRPr="008548C3">
        <w:rPr>
          <w:rFonts w:ascii="Times New Roman" w:hAnsi="Times New Roman" w:cs="Times New Roman"/>
          <w:i/>
          <w:iCs/>
          <w:sz w:val="24"/>
          <w:szCs w:val="24"/>
        </w:rPr>
        <w:t>Edelman Trust Barometer 2023</w:t>
      </w:r>
      <w:r w:rsidRPr="008548C3">
        <w:rPr>
          <w:rFonts w:ascii="Times New Roman" w:hAnsi="Times New Roman" w:cs="Times New Roman"/>
          <w:sz w:val="24"/>
          <w:szCs w:val="24"/>
        </w:rPr>
        <w:t>. Edelman. Retrieved from https://www.edelman.com/trust-barometer</w:t>
      </w:r>
    </w:p>
    <w:p w14:paraId="1C12D562" w14:textId="19675FE4"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FINRA. (2021). </w:t>
      </w:r>
      <w:r w:rsidRPr="008548C3">
        <w:rPr>
          <w:rFonts w:ascii="Times New Roman" w:hAnsi="Times New Roman" w:cs="Times New Roman"/>
          <w:i/>
          <w:iCs/>
          <w:sz w:val="24"/>
          <w:szCs w:val="24"/>
        </w:rPr>
        <w:t>Advertising and Marketing Communications Rules for Financial Firms</w:t>
      </w:r>
      <w:r w:rsidRPr="008548C3">
        <w:rPr>
          <w:rFonts w:ascii="Times New Roman" w:hAnsi="Times New Roman" w:cs="Times New Roman"/>
          <w:sz w:val="24"/>
          <w:szCs w:val="24"/>
        </w:rPr>
        <w:t>. Financial Industry Regulatory Authority. Retrieved from https://www.finra.org/rules-guidance/rulebooks/finra-rules/2210</w:t>
      </w:r>
    </w:p>
    <w:p w14:paraId="1990D29E" w14:textId="05CCB85B"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HubSpot. (2021). </w:t>
      </w:r>
      <w:r w:rsidRPr="008548C3">
        <w:rPr>
          <w:rFonts w:ascii="Times New Roman" w:hAnsi="Times New Roman" w:cs="Times New Roman"/>
          <w:i/>
          <w:iCs/>
          <w:sz w:val="24"/>
          <w:szCs w:val="24"/>
        </w:rPr>
        <w:t>The Ultimate List of Marketing Statistics for 2021</w:t>
      </w:r>
      <w:r w:rsidRPr="008548C3">
        <w:rPr>
          <w:rFonts w:ascii="Times New Roman" w:hAnsi="Times New Roman" w:cs="Times New Roman"/>
          <w:sz w:val="24"/>
          <w:szCs w:val="24"/>
        </w:rPr>
        <w:t xml:space="preserve">. HubSpot Research. Retrieved from </w:t>
      </w:r>
      <w:hyperlink r:id="rId6" w:tgtFrame="_new" w:history="1">
        <w:r w:rsidRPr="008548C3">
          <w:rPr>
            <w:rStyle w:val="Hyperlink"/>
            <w:rFonts w:ascii="Times New Roman" w:hAnsi="Times New Roman" w:cs="Times New Roman"/>
            <w:sz w:val="24"/>
            <w:szCs w:val="24"/>
          </w:rPr>
          <w:t>https://www.hubspot.com/marketing-statistics</w:t>
        </w:r>
      </w:hyperlink>
    </w:p>
    <w:p w14:paraId="63ECABD9" w14:textId="6B487957"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Jain, R., &amp; Nair, S. (2019). Effectiveness of Blogging in Financial Services Marketing. </w:t>
      </w:r>
      <w:r w:rsidRPr="008548C3">
        <w:rPr>
          <w:rFonts w:ascii="Times New Roman" w:hAnsi="Times New Roman" w:cs="Times New Roman"/>
          <w:i/>
          <w:iCs/>
          <w:sz w:val="24"/>
          <w:szCs w:val="24"/>
        </w:rPr>
        <w:t>International Journal of Marketing and Business Communication</w:t>
      </w:r>
      <w:r w:rsidRPr="008548C3">
        <w:rPr>
          <w:rFonts w:ascii="Times New Roman" w:hAnsi="Times New Roman" w:cs="Times New Roman"/>
          <w:sz w:val="24"/>
          <w:szCs w:val="24"/>
        </w:rPr>
        <w:t>, 8(2), 89-101.</w:t>
      </w:r>
    </w:p>
    <w:p w14:paraId="0989835F" w14:textId="7EB10346"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Kaplan, A. M., &amp; Haenlein, M. (2010). Users of the world, unite! The challenges and opportunities of </w:t>
      </w:r>
      <w:proofErr w:type="gramStart"/>
      <w:r w:rsidRPr="008548C3">
        <w:rPr>
          <w:rFonts w:ascii="Times New Roman" w:hAnsi="Times New Roman" w:cs="Times New Roman"/>
          <w:sz w:val="24"/>
          <w:szCs w:val="24"/>
        </w:rPr>
        <w:t>Social Media</w:t>
      </w:r>
      <w:proofErr w:type="gramEnd"/>
      <w:r w:rsidRPr="008548C3">
        <w:rPr>
          <w:rFonts w:ascii="Times New Roman" w:hAnsi="Times New Roman" w:cs="Times New Roman"/>
          <w:sz w:val="24"/>
          <w:szCs w:val="24"/>
        </w:rPr>
        <w:t xml:space="preserve">. </w:t>
      </w:r>
      <w:r w:rsidRPr="008548C3">
        <w:rPr>
          <w:rFonts w:ascii="Times New Roman" w:hAnsi="Times New Roman" w:cs="Times New Roman"/>
          <w:i/>
          <w:iCs/>
          <w:sz w:val="24"/>
          <w:szCs w:val="24"/>
        </w:rPr>
        <w:t>Business Horizons</w:t>
      </w:r>
      <w:r w:rsidRPr="008548C3">
        <w:rPr>
          <w:rFonts w:ascii="Times New Roman" w:hAnsi="Times New Roman" w:cs="Times New Roman"/>
          <w:sz w:val="24"/>
          <w:szCs w:val="24"/>
        </w:rPr>
        <w:t>, 53(1), 59-68.</w:t>
      </w:r>
    </w:p>
    <w:p w14:paraId="7B817753" w14:textId="22FA00A1"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McKinsey &amp; Company. (2022). </w:t>
      </w:r>
      <w:r w:rsidRPr="008548C3">
        <w:rPr>
          <w:rFonts w:ascii="Times New Roman" w:hAnsi="Times New Roman" w:cs="Times New Roman"/>
          <w:i/>
          <w:iCs/>
          <w:sz w:val="24"/>
          <w:szCs w:val="24"/>
        </w:rPr>
        <w:t>How Fintech is Reshaping Financial Services</w:t>
      </w:r>
      <w:r w:rsidRPr="008548C3">
        <w:rPr>
          <w:rFonts w:ascii="Times New Roman" w:hAnsi="Times New Roman" w:cs="Times New Roman"/>
          <w:sz w:val="24"/>
          <w:szCs w:val="24"/>
        </w:rPr>
        <w:t>. Retrieved from https://www.mckinsey.com/industries/financial-services/our-insights</w:t>
      </w:r>
    </w:p>
    <w:p w14:paraId="30CBA49D" w14:textId="5F578874" w:rsidR="008548C3" w:rsidRPr="008548C3" w:rsidRDefault="008548C3" w:rsidP="008548C3">
      <w:pPr>
        <w:pStyle w:val="ListParagraph"/>
        <w:numPr>
          <w:ilvl w:val="0"/>
          <w:numId w:val="9"/>
        </w:numPr>
        <w:spacing w:line="360" w:lineRule="auto"/>
        <w:jc w:val="both"/>
        <w:rPr>
          <w:rFonts w:ascii="Times New Roman" w:hAnsi="Times New Roman" w:cs="Times New Roman"/>
          <w:sz w:val="24"/>
          <w:szCs w:val="24"/>
        </w:rPr>
      </w:pPr>
      <w:r w:rsidRPr="008548C3">
        <w:rPr>
          <w:rFonts w:ascii="Times New Roman" w:hAnsi="Times New Roman" w:cs="Times New Roman"/>
          <w:sz w:val="24"/>
          <w:szCs w:val="24"/>
        </w:rPr>
        <w:t xml:space="preserve">Pulizzi, J. (2014). </w:t>
      </w:r>
      <w:r w:rsidRPr="008548C3">
        <w:rPr>
          <w:rFonts w:ascii="Times New Roman" w:hAnsi="Times New Roman" w:cs="Times New Roman"/>
          <w:i/>
          <w:iCs/>
          <w:sz w:val="24"/>
          <w:szCs w:val="24"/>
        </w:rPr>
        <w:t xml:space="preserve">Epic Content Marketing: How to Tell a Different Story, </w:t>
      </w:r>
      <w:proofErr w:type="gramStart"/>
      <w:r w:rsidRPr="008548C3">
        <w:rPr>
          <w:rFonts w:ascii="Times New Roman" w:hAnsi="Times New Roman" w:cs="Times New Roman"/>
          <w:i/>
          <w:iCs/>
          <w:sz w:val="24"/>
          <w:szCs w:val="24"/>
        </w:rPr>
        <w:t>Break</w:t>
      </w:r>
      <w:proofErr w:type="gramEnd"/>
      <w:r w:rsidRPr="008548C3">
        <w:rPr>
          <w:rFonts w:ascii="Times New Roman" w:hAnsi="Times New Roman" w:cs="Times New Roman"/>
          <w:i/>
          <w:iCs/>
          <w:sz w:val="24"/>
          <w:szCs w:val="24"/>
        </w:rPr>
        <w:t xml:space="preserve"> through the Clutter, and Win More Customers by Marketing Less</w:t>
      </w:r>
      <w:r w:rsidRPr="008548C3">
        <w:rPr>
          <w:rFonts w:ascii="Times New Roman" w:hAnsi="Times New Roman" w:cs="Times New Roman"/>
          <w:sz w:val="24"/>
          <w:szCs w:val="24"/>
        </w:rPr>
        <w:t>. McGraw-Hill Education.</w:t>
      </w:r>
    </w:p>
    <w:p w14:paraId="512B58BD" w14:textId="77777777" w:rsidR="0030209F" w:rsidRPr="001127D9" w:rsidRDefault="0030209F" w:rsidP="001127D9">
      <w:pPr>
        <w:spacing w:line="360" w:lineRule="auto"/>
        <w:jc w:val="both"/>
        <w:rPr>
          <w:rFonts w:ascii="Times New Roman" w:hAnsi="Times New Roman" w:cs="Times New Roman"/>
          <w:sz w:val="24"/>
          <w:szCs w:val="24"/>
        </w:rPr>
      </w:pPr>
    </w:p>
    <w:sectPr w:rsidR="0030209F" w:rsidRPr="001127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75112"/>
    <w:multiLevelType w:val="hybridMultilevel"/>
    <w:tmpl w:val="CE7ACD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B8751F0"/>
    <w:multiLevelType w:val="multilevel"/>
    <w:tmpl w:val="7A385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C5175"/>
    <w:multiLevelType w:val="multilevel"/>
    <w:tmpl w:val="6850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FC7275"/>
    <w:multiLevelType w:val="multilevel"/>
    <w:tmpl w:val="88744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F56DB6"/>
    <w:multiLevelType w:val="multilevel"/>
    <w:tmpl w:val="5768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E6004B"/>
    <w:multiLevelType w:val="multilevel"/>
    <w:tmpl w:val="71BCD0F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64305053"/>
    <w:multiLevelType w:val="hybridMultilevel"/>
    <w:tmpl w:val="B2EA65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1DF43C7"/>
    <w:multiLevelType w:val="hybridMultilevel"/>
    <w:tmpl w:val="BD76D604"/>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7A101856"/>
    <w:multiLevelType w:val="hybridMultilevel"/>
    <w:tmpl w:val="01709DEC"/>
    <w:lvl w:ilvl="0" w:tplc="C9A2E20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77176104">
    <w:abstractNumId w:val="0"/>
  </w:num>
  <w:num w:numId="2" w16cid:durableId="955142862">
    <w:abstractNumId w:val="8"/>
  </w:num>
  <w:num w:numId="3" w16cid:durableId="1922445904">
    <w:abstractNumId w:val="7"/>
  </w:num>
  <w:num w:numId="4" w16cid:durableId="1831293548">
    <w:abstractNumId w:val="2"/>
  </w:num>
  <w:num w:numId="5" w16cid:durableId="956836665">
    <w:abstractNumId w:val="3"/>
  </w:num>
  <w:num w:numId="6" w16cid:durableId="225144856">
    <w:abstractNumId w:val="4"/>
  </w:num>
  <w:num w:numId="7" w16cid:durableId="236941713">
    <w:abstractNumId w:val="1"/>
  </w:num>
  <w:num w:numId="8" w16cid:durableId="394084181">
    <w:abstractNumId w:val="6"/>
  </w:num>
  <w:num w:numId="9" w16cid:durableId="19932935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32B"/>
    <w:rsid w:val="0004632B"/>
    <w:rsid w:val="001127D9"/>
    <w:rsid w:val="0020187E"/>
    <w:rsid w:val="0030209F"/>
    <w:rsid w:val="008548C3"/>
    <w:rsid w:val="008E5578"/>
    <w:rsid w:val="008F7F7B"/>
    <w:rsid w:val="00934CAA"/>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C277"/>
  <w15:chartTrackingRefBased/>
  <w15:docId w15:val="{33E0316B-87D8-44FA-A0AB-4D3CE64E8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578"/>
  </w:style>
  <w:style w:type="paragraph" w:styleId="Heading1">
    <w:name w:val="heading 1"/>
    <w:basedOn w:val="Normal"/>
    <w:next w:val="Normal"/>
    <w:link w:val="Heading1Char"/>
    <w:uiPriority w:val="9"/>
    <w:qFormat/>
    <w:rsid w:val="000463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63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63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63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63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63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3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3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3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3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63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63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63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63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63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3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3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32B"/>
    <w:rPr>
      <w:rFonts w:eastAsiaTheme="majorEastAsia" w:cstheme="majorBidi"/>
      <w:color w:val="272727" w:themeColor="text1" w:themeTint="D8"/>
    </w:rPr>
  </w:style>
  <w:style w:type="paragraph" w:styleId="Title">
    <w:name w:val="Title"/>
    <w:basedOn w:val="Normal"/>
    <w:next w:val="Normal"/>
    <w:link w:val="TitleChar"/>
    <w:uiPriority w:val="10"/>
    <w:qFormat/>
    <w:rsid w:val="00046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63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3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63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32B"/>
    <w:pPr>
      <w:spacing w:before="160"/>
      <w:jc w:val="center"/>
    </w:pPr>
    <w:rPr>
      <w:i/>
      <w:iCs/>
      <w:color w:val="404040" w:themeColor="text1" w:themeTint="BF"/>
    </w:rPr>
  </w:style>
  <w:style w:type="character" w:customStyle="1" w:styleId="QuoteChar">
    <w:name w:val="Quote Char"/>
    <w:basedOn w:val="DefaultParagraphFont"/>
    <w:link w:val="Quote"/>
    <w:uiPriority w:val="29"/>
    <w:rsid w:val="0004632B"/>
    <w:rPr>
      <w:i/>
      <w:iCs/>
      <w:color w:val="404040" w:themeColor="text1" w:themeTint="BF"/>
    </w:rPr>
  </w:style>
  <w:style w:type="paragraph" w:styleId="ListParagraph">
    <w:name w:val="List Paragraph"/>
    <w:basedOn w:val="Normal"/>
    <w:uiPriority w:val="34"/>
    <w:qFormat/>
    <w:rsid w:val="0004632B"/>
    <w:pPr>
      <w:ind w:left="720"/>
      <w:contextualSpacing/>
    </w:pPr>
  </w:style>
  <w:style w:type="character" w:styleId="IntenseEmphasis">
    <w:name w:val="Intense Emphasis"/>
    <w:basedOn w:val="DefaultParagraphFont"/>
    <w:uiPriority w:val="21"/>
    <w:qFormat/>
    <w:rsid w:val="0004632B"/>
    <w:rPr>
      <w:i/>
      <w:iCs/>
      <w:color w:val="2F5496" w:themeColor="accent1" w:themeShade="BF"/>
    </w:rPr>
  </w:style>
  <w:style w:type="paragraph" w:styleId="IntenseQuote">
    <w:name w:val="Intense Quote"/>
    <w:basedOn w:val="Normal"/>
    <w:next w:val="Normal"/>
    <w:link w:val="IntenseQuoteChar"/>
    <w:uiPriority w:val="30"/>
    <w:qFormat/>
    <w:rsid w:val="000463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632B"/>
    <w:rPr>
      <w:i/>
      <w:iCs/>
      <w:color w:val="2F5496" w:themeColor="accent1" w:themeShade="BF"/>
    </w:rPr>
  </w:style>
  <w:style w:type="character" w:styleId="IntenseReference">
    <w:name w:val="Intense Reference"/>
    <w:basedOn w:val="DefaultParagraphFont"/>
    <w:uiPriority w:val="32"/>
    <w:qFormat/>
    <w:rsid w:val="0004632B"/>
    <w:rPr>
      <w:b/>
      <w:bCs/>
      <w:smallCaps/>
      <w:color w:val="2F5496" w:themeColor="accent1" w:themeShade="BF"/>
      <w:spacing w:val="5"/>
    </w:rPr>
  </w:style>
  <w:style w:type="character" w:styleId="Hyperlink">
    <w:name w:val="Hyperlink"/>
    <w:basedOn w:val="DefaultParagraphFont"/>
    <w:uiPriority w:val="99"/>
    <w:unhideWhenUsed/>
    <w:rsid w:val="008548C3"/>
    <w:rPr>
      <w:color w:val="0563C1" w:themeColor="hyperlink"/>
      <w:u w:val="single"/>
    </w:rPr>
  </w:style>
  <w:style w:type="character" w:styleId="UnresolvedMention">
    <w:name w:val="Unresolved Mention"/>
    <w:basedOn w:val="DefaultParagraphFont"/>
    <w:uiPriority w:val="99"/>
    <w:semiHidden/>
    <w:unhideWhenUsed/>
    <w:rsid w:val="008548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79224">
      <w:bodyDiv w:val="1"/>
      <w:marLeft w:val="0"/>
      <w:marRight w:val="0"/>
      <w:marTop w:val="0"/>
      <w:marBottom w:val="0"/>
      <w:divBdr>
        <w:top w:val="none" w:sz="0" w:space="0" w:color="auto"/>
        <w:left w:val="none" w:sz="0" w:space="0" w:color="auto"/>
        <w:bottom w:val="none" w:sz="0" w:space="0" w:color="auto"/>
        <w:right w:val="none" w:sz="0" w:space="0" w:color="auto"/>
      </w:divBdr>
    </w:div>
    <w:div w:id="210655910">
      <w:bodyDiv w:val="1"/>
      <w:marLeft w:val="0"/>
      <w:marRight w:val="0"/>
      <w:marTop w:val="0"/>
      <w:marBottom w:val="0"/>
      <w:divBdr>
        <w:top w:val="none" w:sz="0" w:space="0" w:color="auto"/>
        <w:left w:val="none" w:sz="0" w:space="0" w:color="auto"/>
        <w:bottom w:val="none" w:sz="0" w:space="0" w:color="auto"/>
        <w:right w:val="none" w:sz="0" w:space="0" w:color="auto"/>
      </w:divBdr>
    </w:div>
    <w:div w:id="244655762">
      <w:bodyDiv w:val="1"/>
      <w:marLeft w:val="0"/>
      <w:marRight w:val="0"/>
      <w:marTop w:val="0"/>
      <w:marBottom w:val="0"/>
      <w:divBdr>
        <w:top w:val="none" w:sz="0" w:space="0" w:color="auto"/>
        <w:left w:val="none" w:sz="0" w:space="0" w:color="auto"/>
        <w:bottom w:val="none" w:sz="0" w:space="0" w:color="auto"/>
        <w:right w:val="none" w:sz="0" w:space="0" w:color="auto"/>
      </w:divBdr>
    </w:div>
    <w:div w:id="252905791">
      <w:bodyDiv w:val="1"/>
      <w:marLeft w:val="0"/>
      <w:marRight w:val="0"/>
      <w:marTop w:val="0"/>
      <w:marBottom w:val="0"/>
      <w:divBdr>
        <w:top w:val="none" w:sz="0" w:space="0" w:color="auto"/>
        <w:left w:val="none" w:sz="0" w:space="0" w:color="auto"/>
        <w:bottom w:val="none" w:sz="0" w:space="0" w:color="auto"/>
        <w:right w:val="none" w:sz="0" w:space="0" w:color="auto"/>
      </w:divBdr>
    </w:div>
    <w:div w:id="256795645">
      <w:bodyDiv w:val="1"/>
      <w:marLeft w:val="0"/>
      <w:marRight w:val="0"/>
      <w:marTop w:val="0"/>
      <w:marBottom w:val="0"/>
      <w:divBdr>
        <w:top w:val="none" w:sz="0" w:space="0" w:color="auto"/>
        <w:left w:val="none" w:sz="0" w:space="0" w:color="auto"/>
        <w:bottom w:val="none" w:sz="0" w:space="0" w:color="auto"/>
        <w:right w:val="none" w:sz="0" w:space="0" w:color="auto"/>
      </w:divBdr>
    </w:div>
    <w:div w:id="265231953">
      <w:bodyDiv w:val="1"/>
      <w:marLeft w:val="0"/>
      <w:marRight w:val="0"/>
      <w:marTop w:val="0"/>
      <w:marBottom w:val="0"/>
      <w:divBdr>
        <w:top w:val="none" w:sz="0" w:space="0" w:color="auto"/>
        <w:left w:val="none" w:sz="0" w:space="0" w:color="auto"/>
        <w:bottom w:val="none" w:sz="0" w:space="0" w:color="auto"/>
        <w:right w:val="none" w:sz="0" w:space="0" w:color="auto"/>
      </w:divBdr>
    </w:div>
    <w:div w:id="362246938">
      <w:bodyDiv w:val="1"/>
      <w:marLeft w:val="0"/>
      <w:marRight w:val="0"/>
      <w:marTop w:val="0"/>
      <w:marBottom w:val="0"/>
      <w:divBdr>
        <w:top w:val="none" w:sz="0" w:space="0" w:color="auto"/>
        <w:left w:val="none" w:sz="0" w:space="0" w:color="auto"/>
        <w:bottom w:val="none" w:sz="0" w:space="0" w:color="auto"/>
        <w:right w:val="none" w:sz="0" w:space="0" w:color="auto"/>
      </w:divBdr>
    </w:div>
    <w:div w:id="468401951">
      <w:bodyDiv w:val="1"/>
      <w:marLeft w:val="0"/>
      <w:marRight w:val="0"/>
      <w:marTop w:val="0"/>
      <w:marBottom w:val="0"/>
      <w:divBdr>
        <w:top w:val="none" w:sz="0" w:space="0" w:color="auto"/>
        <w:left w:val="none" w:sz="0" w:space="0" w:color="auto"/>
        <w:bottom w:val="none" w:sz="0" w:space="0" w:color="auto"/>
        <w:right w:val="none" w:sz="0" w:space="0" w:color="auto"/>
      </w:divBdr>
    </w:div>
    <w:div w:id="569730365">
      <w:bodyDiv w:val="1"/>
      <w:marLeft w:val="0"/>
      <w:marRight w:val="0"/>
      <w:marTop w:val="0"/>
      <w:marBottom w:val="0"/>
      <w:divBdr>
        <w:top w:val="none" w:sz="0" w:space="0" w:color="auto"/>
        <w:left w:val="none" w:sz="0" w:space="0" w:color="auto"/>
        <w:bottom w:val="none" w:sz="0" w:space="0" w:color="auto"/>
        <w:right w:val="none" w:sz="0" w:space="0" w:color="auto"/>
      </w:divBdr>
    </w:div>
    <w:div w:id="634336519">
      <w:bodyDiv w:val="1"/>
      <w:marLeft w:val="0"/>
      <w:marRight w:val="0"/>
      <w:marTop w:val="0"/>
      <w:marBottom w:val="0"/>
      <w:divBdr>
        <w:top w:val="none" w:sz="0" w:space="0" w:color="auto"/>
        <w:left w:val="none" w:sz="0" w:space="0" w:color="auto"/>
        <w:bottom w:val="none" w:sz="0" w:space="0" w:color="auto"/>
        <w:right w:val="none" w:sz="0" w:space="0" w:color="auto"/>
      </w:divBdr>
    </w:div>
    <w:div w:id="710350878">
      <w:bodyDiv w:val="1"/>
      <w:marLeft w:val="0"/>
      <w:marRight w:val="0"/>
      <w:marTop w:val="0"/>
      <w:marBottom w:val="0"/>
      <w:divBdr>
        <w:top w:val="none" w:sz="0" w:space="0" w:color="auto"/>
        <w:left w:val="none" w:sz="0" w:space="0" w:color="auto"/>
        <w:bottom w:val="none" w:sz="0" w:space="0" w:color="auto"/>
        <w:right w:val="none" w:sz="0" w:space="0" w:color="auto"/>
      </w:divBdr>
    </w:div>
    <w:div w:id="776411718">
      <w:bodyDiv w:val="1"/>
      <w:marLeft w:val="0"/>
      <w:marRight w:val="0"/>
      <w:marTop w:val="0"/>
      <w:marBottom w:val="0"/>
      <w:divBdr>
        <w:top w:val="none" w:sz="0" w:space="0" w:color="auto"/>
        <w:left w:val="none" w:sz="0" w:space="0" w:color="auto"/>
        <w:bottom w:val="none" w:sz="0" w:space="0" w:color="auto"/>
        <w:right w:val="none" w:sz="0" w:space="0" w:color="auto"/>
      </w:divBdr>
    </w:div>
    <w:div w:id="939802772">
      <w:bodyDiv w:val="1"/>
      <w:marLeft w:val="0"/>
      <w:marRight w:val="0"/>
      <w:marTop w:val="0"/>
      <w:marBottom w:val="0"/>
      <w:divBdr>
        <w:top w:val="none" w:sz="0" w:space="0" w:color="auto"/>
        <w:left w:val="none" w:sz="0" w:space="0" w:color="auto"/>
        <w:bottom w:val="none" w:sz="0" w:space="0" w:color="auto"/>
        <w:right w:val="none" w:sz="0" w:space="0" w:color="auto"/>
      </w:divBdr>
    </w:div>
    <w:div w:id="999305484">
      <w:bodyDiv w:val="1"/>
      <w:marLeft w:val="0"/>
      <w:marRight w:val="0"/>
      <w:marTop w:val="0"/>
      <w:marBottom w:val="0"/>
      <w:divBdr>
        <w:top w:val="none" w:sz="0" w:space="0" w:color="auto"/>
        <w:left w:val="none" w:sz="0" w:space="0" w:color="auto"/>
        <w:bottom w:val="none" w:sz="0" w:space="0" w:color="auto"/>
        <w:right w:val="none" w:sz="0" w:space="0" w:color="auto"/>
      </w:divBdr>
    </w:div>
    <w:div w:id="1093625780">
      <w:bodyDiv w:val="1"/>
      <w:marLeft w:val="0"/>
      <w:marRight w:val="0"/>
      <w:marTop w:val="0"/>
      <w:marBottom w:val="0"/>
      <w:divBdr>
        <w:top w:val="none" w:sz="0" w:space="0" w:color="auto"/>
        <w:left w:val="none" w:sz="0" w:space="0" w:color="auto"/>
        <w:bottom w:val="none" w:sz="0" w:space="0" w:color="auto"/>
        <w:right w:val="none" w:sz="0" w:space="0" w:color="auto"/>
      </w:divBdr>
    </w:div>
    <w:div w:id="1233540318">
      <w:bodyDiv w:val="1"/>
      <w:marLeft w:val="0"/>
      <w:marRight w:val="0"/>
      <w:marTop w:val="0"/>
      <w:marBottom w:val="0"/>
      <w:divBdr>
        <w:top w:val="none" w:sz="0" w:space="0" w:color="auto"/>
        <w:left w:val="none" w:sz="0" w:space="0" w:color="auto"/>
        <w:bottom w:val="none" w:sz="0" w:space="0" w:color="auto"/>
        <w:right w:val="none" w:sz="0" w:space="0" w:color="auto"/>
      </w:divBdr>
    </w:div>
    <w:div w:id="1300920634">
      <w:bodyDiv w:val="1"/>
      <w:marLeft w:val="0"/>
      <w:marRight w:val="0"/>
      <w:marTop w:val="0"/>
      <w:marBottom w:val="0"/>
      <w:divBdr>
        <w:top w:val="none" w:sz="0" w:space="0" w:color="auto"/>
        <w:left w:val="none" w:sz="0" w:space="0" w:color="auto"/>
        <w:bottom w:val="none" w:sz="0" w:space="0" w:color="auto"/>
        <w:right w:val="none" w:sz="0" w:space="0" w:color="auto"/>
      </w:divBdr>
    </w:div>
    <w:div w:id="1424915716">
      <w:bodyDiv w:val="1"/>
      <w:marLeft w:val="0"/>
      <w:marRight w:val="0"/>
      <w:marTop w:val="0"/>
      <w:marBottom w:val="0"/>
      <w:divBdr>
        <w:top w:val="none" w:sz="0" w:space="0" w:color="auto"/>
        <w:left w:val="none" w:sz="0" w:space="0" w:color="auto"/>
        <w:bottom w:val="none" w:sz="0" w:space="0" w:color="auto"/>
        <w:right w:val="none" w:sz="0" w:space="0" w:color="auto"/>
      </w:divBdr>
    </w:div>
    <w:div w:id="1446576567">
      <w:bodyDiv w:val="1"/>
      <w:marLeft w:val="0"/>
      <w:marRight w:val="0"/>
      <w:marTop w:val="0"/>
      <w:marBottom w:val="0"/>
      <w:divBdr>
        <w:top w:val="none" w:sz="0" w:space="0" w:color="auto"/>
        <w:left w:val="none" w:sz="0" w:space="0" w:color="auto"/>
        <w:bottom w:val="none" w:sz="0" w:space="0" w:color="auto"/>
        <w:right w:val="none" w:sz="0" w:space="0" w:color="auto"/>
      </w:divBdr>
    </w:div>
    <w:div w:id="1526403020">
      <w:bodyDiv w:val="1"/>
      <w:marLeft w:val="0"/>
      <w:marRight w:val="0"/>
      <w:marTop w:val="0"/>
      <w:marBottom w:val="0"/>
      <w:divBdr>
        <w:top w:val="none" w:sz="0" w:space="0" w:color="auto"/>
        <w:left w:val="none" w:sz="0" w:space="0" w:color="auto"/>
        <w:bottom w:val="none" w:sz="0" w:space="0" w:color="auto"/>
        <w:right w:val="none" w:sz="0" w:space="0" w:color="auto"/>
      </w:divBdr>
    </w:div>
    <w:div w:id="1526821389">
      <w:bodyDiv w:val="1"/>
      <w:marLeft w:val="0"/>
      <w:marRight w:val="0"/>
      <w:marTop w:val="0"/>
      <w:marBottom w:val="0"/>
      <w:divBdr>
        <w:top w:val="none" w:sz="0" w:space="0" w:color="auto"/>
        <w:left w:val="none" w:sz="0" w:space="0" w:color="auto"/>
        <w:bottom w:val="none" w:sz="0" w:space="0" w:color="auto"/>
        <w:right w:val="none" w:sz="0" w:space="0" w:color="auto"/>
      </w:divBdr>
    </w:div>
    <w:div w:id="1563322729">
      <w:bodyDiv w:val="1"/>
      <w:marLeft w:val="0"/>
      <w:marRight w:val="0"/>
      <w:marTop w:val="0"/>
      <w:marBottom w:val="0"/>
      <w:divBdr>
        <w:top w:val="none" w:sz="0" w:space="0" w:color="auto"/>
        <w:left w:val="none" w:sz="0" w:space="0" w:color="auto"/>
        <w:bottom w:val="none" w:sz="0" w:space="0" w:color="auto"/>
        <w:right w:val="none" w:sz="0" w:space="0" w:color="auto"/>
      </w:divBdr>
    </w:div>
    <w:div w:id="1724676287">
      <w:bodyDiv w:val="1"/>
      <w:marLeft w:val="0"/>
      <w:marRight w:val="0"/>
      <w:marTop w:val="0"/>
      <w:marBottom w:val="0"/>
      <w:divBdr>
        <w:top w:val="none" w:sz="0" w:space="0" w:color="auto"/>
        <w:left w:val="none" w:sz="0" w:space="0" w:color="auto"/>
        <w:bottom w:val="none" w:sz="0" w:space="0" w:color="auto"/>
        <w:right w:val="none" w:sz="0" w:space="0" w:color="auto"/>
      </w:divBdr>
    </w:div>
    <w:div w:id="1827089060">
      <w:bodyDiv w:val="1"/>
      <w:marLeft w:val="0"/>
      <w:marRight w:val="0"/>
      <w:marTop w:val="0"/>
      <w:marBottom w:val="0"/>
      <w:divBdr>
        <w:top w:val="none" w:sz="0" w:space="0" w:color="auto"/>
        <w:left w:val="none" w:sz="0" w:space="0" w:color="auto"/>
        <w:bottom w:val="none" w:sz="0" w:space="0" w:color="auto"/>
        <w:right w:val="none" w:sz="0" w:space="0" w:color="auto"/>
      </w:divBdr>
    </w:div>
    <w:div w:id="1850291925">
      <w:bodyDiv w:val="1"/>
      <w:marLeft w:val="0"/>
      <w:marRight w:val="0"/>
      <w:marTop w:val="0"/>
      <w:marBottom w:val="0"/>
      <w:divBdr>
        <w:top w:val="none" w:sz="0" w:space="0" w:color="auto"/>
        <w:left w:val="none" w:sz="0" w:space="0" w:color="auto"/>
        <w:bottom w:val="none" w:sz="0" w:space="0" w:color="auto"/>
        <w:right w:val="none" w:sz="0" w:space="0" w:color="auto"/>
      </w:divBdr>
    </w:div>
    <w:div w:id="1990162630">
      <w:bodyDiv w:val="1"/>
      <w:marLeft w:val="0"/>
      <w:marRight w:val="0"/>
      <w:marTop w:val="0"/>
      <w:marBottom w:val="0"/>
      <w:divBdr>
        <w:top w:val="none" w:sz="0" w:space="0" w:color="auto"/>
        <w:left w:val="none" w:sz="0" w:space="0" w:color="auto"/>
        <w:bottom w:val="none" w:sz="0" w:space="0" w:color="auto"/>
        <w:right w:val="none" w:sz="0" w:space="0" w:color="auto"/>
      </w:divBdr>
    </w:div>
    <w:div w:id="2137141314">
      <w:bodyDiv w:val="1"/>
      <w:marLeft w:val="0"/>
      <w:marRight w:val="0"/>
      <w:marTop w:val="0"/>
      <w:marBottom w:val="0"/>
      <w:divBdr>
        <w:top w:val="none" w:sz="0" w:space="0" w:color="auto"/>
        <w:left w:val="none" w:sz="0" w:space="0" w:color="auto"/>
        <w:bottom w:val="none" w:sz="0" w:space="0" w:color="auto"/>
        <w:right w:val="none" w:sz="0" w:space="0" w:color="auto"/>
      </w:divBdr>
    </w:div>
    <w:div w:id="214611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ubspot.com/marketing-statistics" TargetMode="External"/><Relationship Id="rId5" Type="http://schemas.openxmlformats.org/officeDocument/2006/relationships/hyperlink" Target="https://www2.deloitt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15</Pages>
  <Words>4840</Words>
  <Characters>27589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2025-07-03T14:11:00Z</dcterms:created>
  <dcterms:modified xsi:type="dcterms:W3CDTF">2025-07-03T14:42:00Z</dcterms:modified>
</cp:coreProperties>
</file>