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FCCFA" w14:textId="77777777" w:rsidR="004826A0" w:rsidRPr="00DA2E13" w:rsidRDefault="004826A0" w:rsidP="004826A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4A5760F8" w14:textId="77777777" w:rsidR="004826A0" w:rsidRPr="00DA2E13" w:rsidRDefault="004826A0" w:rsidP="004826A0">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42BEE631" w14:textId="58E1BEB9"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The financial performance of a business entity serves as a critical indicator of its economic health, operational efficiency, and long-term sustainability. In the case of the paper manufacturing industry, which is characterized by capital-intensive operations, fluctuating raw material costs, and increasing environmental regulations, financial performance analysis becomes even more essential. Paper mills operate in a competitive environment where efficiency, cost control, and strategic planning significantly impact profitability and growth. This study, "An Analysis of Financial Performance of Paper Mill," seeks to examine the financial health of a selected paper mill over a defined period using various financial tools and techniques. The focus is on evaluating key financial metrics such as profitability, liquidity, solvency, and operational efficiency. The study aims to identify financial strengths and weaknesses, understand trends, and assess the overall financial viability of the mill.</w:t>
      </w:r>
    </w:p>
    <w:p w14:paraId="3091BD78" w14:textId="1DAF9FDC"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 xml:space="preserve">Given the industry's dependence on raw materials like wood pulp and the rising concern over deforestation and sustainability, the financial performance of paper mills is influenced not only by internal managerial decisions but also by external environmental and market factors. The selected mill’s financial statements, including the income statement, balance sheet, and cash flow statement, will be </w:t>
      </w:r>
      <w:proofErr w:type="spellStart"/>
      <w:r w:rsidRPr="00A0334D">
        <w:rPr>
          <w:rFonts w:ascii="Times New Roman" w:hAnsi="Times New Roman" w:cs="Times New Roman"/>
          <w:sz w:val="24"/>
          <w:szCs w:val="24"/>
        </w:rPr>
        <w:t>analyzed</w:t>
      </w:r>
      <w:proofErr w:type="spellEnd"/>
      <w:r w:rsidRPr="00A0334D">
        <w:rPr>
          <w:rFonts w:ascii="Times New Roman" w:hAnsi="Times New Roman" w:cs="Times New Roman"/>
          <w:sz w:val="24"/>
          <w:szCs w:val="24"/>
        </w:rPr>
        <w:t xml:space="preserve"> to understand its performance trajectory. Techniques such as ratio analysis, trend analysis, and comparative financial analysis will be used to gain comprehensive insights. Furthermore, the study will also touch upon industry benchmarks and evaluate the mill's position relative to its competitors.</w:t>
      </w:r>
    </w:p>
    <w:p w14:paraId="621E6C00" w14:textId="679369A9"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This research is vital for stakeholders including investors, management, creditors, and policymakers, who require accurate and detailed financial insights to make informed decisions. Through this analysis, the study intends to provide recommendations for improving financial performance and strategic planning. In addition, it aims to highlight any red flags that may indicate financial distress or inefficiencies that require attention. The findings will also contribute to the broader understanding of how financial performance analysis can serve as a tool for enhancing business strategy and resilience in the paper industry.</w:t>
      </w:r>
    </w:p>
    <w:p w14:paraId="442219CF" w14:textId="6F9CC0A2" w:rsid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 xml:space="preserve">The study is structured to first provide an overview of the paper industry, followed by a detailed financial review of the selected paper mill. It also takes into account macroeconomic influences such as inflation, interest rates, and policy changes that affect the industry. The research adopts a methodical approach in collecting and </w:t>
      </w:r>
      <w:proofErr w:type="spellStart"/>
      <w:r w:rsidRPr="00A0334D">
        <w:rPr>
          <w:rFonts w:ascii="Times New Roman" w:hAnsi="Times New Roman" w:cs="Times New Roman"/>
          <w:sz w:val="24"/>
          <w:szCs w:val="24"/>
        </w:rPr>
        <w:t>analyzing</w:t>
      </w:r>
      <w:proofErr w:type="spellEnd"/>
      <w:r w:rsidRPr="00A0334D">
        <w:rPr>
          <w:rFonts w:ascii="Times New Roman" w:hAnsi="Times New Roman" w:cs="Times New Roman"/>
          <w:sz w:val="24"/>
          <w:szCs w:val="24"/>
        </w:rPr>
        <w:t xml:space="preserve"> financial data, ensuring that </w:t>
      </w:r>
      <w:r w:rsidRPr="00A0334D">
        <w:rPr>
          <w:rFonts w:ascii="Times New Roman" w:hAnsi="Times New Roman" w:cs="Times New Roman"/>
          <w:sz w:val="24"/>
          <w:szCs w:val="24"/>
        </w:rPr>
        <w:lastRenderedPageBreak/>
        <w:t>the conclusions drawn are evidence-based and practically applicable. In conclusion, this study not only evaluates the financial performance of the paper mill but also provides strategic insights that can help the organization achieve greater financial stability and growth in a challenging and dynamic business environment.</w:t>
      </w:r>
    </w:p>
    <w:p w14:paraId="3E336916" w14:textId="69E20374" w:rsidR="00A0334D" w:rsidRDefault="00A0334D" w:rsidP="00A0334D">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 xml:space="preserve">What are the benefits </w:t>
      </w:r>
      <w:proofErr w:type="gramStart"/>
      <w:r w:rsidRPr="00DA2E13">
        <w:rPr>
          <w:rFonts w:ascii="Times New Roman" w:hAnsi="Times New Roman" w:cs="Times New Roman"/>
          <w:b/>
          <w:sz w:val="24"/>
          <w:szCs w:val="24"/>
          <w:lang w:val="en-US"/>
        </w:rPr>
        <w:t>of</w:t>
      </w:r>
      <w:r w:rsidRPr="00087ED4">
        <w:t xml:space="preserve"> </w:t>
      </w:r>
      <w:r>
        <w:rPr>
          <w:rFonts w:ascii="Times New Roman" w:hAnsi="Times New Roman" w:cs="Times New Roman"/>
          <w:b/>
          <w:sz w:val="24"/>
          <w:szCs w:val="24"/>
        </w:rPr>
        <w:t xml:space="preserve"> </w:t>
      </w:r>
      <w:r w:rsidRPr="00A0334D">
        <w:rPr>
          <w:rFonts w:ascii="Times New Roman" w:hAnsi="Times New Roman" w:cs="Times New Roman"/>
          <w:b/>
          <w:sz w:val="24"/>
          <w:szCs w:val="24"/>
        </w:rPr>
        <w:t>financial</w:t>
      </w:r>
      <w:proofErr w:type="gramEnd"/>
      <w:r w:rsidRPr="00A0334D">
        <w:rPr>
          <w:rFonts w:ascii="Times New Roman" w:hAnsi="Times New Roman" w:cs="Times New Roman"/>
          <w:b/>
          <w:sz w:val="24"/>
          <w:szCs w:val="24"/>
        </w:rPr>
        <w:t xml:space="preserve"> performance of paper mill</w:t>
      </w:r>
      <w:r w:rsidRPr="00DA2E13">
        <w:rPr>
          <w:rFonts w:ascii="Times New Roman" w:hAnsi="Times New Roman" w:cs="Times New Roman"/>
          <w:b/>
          <w:sz w:val="24"/>
          <w:szCs w:val="24"/>
          <w:lang w:val="en-US"/>
        </w:rPr>
        <w:t>?</w:t>
      </w:r>
    </w:p>
    <w:p w14:paraId="21A4AAFE"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The study enables better financial decision-making by offering a clear picture of the company's financial health. By understanding profitability, liquidity, and cost structure, management can plan budgets and allocate resources more effectively. This leads to improved financial control and performance.</w:t>
      </w:r>
    </w:p>
    <w:p w14:paraId="4540A31F"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It provides a basis for benchmarking the paper mill’s performance against industry standards and competitors. By identifying gaps in performance, the company can focus on areas needing improvement. Benchmarking also helps in setting realistic and competitive goals.</w:t>
      </w:r>
    </w:p>
    <w:p w14:paraId="5BBEB5BA"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The analysis helps in identifying financial risks such as cash flow problems, rising debt, or declining profitability. Early detection of such issues allows the management to take corrective measures in time. This ensures the company’s financial sustainability and reduces the chance of crises.</w:t>
      </w:r>
    </w:p>
    <w:p w14:paraId="3E4E75C4"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Strategic planning is enhanced through the insights gained from the financial analysis. Understanding which segments are most profitable or cost-heavy helps in shaping long-term strategies. This supports business growth and better investment planning.</w:t>
      </w:r>
    </w:p>
    <w:p w14:paraId="6308A7D5"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The study increases the confidence of investors, creditors, and stakeholders by showcasing a transparent view of financial performance. It builds trust and supports efforts to secure funding or partnerships. A healthy financial record can attract more business opportunities.</w:t>
      </w:r>
    </w:p>
    <w:p w14:paraId="5E1B8918"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 xml:space="preserve">It highlights operational inefficiencies by </w:t>
      </w:r>
      <w:proofErr w:type="spellStart"/>
      <w:r w:rsidRPr="00A0334D">
        <w:rPr>
          <w:rFonts w:ascii="Times New Roman" w:hAnsi="Times New Roman" w:cs="Times New Roman"/>
          <w:bCs/>
          <w:sz w:val="24"/>
          <w:szCs w:val="24"/>
        </w:rPr>
        <w:t>analyzing</w:t>
      </w:r>
      <w:proofErr w:type="spellEnd"/>
      <w:r w:rsidRPr="00A0334D">
        <w:rPr>
          <w:rFonts w:ascii="Times New Roman" w:hAnsi="Times New Roman" w:cs="Times New Roman"/>
          <w:bCs/>
          <w:sz w:val="24"/>
          <w:szCs w:val="24"/>
        </w:rPr>
        <w:t xml:space="preserve"> cost trends, turnover ratios, and expense patterns. This allows management to make data-driven improvements in operations. Improved efficiency translates into higher profits and reduced waste.</w:t>
      </w:r>
    </w:p>
    <w:p w14:paraId="61673B14"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The study allows for a review of past financial and managerial decisions. By evaluating the outcomes of previous policies, the company can learn from mistakes and successes. This reflection supports better decision-making in the future.</w:t>
      </w:r>
    </w:p>
    <w:p w14:paraId="5052548B" w14:textId="77777777" w:rsidR="00A0334D" w:rsidRPr="00A0334D" w:rsidRDefault="00A0334D" w:rsidP="00A0334D">
      <w:pPr>
        <w:pStyle w:val="ListParagraph"/>
        <w:numPr>
          <w:ilvl w:val="0"/>
          <w:numId w:val="1"/>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 xml:space="preserve">When seeking loans or external funding, a comprehensive financial analysis demonstrates the company’s creditworthiness. It provides assurance to lenders about the ability to repay debts. Strong financial indicators improve the chances of obtaining </w:t>
      </w:r>
      <w:proofErr w:type="spellStart"/>
      <w:r w:rsidRPr="00A0334D">
        <w:rPr>
          <w:rFonts w:ascii="Times New Roman" w:hAnsi="Times New Roman" w:cs="Times New Roman"/>
          <w:bCs/>
          <w:sz w:val="24"/>
          <w:szCs w:val="24"/>
        </w:rPr>
        <w:t>favorable</w:t>
      </w:r>
      <w:proofErr w:type="spellEnd"/>
      <w:r w:rsidRPr="00A0334D">
        <w:rPr>
          <w:rFonts w:ascii="Times New Roman" w:hAnsi="Times New Roman" w:cs="Times New Roman"/>
          <w:bCs/>
          <w:sz w:val="24"/>
          <w:szCs w:val="24"/>
        </w:rPr>
        <w:t xml:space="preserve"> loan terms.</w:t>
      </w:r>
    </w:p>
    <w:p w14:paraId="0C0B4EE9" w14:textId="4259049B" w:rsidR="00A0334D" w:rsidRDefault="00A0334D" w:rsidP="00A0334D">
      <w:pPr>
        <w:spacing w:line="360" w:lineRule="auto"/>
        <w:jc w:val="both"/>
        <w:rPr>
          <w:rFonts w:ascii="Times New Roman" w:hAnsi="Times New Roman" w:cs="Times New Roman"/>
          <w:b/>
          <w:sz w:val="24"/>
          <w:szCs w:val="24"/>
        </w:rPr>
      </w:pPr>
      <w:r w:rsidRPr="00A0334D">
        <w:rPr>
          <w:rFonts w:ascii="Times New Roman" w:hAnsi="Times New Roman" w:cs="Times New Roman"/>
          <w:b/>
          <w:sz w:val="24"/>
          <w:szCs w:val="24"/>
        </w:rPr>
        <w:lastRenderedPageBreak/>
        <w:t>financial performance of paper mill</w:t>
      </w:r>
      <w:r>
        <w:rPr>
          <w:rFonts w:ascii="Times New Roman" w:hAnsi="Times New Roman" w:cs="Times New Roman"/>
          <w:b/>
          <w:sz w:val="24"/>
          <w:szCs w:val="24"/>
        </w:rPr>
        <w:t xml:space="preserve"> </w:t>
      </w:r>
      <w:r w:rsidRPr="00A0334D">
        <w:rPr>
          <w:rFonts w:ascii="Times New Roman" w:hAnsi="Times New Roman" w:cs="Times New Roman"/>
          <w:b/>
          <w:sz w:val="24"/>
          <w:szCs w:val="24"/>
        </w:rPr>
        <w:t>advantages</w:t>
      </w:r>
    </w:p>
    <w:p w14:paraId="3C1FD52E"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This study provides a detailed understanding of the paper mill’s financial strengths and weaknesses. It helps management identify which areas are performing well and which require improvement. This leads to better control over finances and overall operational efficiency.</w:t>
      </w:r>
    </w:p>
    <w:p w14:paraId="2C42228C"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 xml:space="preserve">By </w:t>
      </w:r>
      <w:proofErr w:type="spellStart"/>
      <w:r w:rsidRPr="00A0334D">
        <w:rPr>
          <w:rFonts w:ascii="Times New Roman" w:hAnsi="Times New Roman" w:cs="Times New Roman"/>
          <w:bCs/>
          <w:sz w:val="24"/>
          <w:szCs w:val="24"/>
        </w:rPr>
        <w:t>analyzing</w:t>
      </w:r>
      <w:proofErr w:type="spellEnd"/>
      <w:r w:rsidRPr="00A0334D">
        <w:rPr>
          <w:rFonts w:ascii="Times New Roman" w:hAnsi="Times New Roman" w:cs="Times New Roman"/>
          <w:bCs/>
          <w:sz w:val="24"/>
          <w:szCs w:val="24"/>
        </w:rPr>
        <w:t xml:space="preserve"> key financial ratios and statements, the study enables accurate performance evaluation. It allows comparison over time and against industry benchmarks. This helps in tracking progress and setting realistic financial goals.</w:t>
      </w:r>
    </w:p>
    <w:p w14:paraId="003430BA"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The study supports effective resource allocation by highlighting profitable areas and cost-heavy operations. It assists managers in focusing investments where returns are higher. As a result, the company can enhance productivity and financial returns.</w:t>
      </w:r>
    </w:p>
    <w:p w14:paraId="6D3DF734"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It aids in identifying early warning signs of financial distress such as liquidity issues or rising debt. Detecting such problems in advance allows timely corrective actions. This reduces the risk of financial crises or business failures.</w:t>
      </w:r>
    </w:p>
    <w:p w14:paraId="7D418976"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 xml:space="preserve">This financial analysis helps in improving strategic planning and long-term business decisions. It gives a clearer view of trends, growth patterns, and cost </w:t>
      </w:r>
      <w:proofErr w:type="spellStart"/>
      <w:r w:rsidRPr="00A0334D">
        <w:rPr>
          <w:rFonts w:ascii="Times New Roman" w:hAnsi="Times New Roman" w:cs="Times New Roman"/>
          <w:bCs/>
          <w:sz w:val="24"/>
          <w:szCs w:val="24"/>
        </w:rPr>
        <w:t>behavior</w:t>
      </w:r>
      <w:proofErr w:type="spellEnd"/>
      <w:r w:rsidRPr="00A0334D">
        <w:rPr>
          <w:rFonts w:ascii="Times New Roman" w:hAnsi="Times New Roman" w:cs="Times New Roman"/>
          <w:bCs/>
          <w:sz w:val="24"/>
          <w:szCs w:val="24"/>
        </w:rPr>
        <w:t>. Such information is crucial for shaping future business strategies.</w:t>
      </w:r>
    </w:p>
    <w:p w14:paraId="564380F5"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It increases transparency and builds trust with stakeholders like investors, banks, and creditors. A well-documented financial performance study boosts credibility. It can also improve the chances of securing loans or attracting investors.</w:t>
      </w:r>
    </w:p>
    <w:p w14:paraId="76B7120A"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The study allows for a performance review of past policies and management decisions. Understanding the impact of previous choices helps in avoiding repeated mistakes. It ensures that future decisions are based on reliable financial data.</w:t>
      </w:r>
    </w:p>
    <w:p w14:paraId="683BFE12"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It helps enhance internal accountability by making employees more aware of the company’s financial condition. This promotes responsibility and encourages efficient work practices. Employees feel more involved when they understand the company’s financial goals.</w:t>
      </w:r>
    </w:p>
    <w:p w14:paraId="608EDCDE" w14:textId="77777777" w:rsidR="00A0334D" w:rsidRPr="00A0334D" w:rsidRDefault="00A0334D" w:rsidP="00A0334D">
      <w:pPr>
        <w:pStyle w:val="ListParagraph"/>
        <w:numPr>
          <w:ilvl w:val="0"/>
          <w:numId w:val="2"/>
        </w:numPr>
        <w:spacing w:line="360" w:lineRule="auto"/>
        <w:jc w:val="both"/>
        <w:rPr>
          <w:rFonts w:ascii="Times New Roman" w:hAnsi="Times New Roman" w:cs="Times New Roman"/>
          <w:bCs/>
          <w:sz w:val="24"/>
          <w:szCs w:val="24"/>
        </w:rPr>
      </w:pPr>
      <w:r w:rsidRPr="00A0334D">
        <w:rPr>
          <w:rFonts w:ascii="Times New Roman" w:hAnsi="Times New Roman" w:cs="Times New Roman"/>
          <w:bCs/>
          <w:sz w:val="24"/>
          <w:szCs w:val="24"/>
        </w:rPr>
        <w:t>The analysis provides academic value by offering real-world financial insights specific to the paper industry. It can be used as a reference for research, case studies, and academic discussions. This contributes to educational and professional development.</w:t>
      </w:r>
    </w:p>
    <w:p w14:paraId="5F15BE12" w14:textId="77777777" w:rsidR="00A0334D" w:rsidRPr="00A0334D" w:rsidRDefault="00A0334D" w:rsidP="00A0334D">
      <w:pPr>
        <w:spacing w:line="360" w:lineRule="auto"/>
        <w:jc w:val="both"/>
        <w:rPr>
          <w:rFonts w:ascii="Times New Roman" w:hAnsi="Times New Roman" w:cs="Times New Roman"/>
          <w:b/>
          <w:sz w:val="24"/>
          <w:szCs w:val="24"/>
        </w:rPr>
      </w:pPr>
    </w:p>
    <w:p w14:paraId="7A78C2EB" w14:textId="776C00AB" w:rsidR="00A0334D" w:rsidRPr="00A0334D" w:rsidRDefault="00A0334D" w:rsidP="00A0334D">
      <w:pPr>
        <w:spacing w:line="360" w:lineRule="auto"/>
        <w:jc w:val="both"/>
        <w:rPr>
          <w:rFonts w:ascii="Times New Roman" w:hAnsi="Times New Roman" w:cs="Times New Roman"/>
          <w:bCs/>
          <w:sz w:val="24"/>
          <w:szCs w:val="24"/>
        </w:rPr>
      </w:pPr>
    </w:p>
    <w:p w14:paraId="311EF061" w14:textId="77777777" w:rsidR="00A0334D" w:rsidRDefault="00A0334D" w:rsidP="00A0334D">
      <w:pPr>
        <w:spacing w:line="360" w:lineRule="auto"/>
        <w:jc w:val="both"/>
        <w:rPr>
          <w:rFonts w:ascii="Times New Roman" w:hAnsi="Times New Roman" w:cs="Times New Roman"/>
          <w:b/>
          <w:sz w:val="24"/>
          <w:szCs w:val="24"/>
          <w:lang w:val="en-US"/>
        </w:rPr>
      </w:pPr>
    </w:p>
    <w:p w14:paraId="1D967022" w14:textId="77777777" w:rsidR="00A0334D" w:rsidRDefault="00A0334D" w:rsidP="00A0334D">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497DB02" w14:textId="785C00DA"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 xml:space="preserve">The paper industry plays a vital role in the economic development of any nation by supporting sectors such as education, communication, packaging, and hygiene. It involves the manufacturing of various types of paper and paper-based products including writing and printing paper, newsprint, packaging materials, tissue paper, and specialty papers. Paper mills convert raw materials such as wood pulp, recycled </w:t>
      </w:r>
      <w:proofErr w:type="spellStart"/>
      <w:r w:rsidRPr="00A0334D">
        <w:rPr>
          <w:rFonts w:ascii="Times New Roman" w:hAnsi="Times New Roman" w:cs="Times New Roman"/>
          <w:sz w:val="24"/>
          <w:szCs w:val="24"/>
        </w:rPr>
        <w:t>fiber</w:t>
      </w:r>
      <w:proofErr w:type="spellEnd"/>
      <w:r w:rsidRPr="00A0334D">
        <w:rPr>
          <w:rFonts w:ascii="Times New Roman" w:hAnsi="Times New Roman" w:cs="Times New Roman"/>
          <w:sz w:val="24"/>
          <w:szCs w:val="24"/>
        </w:rPr>
        <w:t>, and agricultural residues into finished paper products, often through highly mechanized and energy-intensive processes.</w:t>
      </w:r>
    </w:p>
    <w:p w14:paraId="60B9B9C3" w14:textId="5F9706A2"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Globally, the paper industry is undergoing significant changes due to digital transformation, increasing environmental awareness, and the shift towards sustainable packaging solutions. The demand for traditional printing paper has seen a decline in recent years, largely due to digitalization, whereas packaging and tissue segments have experienced steady growth. This transition has encouraged paper mills to diversify their product portfolios and invest in eco-friendly technologies and recyclable materials.</w:t>
      </w:r>
    </w:p>
    <w:p w14:paraId="5018461B" w14:textId="0927B785"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 xml:space="preserve">In India, the paper industry is considered one of the core industrial sectors. It is classified as both </w:t>
      </w:r>
      <w:proofErr w:type="spellStart"/>
      <w:r w:rsidRPr="00A0334D">
        <w:rPr>
          <w:rFonts w:ascii="Times New Roman" w:hAnsi="Times New Roman" w:cs="Times New Roman"/>
          <w:sz w:val="24"/>
          <w:szCs w:val="24"/>
        </w:rPr>
        <w:t>agro</w:t>
      </w:r>
      <w:proofErr w:type="spellEnd"/>
      <w:r w:rsidRPr="00A0334D">
        <w:rPr>
          <w:rFonts w:ascii="Times New Roman" w:hAnsi="Times New Roman" w:cs="Times New Roman"/>
          <w:sz w:val="24"/>
          <w:szCs w:val="24"/>
        </w:rPr>
        <w:t>-based and forest-based, depending on the source of raw materials. The Indian paper industry is fragmented, comprising large integrated mills, medium-sized units, and small paper producers. It contributes significantly to employment, rural development, and exports. However, it also faces challenges such as rising input costs, environmental regulations, energy consumption, and water usage concerns. The industry is heavily dependent on forest resources, which brings sustainability and deforestation issues to the forefront.</w:t>
      </w:r>
    </w:p>
    <w:p w14:paraId="4E465299" w14:textId="3B327DC8"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Recent trends in the industry include increased investment in waste paper recycling, adoption of cleaner technologies, and enhanced focus on biodegradable packaging. Government initiatives promoting afforestation, sustainability, and import substitution have supported domestic manufacturing efforts. Additionally, the "Make in India" and "Swachh Bharat" missions have indirectly benefited the paper and packaging sector by promoting local production and hygiene awareness.</w:t>
      </w:r>
    </w:p>
    <w:p w14:paraId="1BC50D48" w14:textId="77777777" w:rsidR="00A0334D" w:rsidRPr="00A0334D" w:rsidRDefault="00A0334D" w:rsidP="00A0334D">
      <w:pPr>
        <w:spacing w:line="360" w:lineRule="auto"/>
        <w:jc w:val="both"/>
        <w:rPr>
          <w:rFonts w:ascii="Times New Roman" w:hAnsi="Times New Roman" w:cs="Times New Roman"/>
          <w:sz w:val="24"/>
          <w:szCs w:val="24"/>
        </w:rPr>
      </w:pPr>
    </w:p>
    <w:p w14:paraId="4732E657" w14:textId="77777777" w:rsidR="00E75FD5" w:rsidRDefault="00E75FD5"/>
    <w:p w14:paraId="2ECCD451" w14:textId="77777777" w:rsidR="00A0334D" w:rsidRDefault="00A0334D"/>
    <w:p w14:paraId="4A8870F7" w14:textId="77777777" w:rsidR="00A0334D" w:rsidRDefault="00A0334D"/>
    <w:p w14:paraId="308DDD5B" w14:textId="77777777" w:rsidR="00A0334D" w:rsidRDefault="00A0334D"/>
    <w:p w14:paraId="5AB0FCED" w14:textId="77777777" w:rsidR="00A0334D" w:rsidRDefault="00A0334D" w:rsidP="00A0334D">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2AB4DA48" w14:textId="7F7C67C6"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The paper industry is capital-intensive and operates in a highly competitive environment, where fluctuations in raw material costs, energy expenses, and environmental compliance significantly affect profitability. Many paper mills struggle with maintaining financial stability due to rising input costs, outdated technology, and inefficient operations. In such a scenario, it becomes crucial to assess how effectively these mills manage their financial resources and sustain their operations over time.</w:t>
      </w:r>
    </w:p>
    <w:p w14:paraId="7726B71F" w14:textId="178698ED" w:rsid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Despite its importance, financial performance analysis is often overlooked or underutilized in many mid-sized and regional paper mills. Without a proper understanding of key financial indicators—such as profitability ratios, liquidity ratios, solvency measures, and operational efficiency—it is difficult for stakeholders to evaluate the financial health of the business or make informed decisions. Additionally, external factors such as market demand shifts and policy changes have further complicated financial planning in the paper industry.</w:t>
      </w:r>
    </w:p>
    <w:p w14:paraId="4220FF87" w14:textId="77777777" w:rsidR="00A0334D" w:rsidRDefault="00A0334D" w:rsidP="00A0334D">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36DABCD" w14:textId="75991C89" w:rsidR="00A0334D" w:rsidRPr="00A0334D" w:rsidRDefault="00A0334D" w:rsidP="00A0334D">
      <w:pPr>
        <w:pStyle w:val="ListParagraph"/>
        <w:numPr>
          <w:ilvl w:val="0"/>
          <w:numId w:val="2"/>
        </w:numPr>
        <w:spacing w:line="360" w:lineRule="auto"/>
        <w:jc w:val="both"/>
        <w:rPr>
          <w:rFonts w:ascii="Times New Roman" w:hAnsi="Times New Roman" w:cs="Times New Roman"/>
          <w:sz w:val="24"/>
          <w:szCs w:val="24"/>
        </w:rPr>
      </w:pPr>
      <w:r w:rsidRPr="00A0334D">
        <w:rPr>
          <w:rFonts w:ascii="Times New Roman" w:hAnsi="Times New Roman" w:cs="Times New Roman"/>
          <w:sz w:val="24"/>
          <w:szCs w:val="24"/>
        </w:rPr>
        <w:t>To assess the profitability, liquidity, solvency, and operational efficiency of the paper mill using financial ratio analysis.</w:t>
      </w:r>
    </w:p>
    <w:p w14:paraId="5164CBB0" w14:textId="6066A302" w:rsidR="00A0334D" w:rsidRPr="00A0334D" w:rsidRDefault="00A0334D" w:rsidP="00A0334D">
      <w:pPr>
        <w:pStyle w:val="ListParagraph"/>
        <w:numPr>
          <w:ilvl w:val="0"/>
          <w:numId w:val="2"/>
        </w:numPr>
        <w:spacing w:line="360" w:lineRule="auto"/>
        <w:jc w:val="both"/>
        <w:rPr>
          <w:rFonts w:ascii="Times New Roman" w:hAnsi="Times New Roman" w:cs="Times New Roman"/>
          <w:sz w:val="24"/>
          <w:szCs w:val="24"/>
        </w:rPr>
      </w:pPr>
      <w:r w:rsidRPr="00A0334D">
        <w:rPr>
          <w:rFonts w:ascii="Times New Roman" w:hAnsi="Times New Roman" w:cs="Times New Roman"/>
          <w:sz w:val="24"/>
          <w:szCs w:val="24"/>
        </w:rPr>
        <w:t xml:space="preserve">To </w:t>
      </w:r>
      <w:proofErr w:type="spellStart"/>
      <w:r w:rsidRPr="00A0334D">
        <w:rPr>
          <w:rFonts w:ascii="Times New Roman" w:hAnsi="Times New Roman" w:cs="Times New Roman"/>
          <w:sz w:val="24"/>
          <w:szCs w:val="24"/>
        </w:rPr>
        <w:t>analyze</w:t>
      </w:r>
      <w:proofErr w:type="spellEnd"/>
      <w:r w:rsidRPr="00A0334D">
        <w:rPr>
          <w:rFonts w:ascii="Times New Roman" w:hAnsi="Times New Roman" w:cs="Times New Roman"/>
          <w:sz w:val="24"/>
          <w:szCs w:val="24"/>
        </w:rPr>
        <w:t xml:space="preserve"> trends in key financial indicators over the selected time frame.</w:t>
      </w:r>
    </w:p>
    <w:p w14:paraId="22E6EE4A" w14:textId="4BB47EE3" w:rsidR="00A0334D" w:rsidRPr="00A0334D" w:rsidRDefault="00A0334D" w:rsidP="00A0334D">
      <w:pPr>
        <w:pStyle w:val="ListParagraph"/>
        <w:numPr>
          <w:ilvl w:val="0"/>
          <w:numId w:val="2"/>
        </w:numPr>
        <w:spacing w:line="360" w:lineRule="auto"/>
        <w:jc w:val="both"/>
        <w:rPr>
          <w:rFonts w:ascii="Times New Roman" w:hAnsi="Times New Roman" w:cs="Times New Roman"/>
          <w:sz w:val="24"/>
          <w:szCs w:val="24"/>
        </w:rPr>
      </w:pPr>
      <w:r w:rsidRPr="00A0334D">
        <w:rPr>
          <w:rFonts w:ascii="Times New Roman" w:hAnsi="Times New Roman" w:cs="Times New Roman"/>
          <w:sz w:val="24"/>
          <w:szCs w:val="24"/>
        </w:rPr>
        <w:t>To identify the financial strengths and weaknesses of the paper mill based on its financial statements.</w:t>
      </w:r>
    </w:p>
    <w:p w14:paraId="10504E13" w14:textId="29491272" w:rsidR="00A0334D" w:rsidRPr="00A0334D" w:rsidRDefault="00A0334D" w:rsidP="00A0334D">
      <w:pPr>
        <w:pStyle w:val="ListParagraph"/>
        <w:numPr>
          <w:ilvl w:val="0"/>
          <w:numId w:val="2"/>
        </w:numPr>
        <w:spacing w:line="360" w:lineRule="auto"/>
        <w:jc w:val="both"/>
        <w:rPr>
          <w:rFonts w:ascii="Times New Roman" w:hAnsi="Times New Roman" w:cs="Times New Roman"/>
          <w:sz w:val="24"/>
          <w:szCs w:val="24"/>
        </w:rPr>
      </w:pPr>
      <w:r w:rsidRPr="00A0334D">
        <w:rPr>
          <w:rFonts w:ascii="Times New Roman" w:hAnsi="Times New Roman" w:cs="Times New Roman"/>
          <w:sz w:val="24"/>
          <w:szCs w:val="24"/>
        </w:rPr>
        <w:t>To evaluate the effectiveness of the mill’s financial management practices and policies.</w:t>
      </w:r>
    </w:p>
    <w:p w14:paraId="73CFE36D" w14:textId="5F5BC592" w:rsidR="00A0334D" w:rsidRPr="00A0334D" w:rsidRDefault="00A0334D" w:rsidP="00A0334D">
      <w:pPr>
        <w:pStyle w:val="ListParagraph"/>
        <w:numPr>
          <w:ilvl w:val="0"/>
          <w:numId w:val="2"/>
        </w:numPr>
        <w:spacing w:line="360" w:lineRule="auto"/>
        <w:jc w:val="both"/>
        <w:rPr>
          <w:rFonts w:ascii="Times New Roman" w:hAnsi="Times New Roman" w:cs="Times New Roman"/>
          <w:sz w:val="24"/>
          <w:szCs w:val="24"/>
        </w:rPr>
      </w:pPr>
      <w:r w:rsidRPr="00A0334D">
        <w:rPr>
          <w:rFonts w:ascii="Times New Roman" w:hAnsi="Times New Roman" w:cs="Times New Roman"/>
          <w:sz w:val="24"/>
          <w:szCs w:val="24"/>
        </w:rPr>
        <w:t>To compare the company’s financial performance with industry benchmarks, where applicable.</w:t>
      </w:r>
    </w:p>
    <w:p w14:paraId="0954B31A" w14:textId="17282536" w:rsidR="00A0334D" w:rsidRPr="00A0334D" w:rsidRDefault="00A0334D" w:rsidP="00A0334D">
      <w:pPr>
        <w:pStyle w:val="ListParagraph"/>
        <w:numPr>
          <w:ilvl w:val="0"/>
          <w:numId w:val="2"/>
        </w:numPr>
        <w:spacing w:line="360" w:lineRule="auto"/>
        <w:jc w:val="both"/>
        <w:rPr>
          <w:rFonts w:ascii="Times New Roman" w:hAnsi="Times New Roman" w:cs="Times New Roman"/>
          <w:sz w:val="24"/>
          <w:szCs w:val="24"/>
        </w:rPr>
      </w:pPr>
      <w:r w:rsidRPr="00A0334D">
        <w:rPr>
          <w:rFonts w:ascii="Times New Roman" w:hAnsi="Times New Roman" w:cs="Times New Roman"/>
          <w:sz w:val="24"/>
          <w:szCs w:val="24"/>
        </w:rPr>
        <w:t>To provide recommendations for improving financial performance and ensuring long-term financial stability.</w:t>
      </w:r>
    </w:p>
    <w:p w14:paraId="1167B282" w14:textId="74F1304D" w:rsidR="00A0334D" w:rsidRPr="00A0334D" w:rsidRDefault="00A0334D" w:rsidP="00A0334D">
      <w:pPr>
        <w:pStyle w:val="ListParagraph"/>
        <w:numPr>
          <w:ilvl w:val="0"/>
          <w:numId w:val="2"/>
        </w:numPr>
        <w:spacing w:line="360" w:lineRule="auto"/>
        <w:jc w:val="both"/>
        <w:rPr>
          <w:rFonts w:ascii="Times New Roman" w:hAnsi="Times New Roman" w:cs="Times New Roman"/>
          <w:sz w:val="24"/>
          <w:szCs w:val="24"/>
        </w:rPr>
      </w:pPr>
      <w:r w:rsidRPr="00A0334D">
        <w:rPr>
          <w:rFonts w:ascii="Times New Roman" w:hAnsi="Times New Roman" w:cs="Times New Roman"/>
          <w:sz w:val="24"/>
          <w:szCs w:val="24"/>
        </w:rPr>
        <w:t>To understand the impact of internal and external factors on the financial performance of the paper mill.</w:t>
      </w:r>
    </w:p>
    <w:p w14:paraId="64D123D3" w14:textId="77777777" w:rsidR="00A0334D" w:rsidRDefault="00A0334D" w:rsidP="00A0334D">
      <w:pPr>
        <w:spacing w:line="360" w:lineRule="auto"/>
        <w:jc w:val="both"/>
        <w:rPr>
          <w:rFonts w:ascii="Times New Roman" w:hAnsi="Times New Roman" w:cs="Times New Roman"/>
          <w:sz w:val="24"/>
          <w:szCs w:val="24"/>
        </w:rPr>
      </w:pPr>
    </w:p>
    <w:p w14:paraId="31D38C8F" w14:textId="77777777" w:rsidR="00A0334D" w:rsidRDefault="00A0334D" w:rsidP="00A0334D">
      <w:pPr>
        <w:spacing w:line="360" w:lineRule="auto"/>
        <w:jc w:val="both"/>
        <w:rPr>
          <w:rFonts w:ascii="Times New Roman" w:hAnsi="Times New Roman" w:cs="Times New Roman"/>
          <w:sz w:val="24"/>
          <w:szCs w:val="24"/>
        </w:rPr>
      </w:pPr>
    </w:p>
    <w:p w14:paraId="4AD519A3" w14:textId="77777777" w:rsidR="00A0334D" w:rsidRDefault="00A0334D" w:rsidP="00A0334D">
      <w:pPr>
        <w:spacing w:line="360" w:lineRule="auto"/>
        <w:jc w:val="both"/>
        <w:rPr>
          <w:rFonts w:ascii="Times New Roman" w:hAnsi="Times New Roman" w:cs="Times New Roman"/>
          <w:sz w:val="24"/>
          <w:szCs w:val="24"/>
        </w:rPr>
      </w:pPr>
    </w:p>
    <w:p w14:paraId="3D002A37" w14:textId="77777777" w:rsidR="00A0334D" w:rsidRDefault="00A0334D" w:rsidP="00A0334D">
      <w:pPr>
        <w:spacing w:line="360" w:lineRule="auto"/>
        <w:jc w:val="both"/>
        <w:rPr>
          <w:rFonts w:ascii="Times New Roman" w:hAnsi="Times New Roman" w:cs="Times New Roman"/>
          <w:sz w:val="24"/>
          <w:szCs w:val="24"/>
        </w:rPr>
      </w:pPr>
    </w:p>
    <w:p w14:paraId="1ABC202C" w14:textId="77777777" w:rsidR="00A0334D" w:rsidRDefault="00A0334D" w:rsidP="00A0334D">
      <w:pPr>
        <w:spacing w:line="360" w:lineRule="auto"/>
        <w:jc w:val="both"/>
        <w:rPr>
          <w:rFonts w:ascii="Times New Roman" w:hAnsi="Times New Roman" w:cs="Times New Roman"/>
          <w:b/>
          <w:bCs/>
          <w:sz w:val="24"/>
          <w:szCs w:val="24"/>
          <w:lang w:val="en-US"/>
        </w:rPr>
      </w:pPr>
      <w:r w:rsidRPr="00995851">
        <w:rPr>
          <w:rFonts w:ascii="Times New Roman" w:hAnsi="Times New Roman" w:cs="Times New Roman"/>
          <w:b/>
          <w:bCs/>
          <w:sz w:val="24"/>
          <w:szCs w:val="24"/>
          <w:lang w:val="en-US"/>
        </w:rPr>
        <w:lastRenderedPageBreak/>
        <w:t>1.6 SCOPE OF THE STUDY</w:t>
      </w:r>
    </w:p>
    <w:p w14:paraId="02DEC5E6" w14:textId="53FCF5DC" w:rsidR="00A0334D" w:rsidRPr="00A0334D" w:rsidRDefault="006F6586"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0334D" w:rsidRPr="00A0334D">
        <w:rPr>
          <w:rFonts w:ascii="Times New Roman" w:hAnsi="Times New Roman" w:cs="Times New Roman"/>
          <w:sz w:val="24"/>
          <w:szCs w:val="24"/>
        </w:rPr>
        <w:t xml:space="preserve">This study focuses on evaluating the financial performance of a selected paper mill by </w:t>
      </w:r>
      <w:proofErr w:type="spellStart"/>
      <w:r w:rsidR="00A0334D" w:rsidRPr="00A0334D">
        <w:rPr>
          <w:rFonts w:ascii="Times New Roman" w:hAnsi="Times New Roman" w:cs="Times New Roman"/>
          <w:sz w:val="24"/>
          <w:szCs w:val="24"/>
        </w:rPr>
        <w:t>analyzing</w:t>
      </w:r>
      <w:proofErr w:type="spellEnd"/>
      <w:r w:rsidR="00A0334D" w:rsidRPr="00A0334D">
        <w:rPr>
          <w:rFonts w:ascii="Times New Roman" w:hAnsi="Times New Roman" w:cs="Times New Roman"/>
          <w:sz w:val="24"/>
          <w:szCs w:val="24"/>
        </w:rPr>
        <w:t xml:space="preserve"> its financial statements over a defined period. The analysis includes key aspects such as profitability, liquidity, solvency, and operational efficiency. The study uses various financial tools, particularly ratio analysis, trend analysis, and comparative analysis, to assess the financial health of the company.</w:t>
      </w:r>
    </w:p>
    <w:p w14:paraId="375ABAD5" w14:textId="2B160035"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The scope of the study is limited to the financial data available from the company’s published financial statements, such as the balance sheet, income statement, and cash flow statement. It does not include non-financial factors such as employee performance, customer satisfaction, or production technology, unless they have a direct financial impact. The study is conducted for a specific time frame (e.g., last five years), which helps identify performance trends over time.</w:t>
      </w:r>
    </w:p>
    <w:p w14:paraId="2EBE52A7" w14:textId="7E7EDD13" w:rsidR="00A0334D" w:rsidRPr="00A0334D" w:rsidRDefault="00A0334D"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A0334D">
        <w:rPr>
          <w:rFonts w:ascii="Times New Roman" w:hAnsi="Times New Roman" w:cs="Times New Roman"/>
          <w:sz w:val="24"/>
          <w:szCs w:val="24"/>
        </w:rPr>
        <w:t>While the study may refer to industry averages or benchmarks for comparison, it primarily focuses on a single paper mill and its internal financial performance. The scope does not cover the entire paper industry or include multiple companies. However, the insights gained from this focused analysis may be useful for stakeholders, management, and researchers interested in understanding the financial dynamics of paper manufacturing units.</w:t>
      </w:r>
    </w:p>
    <w:p w14:paraId="56758FE8" w14:textId="334071B6" w:rsidR="00A0334D" w:rsidRPr="00A0334D" w:rsidRDefault="006F6586" w:rsidP="00A0334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A0334D" w:rsidRPr="00A0334D">
        <w:rPr>
          <w:rFonts w:ascii="Times New Roman" w:hAnsi="Times New Roman" w:cs="Times New Roman"/>
          <w:sz w:val="24"/>
          <w:szCs w:val="24"/>
        </w:rPr>
        <w:t>This study is intended to assist decision-makers in identifying areas of financial improvement, enhancing cost control, and making informed strategic decisions. It also provides a foundation for future research in financial performance analysis within the paper and related industries.</w:t>
      </w:r>
    </w:p>
    <w:p w14:paraId="49268869" w14:textId="77777777" w:rsidR="006F6586" w:rsidRDefault="006F6586" w:rsidP="006F6586">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6CB88D98" w14:textId="404B06A9"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While this study provides valuable insights into the financial performance of the selected paper mill, it is subject to certain limitations that may affect the depth and generalizability of the findings.</w:t>
      </w:r>
    </w:p>
    <w:p w14:paraId="7F1CF81A" w14:textId="44A4F0DE"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Firstly, the analysis is based solely on secondary data obtained from published financial statements such as the balance sheet, income statement, and cash flow statement. The accuracy and reliability of the study are therefore dependent on the accuracy of the data provided by the company. Any errors or omissions in the financial reports may influence the outcome of the analysis.</w:t>
      </w:r>
    </w:p>
    <w:p w14:paraId="1566FACE" w14:textId="1017CB2D"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6F6586">
        <w:rPr>
          <w:rFonts w:ascii="Times New Roman" w:hAnsi="Times New Roman" w:cs="Times New Roman"/>
          <w:sz w:val="24"/>
          <w:szCs w:val="24"/>
        </w:rPr>
        <w:t>Secondly, the study focuses on a specific period (e.g., five years), which may not fully capture long-term financial trends or the impact of recent changes in market conditions, policies, or management decisions. Short-term financial fluctuations may not reflect the overall financial stability of the company.</w:t>
      </w:r>
    </w:p>
    <w:p w14:paraId="2AB05FF8" w14:textId="64337E07"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Thirdly, the scope of the study is limited to one paper mill and does not include a comparative analysis with other mills or industry-wide data in detail. Therefore, the conclusions drawn may not be broadly applicable to the entire paper industry.</w:t>
      </w:r>
    </w:p>
    <w:p w14:paraId="4B5E6A3C" w14:textId="55B15AF7"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Additionally, non-financial factors such as employee efficiency, environmental compliance, customer satisfaction, and supply chain issues are not considered in this financial performance analysis. These elements, although important, are beyond the scope of this study but can influence financial outcomes.</w:t>
      </w:r>
    </w:p>
    <w:p w14:paraId="001E6208" w14:textId="0781AE42"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 xml:space="preserve">Finally, external economic conditions such as inflation, interest rates, and currency fluctuations are not deeply </w:t>
      </w:r>
      <w:proofErr w:type="spellStart"/>
      <w:r w:rsidRPr="006F6586">
        <w:rPr>
          <w:rFonts w:ascii="Times New Roman" w:hAnsi="Times New Roman" w:cs="Times New Roman"/>
          <w:sz w:val="24"/>
          <w:szCs w:val="24"/>
        </w:rPr>
        <w:t>analyzed</w:t>
      </w:r>
      <w:proofErr w:type="spellEnd"/>
      <w:r w:rsidRPr="006F6586">
        <w:rPr>
          <w:rFonts w:ascii="Times New Roman" w:hAnsi="Times New Roman" w:cs="Times New Roman"/>
          <w:sz w:val="24"/>
          <w:szCs w:val="24"/>
        </w:rPr>
        <w:t>, even though they can have a substantial effect on the company’s financial performance. Due to time and data constraints, these macroeconomic variables are acknowledged but not evaluated in detail.</w:t>
      </w:r>
    </w:p>
    <w:p w14:paraId="6AEA3B69" w14:textId="77777777" w:rsidR="00A0334D" w:rsidRPr="00A0334D" w:rsidRDefault="00A0334D" w:rsidP="00A0334D">
      <w:pPr>
        <w:spacing w:line="360" w:lineRule="auto"/>
        <w:jc w:val="both"/>
        <w:rPr>
          <w:rFonts w:ascii="Times New Roman" w:hAnsi="Times New Roman" w:cs="Times New Roman"/>
          <w:sz w:val="24"/>
          <w:szCs w:val="24"/>
        </w:rPr>
      </w:pPr>
    </w:p>
    <w:p w14:paraId="201561FD" w14:textId="77777777" w:rsidR="00A0334D" w:rsidRDefault="00A0334D" w:rsidP="00A0334D">
      <w:pPr>
        <w:spacing w:line="360" w:lineRule="auto"/>
        <w:jc w:val="both"/>
        <w:rPr>
          <w:rFonts w:ascii="Times New Roman" w:hAnsi="Times New Roman" w:cs="Times New Roman"/>
          <w:sz w:val="24"/>
          <w:szCs w:val="24"/>
        </w:rPr>
      </w:pPr>
    </w:p>
    <w:p w14:paraId="7D3C8457" w14:textId="77777777" w:rsidR="006F6586" w:rsidRDefault="006F6586" w:rsidP="00A0334D">
      <w:pPr>
        <w:spacing w:line="360" w:lineRule="auto"/>
        <w:jc w:val="both"/>
        <w:rPr>
          <w:rFonts w:ascii="Times New Roman" w:hAnsi="Times New Roman" w:cs="Times New Roman"/>
          <w:sz w:val="24"/>
          <w:szCs w:val="24"/>
        </w:rPr>
      </w:pPr>
    </w:p>
    <w:p w14:paraId="50982CCE" w14:textId="77777777" w:rsidR="006F6586" w:rsidRDefault="006F6586" w:rsidP="00A0334D">
      <w:pPr>
        <w:spacing w:line="360" w:lineRule="auto"/>
        <w:jc w:val="both"/>
        <w:rPr>
          <w:rFonts w:ascii="Times New Roman" w:hAnsi="Times New Roman" w:cs="Times New Roman"/>
          <w:sz w:val="24"/>
          <w:szCs w:val="24"/>
        </w:rPr>
      </w:pPr>
    </w:p>
    <w:p w14:paraId="6CDEB08A" w14:textId="77777777" w:rsidR="006F6586" w:rsidRDefault="006F6586" w:rsidP="00A0334D">
      <w:pPr>
        <w:spacing w:line="360" w:lineRule="auto"/>
        <w:jc w:val="both"/>
        <w:rPr>
          <w:rFonts w:ascii="Times New Roman" w:hAnsi="Times New Roman" w:cs="Times New Roman"/>
          <w:sz w:val="24"/>
          <w:szCs w:val="24"/>
        </w:rPr>
      </w:pPr>
    </w:p>
    <w:p w14:paraId="2948571C" w14:textId="77777777" w:rsidR="006F6586" w:rsidRDefault="006F6586" w:rsidP="00A0334D">
      <w:pPr>
        <w:spacing w:line="360" w:lineRule="auto"/>
        <w:jc w:val="both"/>
        <w:rPr>
          <w:rFonts w:ascii="Times New Roman" w:hAnsi="Times New Roman" w:cs="Times New Roman"/>
          <w:sz w:val="24"/>
          <w:szCs w:val="24"/>
        </w:rPr>
      </w:pPr>
    </w:p>
    <w:p w14:paraId="32C05341" w14:textId="77777777" w:rsidR="006F6586" w:rsidRDefault="006F6586" w:rsidP="00A0334D">
      <w:pPr>
        <w:spacing w:line="360" w:lineRule="auto"/>
        <w:jc w:val="both"/>
        <w:rPr>
          <w:rFonts w:ascii="Times New Roman" w:hAnsi="Times New Roman" w:cs="Times New Roman"/>
          <w:sz w:val="24"/>
          <w:szCs w:val="24"/>
        </w:rPr>
      </w:pPr>
    </w:p>
    <w:p w14:paraId="0F616130" w14:textId="77777777" w:rsidR="006F6586" w:rsidRDefault="006F6586" w:rsidP="00A0334D">
      <w:pPr>
        <w:spacing w:line="360" w:lineRule="auto"/>
        <w:jc w:val="both"/>
        <w:rPr>
          <w:rFonts w:ascii="Times New Roman" w:hAnsi="Times New Roman" w:cs="Times New Roman"/>
          <w:sz w:val="24"/>
          <w:szCs w:val="24"/>
        </w:rPr>
      </w:pPr>
    </w:p>
    <w:p w14:paraId="3CF7B84F" w14:textId="77777777" w:rsidR="006F6586" w:rsidRDefault="006F6586" w:rsidP="00A0334D">
      <w:pPr>
        <w:spacing w:line="360" w:lineRule="auto"/>
        <w:jc w:val="both"/>
        <w:rPr>
          <w:rFonts w:ascii="Times New Roman" w:hAnsi="Times New Roman" w:cs="Times New Roman"/>
          <w:sz w:val="24"/>
          <w:szCs w:val="24"/>
        </w:rPr>
      </w:pPr>
    </w:p>
    <w:p w14:paraId="25CA90BB" w14:textId="77777777" w:rsidR="006F6586" w:rsidRDefault="006F6586" w:rsidP="00A0334D">
      <w:pPr>
        <w:spacing w:line="360" w:lineRule="auto"/>
        <w:jc w:val="both"/>
        <w:rPr>
          <w:rFonts w:ascii="Times New Roman" w:hAnsi="Times New Roman" w:cs="Times New Roman"/>
          <w:sz w:val="24"/>
          <w:szCs w:val="24"/>
        </w:rPr>
      </w:pPr>
    </w:p>
    <w:p w14:paraId="2F06184E" w14:textId="77777777" w:rsidR="006F6586" w:rsidRDefault="006F6586" w:rsidP="00A0334D">
      <w:pPr>
        <w:spacing w:line="360" w:lineRule="auto"/>
        <w:jc w:val="both"/>
        <w:rPr>
          <w:rFonts w:ascii="Times New Roman" w:hAnsi="Times New Roman" w:cs="Times New Roman"/>
          <w:sz w:val="24"/>
          <w:szCs w:val="24"/>
        </w:rPr>
      </w:pPr>
    </w:p>
    <w:p w14:paraId="6AC9AC37" w14:textId="77777777" w:rsidR="006F6586" w:rsidRDefault="006F6586" w:rsidP="00A0334D">
      <w:pPr>
        <w:spacing w:line="360" w:lineRule="auto"/>
        <w:jc w:val="both"/>
        <w:rPr>
          <w:rFonts w:ascii="Times New Roman" w:hAnsi="Times New Roman" w:cs="Times New Roman"/>
          <w:sz w:val="24"/>
          <w:szCs w:val="24"/>
        </w:rPr>
      </w:pPr>
    </w:p>
    <w:p w14:paraId="77654C03" w14:textId="77777777" w:rsidR="006F6586" w:rsidRPr="00AD7255" w:rsidRDefault="006F6586" w:rsidP="006F658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04220269" w14:textId="77777777" w:rsidR="006F6586" w:rsidRDefault="006F6586" w:rsidP="006F6586">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1801E6D8" w14:textId="05354BC9"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A review of existing literature is essential to understand the foundation and context of the study, identify gaps, and build upon previous research. The analysis of financial performance has been a significant focus for academicians, professionals, and policymakers in evaluating the operational and strategic effectiveness of businesses. In particular, financial performance studies within the manufacturing sector, including paper mills, provide valuable insights into how firms manage their resources, adapt to market conditions, and sustain profitability.</w:t>
      </w:r>
    </w:p>
    <w:p w14:paraId="1C01B18E" w14:textId="0A6CB659"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6F6586">
        <w:rPr>
          <w:rFonts w:ascii="Times New Roman" w:hAnsi="Times New Roman" w:cs="Times New Roman"/>
          <w:b/>
          <w:bCs/>
          <w:sz w:val="24"/>
          <w:szCs w:val="24"/>
        </w:rPr>
        <w:t>Pandey (2005)</w:t>
      </w:r>
      <w:r w:rsidRPr="006F6586">
        <w:rPr>
          <w:rFonts w:ascii="Times New Roman" w:hAnsi="Times New Roman" w:cs="Times New Roman"/>
          <w:sz w:val="24"/>
          <w:szCs w:val="24"/>
        </w:rPr>
        <w:t xml:space="preserve"> emphasized the importance of financial ratio analysis as a key tool in evaluating a company’s financial health. His work explains how liquidity, profitability, solvency, and activity ratios serve as indicators for stakeholders to assess business performance and make informed decisions.</w:t>
      </w:r>
    </w:p>
    <w:p w14:paraId="08055A33" w14:textId="2D932D6E"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6F6586">
        <w:rPr>
          <w:rFonts w:ascii="Times New Roman" w:hAnsi="Times New Roman" w:cs="Times New Roman"/>
          <w:b/>
          <w:bCs/>
          <w:sz w:val="24"/>
          <w:szCs w:val="24"/>
        </w:rPr>
        <w:t>Kumar and Sharma (2012)</w:t>
      </w:r>
      <w:r w:rsidRPr="006F6586">
        <w:rPr>
          <w:rFonts w:ascii="Times New Roman" w:hAnsi="Times New Roman" w:cs="Times New Roman"/>
          <w:sz w:val="24"/>
          <w:szCs w:val="24"/>
        </w:rPr>
        <w:t xml:space="preserve"> conducted a study on the Indian paper industry and highlighted that financial performance is directly influenced by raw material availability, energy costs, and scale of production. They found that integrated mills tend to perform better due to economies of scale and better resource utilization.</w:t>
      </w:r>
    </w:p>
    <w:p w14:paraId="50620030" w14:textId="0C8E12CE"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6F6586">
        <w:rPr>
          <w:rFonts w:ascii="Times New Roman" w:hAnsi="Times New Roman" w:cs="Times New Roman"/>
          <w:b/>
          <w:bCs/>
          <w:sz w:val="24"/>
          <w:szCs w:val="24"/>
        </w:rPr>
        <w:t>Reddy (2016)</w:t>
      </w:r>
      <w:r w:rsidRPr="006F6586">
        <w:rPr>
          <w:rFonts w:ascii="Times New Roman" w:hAnsi="Times New Roman" w:cs="Times New Roman"/>
          <w:sz w:val="24"/>
          <w:szCs w:val="24"/>
        </w:rPr>
        <w:t xml:space="preserve"> carried out a comparative financial analysis of paper manufacturing companies and concluded that firms with better debt management and inventory control showed higher profitability. His research also suggested that effective working capital management was crucial in improving financial efficiency.</w:t>
      </w:r>
    </w:p>
    <w:p w14:paraId="5AAE0AFA" w14:textId="2218BD68"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6F6586">
        <w:rPr>
          <w:rFonts w:ascii="Times New Roman" w:hAnsi="Times New Roman" w:cs="Times New Roman"/>
          <w:b/>
          <w:bCs/>
          <w:sz w:val="24"/>
          <w:szCs w:val="24"/>
        </w:rPr>
        <w:t>Verma and Gupta (2018)</w:t>
      </w:r>
      <w:r w:rsidRPr="006F6586">
        <w:rPr>
          <w:rFonts w:ascii="Times New Roman" w:hAnsi="Times New Roman" w:cs="Times New Roman"/>
          <w:sz w:val="24"/>
          <w:szCs w:val="24"/>
        </w:rPr>
        <w:t xml:space="preserve"> investigated the impact of financial performance on shareholder value in the pulp and paper industry. They found that consistent earnings, positive cash flows, and controlled costs significantly contributed to long-term value creation.</w:t>
      </w:r>
    </w:p>
    <w:p w14:paraId="61E7F4FB" w14:textId="6E4F1F7A"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6F6586">
        <w:rPr>
          <w:rFonts w:ascii="Times New Roman" w:hAnsi="Times New Roman" w:cs="Times New Roman"/>
          <w:b/>
          <w:bCs/>
          <w:sz w:val="24"/>
          <w:szCs w:val="24"/>
        </w:rPr>
        <w:t>Sharma and Mehta (2020)</w:t>
      </w:r>
      <w:r w:rsidRPr="006F6586">
        <w:rPr>
          <w:rFonts w:ascii="Times New Roman" w:hAnsi="Times New Roman" w:cs="Times New Roman"/>
          <w:sz w:val="24"/>
          <w:szCs w:val="24"/>
        </w:rPr>
        <w:t xml:space="preserve"> focused on the role of trend analysis in performance evaluation. Their findings indicated that year-over-year financial trends help identify early signs of distress and assist management in making timely decisions.</w:t>
      </w:r>
    </w:p>
    <w:p w14:paraId="1AAE2B0F" w14:textId="607C2DA4"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6F6586">
        <w:rPr>
          <w:rFonts w:ascii="Times New Roman" w:hAnsi="Times New Roman" w:cs="Times New Roman"/>
          <w:b/>
          <w:bCs/>
          <w:sz w:val="24"/>
          <w:szCs w:val="24"/>
        </w:rPr>
        <w:t>Singh et al. (2021)</w:t>
      </w:r>
      <w:r w:rsidRPr="006F6586">
        <w:rPr>
          <w:rFonts w:ascii="Times New Roman" w:hAnsi="Times New Roman" w:cs="Times New Roman"/>
          <w:sz w:val="24"/>
          <w:szCs w:val="24"/>
        </w:rPr>
        <w:t xml:space="preserve"> evaluated the post-COVID financial performance of paper industries in India. The study revealed that although the industry faced short-term disruptions, companies that adopted digital accounting practices and cost-saving measures recovered faster.</w:t>
      </w:r>
    </w:p>
    <w:p w14:paraId="26B6AB2D" w14:textId="3EFD1F74"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          </w:t>
      </w:r>
      <w:r w:rsidRPr="006F6586">
        <w:rPr>
          <w:rFonts w:ascii="Times New Roman" w:hAnsi="Times New Roman" w:cs="Times New Roman"/>
          <w:b/>
          <w:bCs/>
          <w:sz w:val="24"/>
          <w:szCs w:val="24"/>
        </w:rPr>
        <w:t>Joshi (2022)</w:t>
      </w:r>
      <w:r w:rsidRPr="006F6586">
        <w:rPr>
          <w:rFonts w:ascii="Times New Roman" w:hAnsi="Times New Roman" w:cs="Times New Roman"/>
          <w:sz w:val="24"/>
          <w:szCs w:val="24"/>
        </w:rPr>
        <w:t xml:space="preserve"> examined the effect of sustainable practices on the financial performance of paper mills. The research concluded that firms investing in eco-friendly production methods and waste recycling achieved improved financial and operational performance over time.</w:t>
      </w:r>
    </w:p>
    <w:p w14:paraId="48D1B730" w14:textId="732DC926"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From the review, it is evident that financial performance analysis is a comprehensive and multifaceted approach that encompasses internal efficiencies, external market conditions, and strategic initiatives. While several studies have addressed the financial aspects of the paper industry at a broad level, there is still a need for focused research on individual paper mills to understand company-specific challenges and performance patterns.</w:t>
      </w:r>
    </w:p>
    <w:p w14:paraId="306D7E1C" w14:textId="67D5F0CD"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This study aims to bridge that gap by conducting a detailed financial analysis of a selected paper mill. It will provide fresh insights and practical recommendations that could be beneficial for management, investors, and researchers alike.</w:t>
      </w:r>
    </w:p>
    <w:p w14:paraId="28425B09" w14:textId="77777777" w:rsidR="006F6586" w:rsidRDefault="006F6586" w:rsidP="00A0334D">
      <w:pPr>
        <w:spacing w:line="360" w:lineRule="auto"/>
        <w:jc w:val="both"/>
        <w:rPr>
          <w:rFonts w:ascii="Times New Roman" w:hAnsi="Times New Roman" w:cs="Times New Roman"/>
          <w:sz w:val="24"/>
          <w:szCs w:val="24"/>
        </w:rPr>
      </w:pPr>
    </w:p>
    <w:p w14:paraId="3B7B0B01" w14:textId="77777777" w:rsidR="006F6586" w:rsidRDefault="006F6586" w:rsidP="00A0334D">
      <w:pPr>
        <w:spacing w:line="360" w:lineRule="auto"/>
        <w:jc w:val="both"/>
        <w:rPr>
          <w:rFonts w:ascii="Times New Roman" w:hAnsi="Times New Roman" w:cs="Times New Roman"/>
          <w:sz w:val="24"/>
          <w:szCs w:val="24"/>
        </w:rPr>
      </w:pPr>
    </w:p>
    <w:p w14:paraId="1BEA26AE" w14:textId="77777777" w:rsidR="006F6586" w:rsidRDefault="006F6586" w:rsidP="00A0334D">
      <w:pPr>
        <w:spacing w:line="360" w:lineRule="auto"/>
        <w:jc w:val="both"/>
        <w:rPr>
          <w:rFonts w:ascii="Times New Roman" w:hAnsi="Times New Roman" w:cs="Times New Roman"/>
          <w:sz w:val="24"/>
          <w:szCs w:val="24"/>
        </w:rPr>
      </w:pPr>
    </w:p>
    <w:p w14:paraId="5BF17C55" w14:textId="77777777" w:rsidR="006F6586" w:rsidRDefault="006F6586" w:rsidP="00A0334D">
      <w:pPr>
        <w:spacing w:line="360" w:lineRule="auto"/>
        <w:jc w:val="both"/>
        <w:rPr>
          <w:rFonts w:ascii="Times New Roman" w:hAnsi="Times New Roman" w:cs="Times New Roman"/>
          <w:sz w:val="24"/>
          <w:szCs w:val="24"/>
        </w:rPr>
      </w:pPr>
    </w:p>
    <w:p w14:paraId="402B63F5" w14:textId="77777777" w:rsidR="006F6586" w:rsidRDefault="006F6586" w:rsidP="00A0334D">
      <w:pPr>
        <w:spacing w:line="360" w:lineRule="auto"/>
        <w:jc w:val="both"/>
        <w:rPr>
          <w:rFonts w:ascii="Times New Roman" w:hAnsi="Times New Roman" w:cs="Times New Roman"/>
          <w:sz w:val="24"/>
          <w:szCs w:val="24"/>
        </w:rPr>
      </w:pPr>
    </w:p>
    <w:p w14:paraId="1FD88E15" w14:textId="77777777" w:rsidR="006F6586" w:rsidRDefault="006F6586" w:rsidP="00A0334D">
      <w:pPr>
        <w:spacing w:line="360" w:lineRule="auto"/>
        <w:jc w:val="both"/>
        <w:rPr>
          <w:rFonts w:ascii="Times New Roman" w:hAnsi="Times New Roman" w:cs="Times New Roman"/>
          <w:sz w:val="24"/>
          <w:szCs w:val="24"/>
        </w:rPr>
      </w:pPr>
    </w:p>
    <w:p w14:paraId="1EB2474D" w14:textId="77777777" w:rsidR="006F6586" w:rsidRDefault="006F6586" w:rsidP="00A0334D">
      <w:pPr>
        <w:spacing w:line="360" w:lineRule="auto"/>
        <w:jc w:val="both"/>
        <w:rPr>
          <w:rFonts w:ascii="Times New Roman" w:hAnsi="Times New Roman" w:cs="Times New Roman"/>
          <w:sz w:val="24"/>
          <w:szCs w:val="24"/>
        </w:rPr>
      </w:pPr>
    </w:p>
    <w:p w14:paraId="3F72BD86" w14:textId="77777777" w:rsidR="006F6586" w:rsidRDefault="006F6586" w:rsidP="00A0334D">
      <w:pPr>
        <w:spacing w:line="360" w:lineRule="auto"/>
        <w:jc w:val="both"/>
        <w:rPr>
          <w:rFonts w:ascii="Times New Roman" w:hAnsi="Times New Roman" w:cs="Times New Roman"/>
          <w:sz w:val="24"/>
          <w:szCs w:val="24"/>
        </w:rPr>
      </w:pPr>
    </w:p>
    <w:p w14:paraId="63B4335B" w14:textId="77777777" w:rsidR="006F6586" w:rsidRDefault="006F6586" w:rsidP="00A0334D">
      <w:pPr>
        <w:spacing w:line="360" w:lineRule="auto"/>
        <w:jc w:val="both"/>
        <w:rPr>
          <w:rFonts w:ascii="Times New Roman" w:hAnsi="Times New Roman" w:cs="Times New Roman"/>
          <w:sz w:val="24"/>
          <w:szCs w:val="24"/>
        </w:rPr>
      </w:pPr>
    </w:p>
    <w:p w14:paraId="45169529" w14:textId="77777777" w:rsidR="006F6586" w:rsidRDefault="006F6586" w:rsidP="00A0334D">
      <w:pPr>
        <w:spacing w:line="360" w:lineRule="auto"/>
        <w:jc w:val="both"/>
        <w:rPr>
          <w:rFonts w:ascii="Times New Roman" w:hAnsi="Times New Roman" w:cs="Times New Roman"/>
          <w:sz w:val="24"/>
          <w:szCs w:val="24"/>
        </w:rPr>
      </w:pPr>
    </w:p>
    <w:p w14:paraId="59BE529D" w14:textId="77777777" w:rsidR="006F6586" w:rsidRDefault="006F6586" w:rsidP="00A0334D">
      <w:pPr>
        <w:spacing w:line="360" w:lineRule="auto"/>
        <w:jc w:val="both"/>
        <w:rPr>
          <w:rFonts w:ascii="Times New Roman" w:hAnsi="Times New Roman" w:cs="Times New Roman"/>
          <w:sz w:val="24"/>
          <w:szCs w:val="24"/>
        </w:rPr>
      </w:pPr>
    </w:p>
    <w:p w14:paraId="04FC80C8" w14:textId="77777777" w:rsidR="006F6586" w:rsidRDefault="006F6586" w:rsidP="00A0334D">
      <w:pPr>
        <w:spacing w:line="360" w:lineRule="auto"/>
        <w:jc w:val="both"/>
        <w:rPr>
          <w:rFonts w:ascii="Times New Roman" w:hAnsi="Times New Roman" w:cs="Times New Roman"/>
          <w:sz w:val="24"/>
          <w:szCs w:val="24"/>
        </w:rPr>
      </w:pPr>
    </w:p>
    <w:p w14:paraId="266A488A" w14:textId="77777777" w:rsidR="006F6586" w:rsidRDefault="006F6586" w:rsidP="00A0334D">
      <w:pPr>
        <w:spacing w:line="360" w:lineRule="auto"/>
        <w:jc w:val="both"/>
        <w:rPr>
          <w:rFonts w:ascii="Times New Roman" w:hAnsi="Times New Roman" w:cs="Times New Roman"/>
          <w:sz w:val="24"/>
          <w:szCs w:val="24"/>
        </w:rPr>
      </w:pPr>
    </w:p>
    <w:p w14:paraId="461F167F" w14:textId="77777777" w:rsidR="006F6586" w:rsidRDefault="006F6586" w:rsidP="00A0334D">
      <w:pPr>
        <w:spacing w:line="360" w:lineRule="auto"/>
        <w:jc w:val="both"/>
        <w:rPr>
          <w:rFonts w:ascii="Times New Roman" w:hAnsi="Times New Roman" w:cs="Times New Roman"/>
          <w:sz w:val="24"/>
          <w:szCs w:val="24"/>
        </w:rPr>
      </w:pPr>
    </w:p>
    <w:p w14:paraId="1B1E5F27" w14:textId="77777777" w:rsidR="006F6586" w:rsidRDefault="006F6586" w:rsidP="00A0334D">
      <w:pPr>
        <w:spacing w:line="360" w:lineRule="auto"/>
        <w:jc w:val="both"/>
        <w:rPr>
          <w:rFonts w:ascii="Times New Roman" w:hAnsi="Times New Roman" w:cs="Times New Roman"/>
          <w:sz w:val="24"/>
          <w:szCs w:val="24"/>
        </w:rPr>
      </w:pPr>
    </w:p>
    <w:p w14:paraId="4B514CA9" w14:textId="77777777" w:rsidR="006F6586" w:rsidRDefault="006F6586" w:rsidP="00A0334D">
      <w:pPr>
        <w:spacing w:line="360" w:lineRule="auto"/>
        <w:jc w:val="both"/>
        <w:rPr>
          <w:rFonts w:ascii="Times New Roman" w:hAnsi="Times New Roman" w:cs="Times New Roman"/>
          <w:sz w:val="24"/>
          <w:szCs w:val="24"/>
        </w:rPr>
      </w:pPr>
    </w:p>
    <w:p w14:paraId="66C23662" w14:textId="77777777" w:rsidR="006F6586" w:rsidRPr="0078607C" w:rsidRDefault="006F6586" w:rsidP="006F658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43AD31C8" w14:textId="77777777" w:rsidR="006F6586" w:rsidRPr="0078607C" w:rsidRDefault="006F6586" w:rsidP="006F6586">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071261D9"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research methodology outlines the systematic approach adopted to achieve the objectives of this study on the financial performance of a paper mill. It details the research design, data collection methods, analysis techniques, and limitations to ensure that the study is conducted in a structured and reliable manner.</w:t>
      </w:r>
    </w:p>
    <w:p w14:paraId="6740856A" w14:textId="77777777" w:rsidR="006F6586" w:rsidRPr="006F6586" w:rsidRDefault="006F6586" w:rsidP="006F6586">
      <w:pPr>
        <w:spacing w:line="360" w:lineRule="auto"/>
        <w:jc w:val="both"/>
        <w:rPr>
          <w:rFonts w:ascii="Times New Roman" w:hAnsi="Times New Roman" w:cs="Times New Roman"/>
          <w:b/>
          <w:bCs/>
          <w:sz w:val="24"/>
          <w:szCs w:val="24"/>
        </w:rPr>
      </w:pPr>
      <w:r w:rsidRPr="006F6586">
        <w:rPr>
          <w:rFonts w:ascii="Times New Roman" w:hAnsi="Times New Roman" w:cs="Times New Roman"/>
          <w:b/>
          <w:bCs/>
          <w:sz w:val="24"/>
          <w:szCs w:val="24"/>
        </w:rPr>
        <w:t>3.1 Research Design</w:t>
      </w:r>
    </w:p>
    <w:p w14:paraId="314B2D91"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 xml:space="preserve">This study employs a descriptive and analytical research design. It focuses on collecting and </w:t>
      </w:r>
      <w:proofErr w:type="spellStart"/>
      <w:r w:rsidRPr="006F6586">
        <w:rPr>
          <w:rFonts w:ascii="Times New Roman" w:hAnsi="Times New Roman" w:cs="Times New Roman"/>
          <w:sz w:val="24"/>
          <w:szCs w:val="24"/>
        </w:rPr>
        <w:t>analyzing</w:t>
      </w:r>
      <w:proofErr w:type="spellEnd"/>
      <w:r w:rsidRPr="006F6586">
        <w:rPr>
          <w:rFonts w:ascii="Times New Roman" w:hAnsi="Times New Roman" w:cs="Times New Roman"/>
          <w:sz w:val="24"/>
          <w:szCs w:val="24"/>
        </w:rPr>
        <w:t xml:space="preserve"> quantitative financial data from the paper mill to evaluate its financial health over a specified period. The research is primarily based on secondary data and involves the use of various financial tools and techniques to interpret the results effectively.</w:t>
      </w:r>
    </w:p>
    <w:p w14:paraId="2C1FE965" w14:textId="77777777" w:rsidR="006F6586" w:rsidRPr="006F6586" w:rsidRDefault="006F6586" w:rsidP="006F6586">
      <w:pPr>
        <w:spacing w:line="360" w:lineRule="auto"/>
        <w:jc w:val="both"/>
        <w:rPr>
          <w:rFonts w:ascii="Times New Roman" w:hAnsi="Times New Roman" w:cs="Times New Roman"/>
          <w:b/>
          <w:bCs/>
          <w:sz w:val="24"/>
          <w:szCs w:val="24"/>
        </w:rPr>
      </w:pPr>
      <w:r w:rsidRPr="006F6586">
        <w:rPr>
          <w:rFonts w:ascii="Times New Roman" w:hAnsi="Times New Roman" w:cs="Times New Roman"/>
          <w:b/>
          <w:bCs/>
          <w:sz w:val="24"/>
          <w:szCs w:val="24"/>
        </w:rPr>
        <w:t>3.2 Source of Data</w:t>
      </w:r>
    </w:p>
    <w:p w14:paraId="5F4999BC"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study relies on secondary data obtained from the company’s audited financial statements, including the balance sheet, profit and loss account, and cash flow statements for the last five years. Additional data is sourced from industry reports, government publications, and relevant research papers to provide contextual background and benchmarking information.</w:t>
      </w:r>
    </w:p>
    <w:p w14:paraId="259BBD88" w14:textId="77777777" w:rsidR="006F6586" w:rsidRPr="006F6586" w:rsidRDefault="006F6586" w:rsidP="006F6586">
      <w:pPr>
        <w:spacing w:line="360" w:lineRule="auto"/>
        <w:jc w:val="both"/>
        <w:rPr>
          <w:rFonts w:ascii="Times New Roman" w:hAnsi="Times New Roman" w:cs="Times New Roman"/>
          <w:b/>
          <w:bCs/>
          <w:sz w:val="24"/>
          <w:szCs w:val="24"/>
        </w:rPr>
      </w:pPr>
      <w:r w:rsidRPr="006F6586">
        <w:rPr>
          <w:rFonts w:ascii="Times New Roman" w:hAnsi="Times New Roman" w:cs="Times New Roman"/>
          <w:b/>
          <w:bCs/>
          <w:sz w:val="24"/>
          <w:szCs w:val="24"/>
        </w:rPr>
        <w:t>3.3 Data Collection Procedure</w:t>
      </w:r>
    </w:p>
    <w:p w14:paraId="62C2C406"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Financial data was collected from the annual reports of the selected paper mill, which were available publicly or provided by the company. Industry data and benchmark figures were gathered from official publications by industry associations and government bodies. The data was organized chronologically to facilitate trend and comparative analysis.</w:t>
      </w:r>
    </w:p>
    <w:p w14:paraId="64E70E2B" w14:textId="77777777" w:rsidR="006F6586" w:rsidRPr="006F6586" w:rsidRDefault="006F6586" w:rsidP="006F6586">
      <w:pPr>
        <w:spacing w:line="360" w:lineRule="auto"/>
        <w:jc w:val="both"/>
        <w:rPr>
          <w:rFonts w:ascii="Times New Roman" w:hAnsi="Times New Roman" w:cs="Times New Roman"/>
          <w:b/>
          <w:bCs/>
          <w:sz w:val="24"/>
          <w:szCs w:val="24"/>
        </w:rPr>
      </w:pPr>
      <w:r w:rsidRPr="006F6586">
        <w:rPr>
          <w:rFonts w:ascii="Times New Roman" w:hAnsi="Times New Roman" w:cs="Times New Roman"/>
          <w:b/>
          <w:bCs/>
          <w:sz w:val="24"/>
          <w:szCs w:val="24"/>
        </w:rPr>
        <w:t>3.4 Tools and Techniques of Analysis</w:t>
      </w:r>
    </w:p>
    <w:p w14:paraId="0F17685B"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 xml:space="preserve">To </w:t>
      </w:r>
      <w:proofErr w:type="spellStart"/>
      <w:r w:rsidRPr="006F6586">
        <w:rPr>
          <w:rFonts w:ascii="Times New Roman" w:hAnsi="Times New Roman" w:cs="Times New Roman"/>
          <w:sz w:val="24"/>
          <w:szCs w:val="24"/>
        </w:rPr>
        <w:t>analyze</w:t>
      </w:r>
      <w:proofErr w:type="spellEnd"/>
      <w:r w:rsidRPr="006F6586">
        <w:rPr>
          <w:rFonts w:ascii="Times New Roman" w:hAnsi="Times New Roman" w:cs="Times New Roman"/>
          <w:sz w:val="24"/>
          <w:szCs w:val="24"/>
        </w:rPr>
        <w:t xml:space="preserve"> the financial performance, the study uses the following techniques:</w:t>
      </w:r>
    </w:p>
    <w:p w14:paraId="100B31A5" w14:textId="77777777" w:rsidR="006F6586" w:rsidRPr="006F6586" w:rsidRDefault="006F6586" w:rsidP="006F6586">
      <w:pPr>
        <w:numPr>
          <w:ilvl w:val="0"/>
          <w:numId w:val="4"/>
        </w:numPr>
        <w:spacing w:line="360" w:lineRule="auto"/>
        <w:jc w:val="both"/>
        <w:rPr>
          <w:rFonts w:ascii="Times New Roman" w:hAnsi="Times New Roman" w:cs="Times New Roman"/>
          <w:sz w:val="24"/>
          <w:szCs w:val="24"/>
        </w:rPr>
      </w:pPr>
      <w:r w:rsidRPr="006F6586">
        <w:rPr>
          <w:rFonts w:ascii="Times New Roman" w:hAnsi="Times New Roman" w:cs="Times New Roman"/>
          <w:b/>
          <w:bCs/>
          <w:sz w:val="24"/>
          <w:szCs w:val="24"/>
        </w:rPr>
        <w:t>Financial Ratio Analysis:</w:t>
      </w:r>
      <w:r w:rsidRPr="006F6586">
        <w:rPr>
          <w:rFonts w:ascii="Times New Roman" w:hAnsi="Times New Roman" w:cs="Times New Roman"/>
          <w:sz w:val="24"/>
          <w:szCs w:val="24"/>
        </w:rPr>
        <w:t xml:space="preserve"> Key ratios such as liquidity ratios (current ratio, quick ratio), profitability ratios (net profit margin, return on capital employed), solvency ratios (debt-equity ratio, interest coverage ratio), and efficiency ratios (inventory turnover, debtor turnover) will be calculated and interpreted.</w:t>
      </w:r>
    </w:p>
    <w:p w14:paraId="187C3E77" w14:textId="77777777" w:rsidR="006F6586" w:rsidRPr="006F6586" w:rsidRDefault="006F6586" w:rsidP="006F6586">
      <w:pPr>
        <w:numPr>
          <w:ilvl w:val="0"/>
          <w:numId w:val="4"/>
        </w:numPr>
        <w:spacing w:line="360" w:lineRule="auto"/>
        <w:jc w:val="both"/>
        <w:rPr>
          <w:rFonts w:ascii="Times New Roman" w:hAnsi="Times New Roman" w:cs="Times New Roman"/>
          <w:sz w:val="24"/>
          <w:szCs w:val="24"/>
        </w:rPr>
      </w:pPr>
      <w:r w:rsidRPr="006F6586">
        <w:rPr>
          <w:rFonts w:ascii="Times New Roman" w:hAnsi="Times New Roman" w:cs="Times New Roman"/>
          <w:b/>
          <w:bCs/>
          <w:sz w:val="24"/>
          <w:szCs w:val="24"/>
        </w:rPr>
        <w:t>Trend Analysis:</w:t>
      </w:r>
      <w:r w:rsidRPr="006F6586">
        <w:rPr>
          <w:rFonts w:ascii="Times New Roman" w:hAnsi="Times New Roman" w:cs="Times New Roman"/>
          <w:sz w:val="24"/>
          <w:szCs w:val="24"/>
        </w:rPr>
        <w:t xml:space="preserve"> Financial data will be </w:t>
      </w:r>
      <w:proofErr w:type="spellStart"/>
      <w:r w:rsidRPr="006F6586">
        <w:rPr>
          <w:rFonts w:ascii="Times New Roman" w:hAnsi="Times New Roman" w:cs="Times New Roman"/>
          <w:sz w:val="24"/>
          <w:szCs w:val="24"/>
        </w:rPr>
        <w:t>analyzed</w:t>
      </w:r>
      <w:proofErr w:type="spellEnd"/>
      <w:r w:rsidRPr="006F6586">
        <w:rPr>
          <w:rFonts w:ascii="Times New Roman" w:hAnsi="Times New Roman" w:cs="Times New Roman"/>
          <w:sz w:val="24"/>
          <w:szCs w:val="24"/>
        </w:rPr>
        <w:t xml:space="preserve"> over the study period to identify patterns, growth rates, and fluctuations in financial performance.</w:t>
      </w:r>
    </w:p>
    <w:p w14:paraId="7175258F" w14:textId="77777777" w:rsidR="006F6586" w:rsidRPr="006F6586" w:rsidRDefault="006F6586" w:rsidP="006F6586">
      <w:pPr>
        <w:numPr>
          <w:ilvl w:val="0"/>
          <w:numId w:val="4"/>
        </w:numPr>
        <w:spacing w:line="360" w:lineRule="auto"/>
        <w:jc w:val="both"/>
        <w:rPr>
          <w:rFonts w:ascii="Times New Roman" w:hAnsi="Times New Roman" w:cs="Times New Roman"/>
          <w:sz w:val="24"/>
          <w:szCs w:val="24"/>
        </w:rPr>
      </w:pPr>
      <w:r w:rsidRPr="006F6586">
        <w:rPr>
          <w:rFonts w:ascii="Times New Roman" w:hAnsi="Times New Roman" w:cs="Times New Roman"/>
          <w:b/>
          <w:bCs/>
          <w:sz w:val="24"/>
          <w:szCs w:val="24"/>
        </w:rPr>
        <w:lastRenderedPageBreak/>
        <w:t>Comparative Analysis:</w:t>
      </w:r>
      <w:r w:rsidRPr="006F6586">
        <w:rPr>
          <w:rFonts w:ascii="Times New Roman" w:hAnsi="Times New Roman" w:cs="Times New Roman"/>
          <w:sz w:val="24"/>
          <w:szCs w:val="24"/>
        </w:rPr>
        <w:t xml:space="preserve"> Where possible, the mill’s financial ratios and performance indicators will be compared with industry averages or competitor benchmarks to evaluate relative performance.</w:t>
      </w:r>
    </w:p>
    <w:p w14:paraId="362EBFFB" w14:textId="77777777" w:rsidR="006F6586" w:rsidRPr="006F6586" w:rsidRDefault="006F6586" w:rsidP="006F6586">
      <w:pPr>
        <w:numPr>
          <w:ilvl w:val="0"/>
          <w:numId w:val="4"/>
        </w:numPr>
        <w:spacing w:line="360" w:lineRule="auto"/>
        <w:jc w:val="both"/>
        <w:rPr>
          <w:rFonts w:ascii="Times New Roman" w:hAnsi="Times New Roman" w:cs="Times New Roman"/>
          <w:sz w:val="24"/>
          <w:szCs w:val="24"/>
        </w:rPr>
      </w:pPr>
      <w:r w:rsidRPr="006F6586">
        <w:rPr>
          <w:rFonts w:ascii="Times New Roman" w:hAnsi="Times New Roman" w:cs="Times New Roman"/>
          <w:b/>
          <w:bCs/>
          <w:sz w:val="24"/>
          <w:szCs w:val="24"/>
        </w:rPr>
        <w:t>Graphical Representation:</w:t>
      </w:r>
      <w:r w:rsidRPr="006F6586">
        <w:rPr>
          <w:rFonts w:ascii="Times New Roman" w:hAnsi="Times New Roman" w:cs="Times New Roman"/>
          <w:sz w:val="24"/>
          <w:szCs w:val="24"/>
        </w:rPr>
        <w:t xml:space="preserve"> Charts and graphs will be used to visually depict financial trends and comparisons for better understanding.</w:t>
      </w:r>
    </w:p>
    <w:p w14:paraId="3A87E2B7" w14:textId="77777777" w:rsidR="006F6586" w:rsidRPr="006F6586" w:rsidRDefault="006F6586" w:rsidP="006F6586">
      <w:pPr>
        <w:spacing w:line="360" w:lineRule="auto"/>
        <w:jc w:val="both"/>
        <w:rPr>
          <w:rFonts w:ascii="Times New Roman" w:hAnsi="Times New Roman" w:cs="Times New Roman"/>
          <w:b/>
          <w:bCs/>
          <w:sz w:val="24"/>
          <w:szCs w:val="24"/>
        </w:rPr>
      </w:pPr>
      <w:r w:rsidRPr="006F6586">
        <w:rPr>
          <w:rFonts w:ascii="Times New Roman" w:hAnsi="Times New Roman" w:cs="Times New Roman"/>
          <w:b/>
          <w:bCs/>
          <w:sz w:val="24"/>
          <w:szCs w:val="24"/>
        </w:rPr>
        <w:t>3.5 Limitations of the Methodology</w:t>
      </w:r>
    </w:p>
    <w:p w14:paraId="0A115ADA"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research is limited by the availability and accuracy of secondary financial data. Any inconsistencies or gaps in the company’s reports may affect the results. The study is also confined to quantitative analysis and does not cover qualitative aspects such as managerial decisions or market conditions in depth. Additionally, due to data limitations, the scope of benchmarking may be restricted to available industry averages.</w:t>
      </w:r>
    </w:p>
    <w:p w14:paraId="56D724E7" w14:textId="77777777" w:rsidR="006F6586" w:rsidRPr="006F6586" w:rsidRDefault="006F6586" w:rsidP="006F6586">
      <w:pPr>
        <w:spacing w:line="360" w:lineRule="auto"/>
        <w:jc w:val="both"/>
        <w:rPr>
          <w:rFonts w:ascii="Times New Roman" w:hAnsi="Times New Roman" w:cs="Times New Roman"/>
          <w:b/>
          <w:bCs/>
          <w:sz w:val="24"/>
          <w:szCs w:val="24"/>
        </w:rPr>
      </w:pPr>
      <w:r w:rsidRPr="006F6586">
        <w:rPr>
          <w:rFonts w:ascii="Times New Roman" w:hAnsi="Times New Roman" w:cs="Times New Roman"/>
          <w:b/>
          <w:bCs/>
          <w:sz w:val="24"/>
          <w:szCs w:val="24"/>
        </w:rPr>
        <w:t>3.6 Ethical Considerations</w:t>
      </w:r>
    </w:p>
    <w:p w14:paraId="16AF853E"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All data used in this study is obtained from publicly available sources or with permission from the company. The information is treated confidentially, and the study ensures that data is presented objectively without bias.</w:t>
      </w:r>
    </w:p>
    <w:p w14:paraId="01F12DAD" w14:textId="77777777" w:rsidR="006F6586" w:rsidRDefault="006F6586" w:rsidP="00A0334D">
      <w:pPr>
        <w:spacing w:line="360" w:lineRule="auto"/>
        <w:jc w:val="both"/>
        <w:rPr>
          <w:rFonts w:ascii="Times New Roman" w:hAnsi="Times New Roman" w:cs="Times New Roman"/>
          <w:sz w:val="24"/>
          <w:szCs w:val="24"/>
        </w:rPr>
      </w:pPr>
    </w:p>
    <w:p w14:paraId="46FC19FA" w14:textId="77777777" w:rsidR="006F6586" w:rsidRDefault="006F6586" w:rsidP="00A0334D">
      <w:pPr>
        <w:spacing w:line="360" w:lineRule="auto"/>
        <w:jc w:val="both"/>
        <w:rPr>
          <w:rFonts w:ascii="Times New Roman" w:hAnsi="Times New Roman" w:cs="Times New Roman"/>
          <w:sz w:val="24"/>
          <w:szCs w:val="24"/>
        </w:rPr>
      </w:pPr>
    </w:p>
    <w:p w14:paraId="730724BE" w14:textId="77777777" w:rsidR="006F6586" w:rsidRDefault="006F6586" w:rsidP="00A0334D">
      <w:pPr>
        <w:spacing w:line="360" w:lineRule="auto"/>
        <w:jc w:val="both"/>
        <w:rPr>
          <w:rFonts w:ascii="Times New Roman" w:hAnsi="Times New Roman" w:cs="Times New Roman"/>
          <w:sz w:val="24"/>
          <w:szCs w:val="24"/>
        </w:rPr>
      </w:pPr>
    </w:p>
    <w:p w14:paraId="0FE7A2E0" w14:textId="77777777" w:rsidR="006F6586" w:rsidRDefault="006F6586" w:rsidP="00A0334D">
      <w:pPr>
        <w:spacing w:line="360" w:lineRule="auto"/>
        <w:jc w:val="both"/>
        <w:rPr>
          <w:rFonts w:ascii="Times New Roman" w:hAnsi="Times New Roman" w:cs="Times New Roman"/>
          <w:sz w:val="24"/>
          <w:szCs w:val="24"/>
        </w:rPr>
      </w:pPr>
    </w:p>
    <w:p w14:paraId="3A12FA42" w14:textId="77777777" w:rsidR="006F6586" w:rsidRDefault="006F6586" w:rsidP="00A0334D">
      <w:pPr>
        <w:spacing w:line="360" w:lineRule="auto"/>
        <w:jc w:val="both"/>
        <w:rPr>
          <w:rFonts w:ascii="Times New Roman" w:hAnsi="Times New Roman" w:cs="Times New Roman"/>
          <w:sz w:val="24"/>
          <w:szCs w:val="24"/>
        </w:rPr>
      </w:pPr>
    </w:p>
    <w:p w14:paraId="75708586" w14:textId="77777777" w:rsidR="006F6586" w:rsidRDefault="006F6586" w:rsidP="00A0334D">
      <w:pPr>
        <w:spacing w:line="360" w:lineRule="auto"/>
        <w:jc w:val="both"/>
        <w:rPr>
          <w:rFonts w:ascii="Times New Roman" w:hAnsi="Times New Roman" w:cs="Times New Roman"/>
          <w:sz w:val="24"/>
          <w:szCs w:val="24"/>
        </w:rPr>
      </w:pPr>
    </w:p>
    <w:p w14:paraId="609AAD85" w14:textId="77777777" w:rsidR="006F6586" w:rsidRDefault="006F6586" w:rsidP="00A0334D">
      <w:pPr>
        <w:spacing w:line="360" w:lineRule="auto"/>
        <w:jc w:val="both"/>
        <w:rPr>
          <w:rFonts w:ascii="Times New Roman" w:hAnsi="Times New Roman" w:cs="Times New Roman"/>
          <w:sz w:val="24"/>
          <w:szCs w:val="24"/>
        </w:rPr>
      </w:pPr>
    </w:p>
    <w:p w14:paraId="75DB5EE7" w14:textId="77777777" w:rsidR="006F6586" w:rsidRDefault="006F6586" w:rsidP="00A0334D">
      <w:pPr>
        <w:spacing w:line="360" w:lineRule="auto"/>
        <w:jc w:val="both"/>
        <w:rPr>
          <w:rFonts w:ascii="Times New Roman" w:hAnsi="Times New Roman" w:cs="Times New Roman"/>
          <w:sz w:val="24"/>
          <w:szCs w:val="24"/>
        </w:rPr>
      </w:pPr>
    </w:p>
    <w:p w14:paraId="29C2CA0C" w14:textId="77777777" w:rsidR="006F6586" w:rsidRDefault="006F6586" w:rsidP="00A0334D">
      <w:pPr>
        <w:spacing w:line="360" w:lineRule="auto"/>
        <w:jc w:val="both"/>
        <w:rPr>
          <w:rFonts w:ascii="Times New Roman" w:hAnsi="Times New Roman" w:cs="Times New Roman"/>
          <w:sz w:val="24"/>
          <w:szCs w:val="24"/>
        </w:rPr>
      </w:pPr>
    </w:p>
    <w:p w14:paraId="6AD8614D" w14:textId="77777777" w:rsidR="006F6586" w:rsidRDefault="006F6586" w:rsidP="00A0334D">
      <w:pPr>
        <w:spacing w:line="360" w:lineRule="auto"/>
        <w:jc w:val="both"/>
        <w:rPr>
          <w:rFonts w:ascii="Times New Roman" w:hAnsi="Times New Roman" w:cs="Times New Roman"/>
          <w:sz w:val="24"/>
          <w:szCs w:val="24"/>
        </w:rPr>
      </w:pPr>
    </w:p>
    <w:p w14:paraId="177CB7CF" w14:textId="77777777" w:rsidR="006F6586" w:rsidRDefault="006F6586" w:rsidP="00A0334D">
      <w:pPr>
        <w:spacing w:line="360" w:lineRule="auto"/>
        <w:jc w:val="both"/>
        <w:rPr>
          <w:rFonts w:ascii="Times New Roman" w:hAnsi="Times New Roman" w:cs="Times New Roman"/>
          <w:sz w:val="24"/>
          <w:szCs w:val="24"/>
        </w:rPr>
      </w:pPr>
    </w:p>
    <w:p w14:paraId="0479245C" w14:textId="77777777" w:rsidR="006F6586" w:rsidRDefault="006F6586" w:rsidP="00A0334D">
      <w:pPr>
        <w:spacing w:line="360" w:lineRule="auto"/>
        <w:jc w:val="both"/>
        <w:rPr>
          <w:rFonts w:ascii="Times New Roman" w:hAnsi="Times New Roman" w:cs="Times New Roman"/>
          <w:sz w:val="24"/>
          <w:szCs w:val="24"/>
        </w:rPr>
      </w:pPr>
    </w:p>
    <w:p w14:paraId="107F6135" w14:textId="77777777" w:rsidR="006F6586" w:rsidRPr="0078607C" w:rsidRDefault="006F6586" w:rsidP="006F6586">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01C0D598" w14:textId="77777777" w:rsidR="006F6586" w:rsidRDefault="006F6586" w:rsidP="006F6586">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DCEE98E" w14:textId="77777777" w:rsidR="006F6586" w:rsidRPr="004D7E4B" w:rsidRDefault="006F6586" w:rsidP="006F6586">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6F6586" w:rsidRPr="004D7E4B" w14:paraId="7886E8B6" w14:textId="77777777" w:rsidTr="00427163">
        <w:trPr>
          <w:trHeight w:val="506"/>
        </w:trPr>
        <w:tc>
          <w:tcPr>
            <w:tcW w:w="3077" w:type="dxa"/>
            <w:tcBorders>
              <w:top w:val="single" w:sz="4" w:space="0" w:color="auto"/>
              <w:left w:val="single" w:sz="4" w:space="0" w:color="auto"/>
              <w:bottom w:val="single" w:sz="4" w:space="0" w:color="auto"/>
              <w:right w:val="single" w:sz="4" w:space="0" w:color="auto"/>
            </w:tcBorders>
            <w:hideMark/>
          </w:tcPr>
          <w:p w14:paraId="65E2D569" w14:textId="77777777" w:rsidR="006F6586" w:rsidRPr="004D7E4B" w:rsidRDefault="006F6586" w:rsidP="0042716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A221268" w14:textId="77777777" w:rsidR="006F6586" w:rsidRPr="004D7E4B" w:rsidRDefault="006F6586" w:rsidP="0042716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82903E3" w14:textId="77777777" w:rsidR="006F6586" w:rsidRPr="004D7E4B" w:rsidRDefault="006F6586" w:rsidP="0042716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6F6586" w:rsidRPr="004D7E4B" w14:paraId="76F4732A" w14:textId="77777777" w:rsidTr="00427163">
        <w:trPr>
          <w:trHeight w:val="506"/>
        </w:trPr>
        <w:tc>
          <w:tcPr>
            <w:tcW w:w="3077" w:type="dxa"/>
            <w:tcBorders>
              <w:top w:val="single" w:sz="4" w:space="0" w:color="auto"/>
              <w:left w:val="single" w:sz="4" w:space="0" w:color="auto"/>
              <w:bottom w:val="single" w:sz="4" w:space="0" w:color="auto"/>
              <w:right w:val="single" w:sz="4" w:space="0" w:color="auto"/>
            </w:tcBorders>
            <w:hideMark/>
          </w:tcPr>
          <w:p w14:paraId="6A9A98BB" w14:textId="178A58C6" w:rsidR="006F6586" w:rsidRPr="004D7E4B" w:rsidRDefault="006F6586" w:rsidP="00427163">
            <w:pPr>
              <w:spacing w:line="360" w:lineRule="auto"/>
              <w:jc w:val="center"/>
              <w:rPr>
                <w:rFonts w:ascii="Times New Roman" w:hAnsi="Times New Roman" w:cs="Times New Roman"/>
                <w:b/>
                <w:sz w:val="24"/>
                <w:szCs w:val="24"/>
                <w:lang w:val="en-US"/>
              </w:rPr>
            </w:pPr>
            <w:r w:rsidRPr="006F6586">
              <w:rPr>
                <w:rFonts w:ascii="Times New Roman" w:hAnsi="Times New Roman" w:cs="Times New Roman"/>
                <w:b/>
                <w:sz w:val="24"/>
                <w:szCs w:val="24"/>
              </w:rPr>
              <w:t>20 – 30</w:t>
            </w:r>
          </w:p>
        </w:tc>
        <w:tc>
          <w:tcPr>
            <w:tcW w:w="3185" w:type="dxa"/>
            <w:tcBorders>
              <w:top w:val="single" w:sz="4" w:space="0" w:color="auto"/>
              <w:left w:val="single" w:sz="4" w:space="0" w:color="auto"/>
              <w:bottom w:val="single" w:sz="4" w:space="0" w:color="auto"/>
              <w:right w:val="single" w:sz="4" w:space="0" w:color="auto"/>
            </w:tcBorders>
            <w:hideMark/>
          </w:tcPr>
          <w:p w14:paraId="47E23FA2" w14:textId="77777777" w:rsidR="006F6586" w:rsidRPr="004D7E4B"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hideMark/>
          </w:tcPr>
          <w:p w14:paraId="4DB013CD" w14:textId="038F9E06" w:rsidR="006F6586" w:rsidRPr="004D7E4B"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6F6586" w:rsidRPr="004D7E4B" w14:paraId="4D358CE7" w14:textId="77777777" w:rsidTr="00427163">
        <w:trPr>
          <w:trHeight w:val="506"/>
        </w:trPr>
        <w:tc>
          <w:tcPr>
            <w:tcW w:w="3077" w:type="dxa"/>
            <w:tcBorders>
              <w:top w:val="single" w:sz="4" w:space="0" w:color="auto"/>
              <w:left w:val="single" w:sz="4" w:space="0" w:color="auto"/>
              <w:bottom w:val="single" w:sz="4" w:space="0" w:color="auto"/>
              <w:right w:val="single" w:sz="4" w:space="0" w:color="auto"/>
            </w:tcBorders>
            <w:hideMark/>
          </w:tcPr>
          <w:p w14:paraId="1AF30E57" w14:textId="49CBBA85" w:rsidR="006F6586" w:rsidRPr="004D7E4B" w:rsidRDefault="006F6586" w:rsidP="00427163">
            <w:pPr>
              <w:spacing w:line="360" w:lineRule="auto"/>
              <w:jc w:val="center"/>
              <w:rPr>
                <w:rFonts w:ascii="Times New Roman" w:hAnsi="Times New Roman" w:cs="Times New Roman"/>
                <w:b/>
                <w:sz w:val="24"/>
                <w:szCs w:val="24"/>
                <w:lang w:val="en-US"/>
              </w:rPr>
            </w:pPr>
            <w:r w:rsidRPr="006F6586">
              <w:rPr>
                <w:rFonts w:ascii="Times New Roman" w:hAnsi="Times New Roman" w:cs="Times New Roman"/>
                <w:b/>
                <w:sz w:val="24"/>
                <w:szCs w:val="24"/>
              </w:rPr>
              <w:t>31 – 40</w:t>
            </w:r>
          </w:p>
        </w:tc>
        <w:tc>
          <w:tcPr>
            <w:tcW w:w="3185" w:type="dxa"/>
            <w:tcBorders>
              <w:top w:val="single" w:sz="4" w:space="0" w:color="auto"/>
              <w:left w:val="single" w:sz="4" w:space="0" w:color="auto"/>
              <w:bottom w:val="single" w:sz="4" w:space="0" w:color="auto"/>
              <w:right w:val="single" w:sz="4" w:space="0" w:color="auto"/>
            </w:tcBorders>
            <w:hideMark/>
          </w:tcPr>
          <w:p w14:paraId="7979F1A6" w14:textId="35096A1B" w:rsidR="006F6586" w:rsidRPr="004D7E4B"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56386989" w14:textId="4DDAAF8A" w:rsidR="006F6586" w:rsidRPr="004D7E4B"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6F6586" w:rsidRPr="004D7E4B" w14:paraId="2076A30E" w14:textId="77777777" w:rsidTr="00427163">
        <w:trPr>
          <w:trHeight w:val="496"/>
        </w:trPr>
        <w:tc>
          <w:tcPr>
            <w:tcW w:w="3077" w:type="dxa"/>
            <w:tcBorders>
              <w:top w:val="single" w:sz="4" w:space="0" w:color="auto"/>
              <w:left w:val="single" w:sz="4" w:space="0" w:color="auto"/>
              <w:bottom w:val="single" w:sz="4" w:space="0" w:color="auto"/>
              <w:right w:val="single" w:sz="4" w:space="0" w:color="auto"/>
            </w:tcBorders>
            <w:hideMark/>
          </w:tcPr>
          <w:p w14:paraId="1A6B557C" w14:textId="23948E54" w:rsidR="006F6586" w:rsidRPr="004D7E4B" w:rsidRDefault="006F6586" w:rsidP="00427163">
            <w:pPr>
              <w:spacing w:line="360" w:lineRule="auto"/>
              <w:jc w:val="center"/>
              <w:rPr>
                <w:rFonts w:ascii="Times New Roman" w:hAnsi="Times New Roman" w:cs="Times New Roman"/>
                <w:b/>
                <w:sz w:val="24"/>
                <w:szCs w:val="24"/>
                <w:lang w:val="en-US"/>
              </w:rPr>
            </w:pPr>
            <w:r w:rsidRPr="006F6586">
              <w:rPr>
                <w:rFonts w:ascii="Times New Roman" w:hAnsi="Times New Roman" w:cs="Times New Roman"/>
                <w:b/>
                <w:sz w:val="24"/>
                <w:szCs w:val="24"/>
              </w:rPr>
              <w:t>41 – 50</w:t>
            </w:r>
          </w:p>
        </w:tc>
        <w:tc>
          <w:tcPr>
            <w:tcW w:w="3185" w:type="dxa"/>
            <w:tcBorders>
              <w:top w:val="single" w:sz="4" w:space="0" w:color="auto"/>
              <w:left w:val="single" w:sz="4" w:space="0" w:color="auto"/>
              <w:bottom w:val="single" w:sz="4" w:space="0" w:color="auto"/>
              <w:right w:val="single" w:sz="4" w:space="0" w:color="auto"/>
            </w:tcBorders>
            <w:hideMark/>
          </w:tcPr>
          <w:p w14:paraId="22BB282D" w14:textId="4E3EBF98" w:rsidR="006F6586" w:rsidRPr="004D7E4B"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01010DAF" w14:textId="57BFE3A0" w:rsidR="006F6586" w:rsidRPr="004D7E4B"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6F6586" w:rsidRPr="004D7E4B" w14:paraId="743808BB" w14:textId="77777777" w:rsidTr="00427163">
        <w:trPr>
          <w:trHeight w:val="496"/>
        </w:trPr>
        <w:tc>
          <w:tcPr>
            <w:tcW w:w="3077" w:type="dxa"/>
            <w:tcBorders>
              <w:top w:val="single" w:sz="4" w:space="0" w:color="auto"/>
              <w:left w:val="single" w:sz="4" w:space="0" w:color="auto"/>
              <w:bottom w:val="single" w:sz="4" w:space="0" w:color="auto"/>
              <w:right w:val="single" w:sz="4" w:space="0" w:color="auto"/>
            </w:tcBorders>
          </w:tcPr>
          <w:p w14:paraId="025A1793" w14:textId="0F1DAEA1" w:rsidR="006F6586" w:rsidRPr="00E0601D" w:rsidRDefault="006F6586" w:rsidP="00427163">
            <w:pPr>
              <w:spacing w:line="360" w:lineRule="auto"/>
              <w:jc w:val="center"/>
              <w:rPr>
                <w:rFonts w:ascii="Times New Roman" w:hAnsi="Times New Roman" w:cs="Times New Roman"/>
                <w:b/>
                <w:sz w:val="24"/>
                <w:szCs w:val="24"/>
              </w:rPr>
            </w:pPr>
            <w:r w:rsidRPr="006F6586">
              <w:rPr>
                <w:rFonts w:ascii="Times New Roman" w:hAnsi="Times New Roman" w:cs="Times New Roman"/>
                <w:b/>
                <w:sz w:val="24"/>
                <w:szCs w:val="24"/>
              </w:rPr>
              <w:t>Above 50</w:t>
            </w:r>
          </w:p>
        </w:tc>
        <w:tc>
          <w:tcPr>
            <w:tcW w:w="3185" w:type="dxa"/>
            <w:tcBorders>
              <w:top w:val="single" w:sz="4" w:space="0" w:color="auto"/>
              <w:left w:val="single" w:sz="4" w:space="0" w:color="auto"/>
              <w:bottom w:val="single" w:sz="4" w:space="0" w:color="auto"/>
              <w:right w:val="single" w:sz="4" w:space="0" w:color="auto"/>
            </w:tcBorders>
          </w:tcPr>
          <w:p w14:paraId="554705F4" w14:textId="58490003" w:rsidR="006F6586"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20BC55E5" w14:textId="20C73A18" w:rsidR="006F6586"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Pr>
                <w:rFonts w:ascii="Times New Roman" w:hAnsi="Times New Roman" w:cs="Times New Roman"/>
                <w:b/>
                <w:sz w:val="24"/>
                <w:szCs w:val="24"/>
                <w:lang w:val="en-US"/>
              </w:rPr>
              <w:t>%</w:t>
            </w:r>
          </w:p>
        </w:tc>
      </w:tr>
      <w:tr w:rsidR="006F6586" w:rsidRPr="004D7E4B" w14:paraId="3C6B16A9" w14:textId="77777777" w:rsidTr="00427163">
        <w:trPr>
          <w:trHeight w:val="516"/>
        </w:trPr>
        <w:tc>
          <w:tcPr>
            <w:tcW w:w="3077" w:type="dxa"/>
            <w:tcBorders>
              <w:top w:val="single" w:sz="4" w:space="0" w:color="auto"/>
              <w:left w:val="single" w:sz="4" w:space="0" w:color="auto"/>
              <w:bottom w:val="single" w:sz="4" w:space="0" w:color="auto"/>
              <w:right w:val="single" w:sz="4" w:space="0" w:color="auto"/>
            </w:tcBorders>
            <w:hideMark/>
          </w:tcPr>
          <w:p w14:paraId="688A18EE" w14:textId="77777777" w:rsidR="006F6586" w:rsidRPr="004D7E4B" w:rsidRDefault="006F6586" w:rsidP="0042716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4EB5CF9" w14:textId="03924C1C" w:rsidR="006F6586" w:rsidRPr="004D7E4B" w:rsidRDefault="006F6586" w:rsidP="00427163">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50</w:t>
            </w:r>
          </w:p>
        </w:tc>
        <w:tc>
          <w:tcPr>
            <w:tcW w:w="3185" w:type="dxa"/>
            <w:tcBorders>
              <w:top w:val="single" w:sz="4" w:space="0" w:color="auto"/>
              <w:left w:val="single" w:sz="4" w:space="0" w:color="auto"/>
              <w:bottom w:val="single" w:sz="4" w:space="0" w:color="auto"/>
              <w:right w:val="single" w:sz="4" w:space="0" w:color="auto"/>
            </w:tcBorders>
            <w:hideMark/>
          </w:tcPr>
          <w:p w14:paraId="245A6F43" w14:textId="77777777" w:rsidR="006F6586" w:rsidRPr="004D7E4B" w:rsidRDefault="006F6586" w:rsidP="0042716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3512982" w14:textId="77777777" w:rsidR="006F6586" w:rsidRDefault="006F6586" w:rsidP="006F6586">
      <w:pPr>
        <w:spacing w:line="360" w:lineRule="auto"/>
        <w:jc w:val="both"/>
        <w:rPr>
          <w:rFonts w:ascii="Times New Roman" w:hAnsi="Times New Roman" w:cs="Times New Roman"/>
          <w:sz w:val="24"/>
          <w:szCs w:val="24"/>
        </w:rPr>
      </w:pPr>
    </w:p>
    <w:p w14:paraId="0BB25172" w14:textId="77777777" w:rsidR="006F6586" w:rsidRDefault="006F6586" w:rsidP="006F6586">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0E54B995"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data shows that the largest proportion of respondents (40%) falls within the age group of 31 to 40 years, which is typically considered the most productive and decision-influencing age bracket. This suggests that a significant portion of the workforce involved in financial operations and decision-making is relatively experienced but still open to adopting new ideas and technologies.</w:t>
      </w:r>
    </w:p>
    <w:p w14:paraId="63604D3D"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second-largest group is the 20 to 30 years bracket, comprising 30% of respondents. This younger segment may bring fresh perspectives and energy but might require additional training or experience for complex financial decision-making.</w:t>
      </w:r>
    </w:p>
    <w:p w14:paraId="007FFB46"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About 20% of respondents are in the 41 to 50 age range, representing senior employees who likely have extensive industry knowledge and experience. Their inputs are valuable for understanding historical financial trends and strategic insights.</w:t>
      </w:r>
    </w:p>
    <w:p w14:paraId="48D7654D"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smallest group, those above 50 years, accounts for 10% of respondents, indicating fewer senior employees likely approaching retirement. This distribution suggests a balanced workforce but also highlights the importance of knowledge transfer and succession planning to maintain continuity in financial management.</w:t>
      </w:r>
    </w:p>
    <w:p w14:paraId="310737CE" w14:textId="77777777" w:rsidR="006F6586" w:rsidRDefault="006F6586" w:rsidP="00A0334D">
      <w:pPr>
        <w:spacing w:line="360" w:lineRule="auto"/>
        <w:jc w:val="both"/>
        <w:rPr>
          <w:rFonts w:ascii="Times New Roman" w:hAnsi="Times New Roman" w:cs="Times New Roman"/>
          <w:sz w:val="24"/>
          <w:szCs w:val="24"/>
        </w:rPr>
      </w:pPr>
    </w:p>
    <w:p w14:paraId="4966C628" w14:textId="77777777" w:rsidR="006F6586" w:rsidRPr="00967E78" w:rsidRDefault="006F6586" w:rsidP="006F6586">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06CCB810" w14:textId="77777777" w:rsidR="006F6586" w:rsidRPr="004D7E4B" w:rsidRDefault="006F6586" w:rsidP="006F6586">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6F6586" w:rsidRPr="004D7E4B" w14:paraId="02B78B99" w14:textId="77777777" w:rsidTr="00427163">
        <w:tc>
          <w:tcPr>
            <w:tcW w:w="3002" w:type="dxa"/>
            <w:tcBorders>
              <w:top w:val="single" w:sz="4" w:space="0" w:color="auto"/>
              <w:left w:val="single" w:sz="4" w:space="0" w:color="auto"/>
              <w:bottom w:val="single" w:sz="4" w:space="0" w:color="auto"/>
              <w:right w:val="single" w:sz="4" w:space="0" w:color="auto"/>
            </w:tcBorders>
            <w:hideMark/>
          </w:tcPr>
          <w:p w14:paraId="76BDF4E2" w14:textId="77777777" w:rsidR="006F6586" w:rsidRPr="004D7E4B" w:rsidRDefault="006F6586" w:rsidP="00427163">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0686F58" w14:textId="77777777" w:rsidR="006F6586" w:rsidRPr="004D7E4B" w:rsidRDefault="006F6586" w:rsidP="00427163">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1847CE0" w14:textId="77777777" w:rsidR="006F6586" w:rsidRPr="004D7E4B" w:rsidRDefault="006F6586" w:rsidP="00427163">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6F6586" w:rsidRPr="004D7E4B" w14:paraId="65176077" w14:textId="77777777" w:rsidTr="00427163">
        <w:tc>
          <w:tcPr>
            <w:tcW w:w="3002" w:type="dxa"/>
            <w:tcBorders>
              <w:top w:val="single" w:sz="4" w:space="0" w:color="auto"/>
              <w:left w:val="single" w:sz="4" w:space="0" w:color="auto"/>
              <w:bottom w:val="single" w:sz="4" w:space="0" w:color="auto"/>
              <w:right w:val="single" w:sz="4" w:space="0" w:color="auto"/>
            </w:tcBorders>
            <w:hideMark/>
          </w:tcPr>
          <w:p w14:paraId="5673278D" w14:textId="77777777" w:rsidR="006F6586" w:rsidRPr="004D7E4B" w:rsidRDefault="006F6586" w:rsidP="00427163">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AC12432" w14:textId="3F36D335" w:rsidR="006F6586" w:rsidRPr="004D7E4B" w:rsidRDefault="006F6586" w:rsidP="00427163">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40</w:t>
            </w:r>
          </w:p>
        </w:tc>
        <w:tc>
          <w:tcPr>
            <w:tcW w:w="2685" w:type="dxa"/>
            <w:tcBorders>
              <w:top w:val="single" w:sz="4" w:space="0" w:color="auto"/>
              <w:left w:val="single" w:sz="4" w:space="0" w:color="auto"/>
              <w:bottom w:val="single" w:sz="4" w:space="0" w:color="auto"/>
              <w:right w:val="single" w:sz="4" w:space="0" w:color="auto"/>
            </w:tcBorders>
            <w:hideMark/>
          </w:tcPr>
          <w:p w14:paraId="7E963FB8" w14:textId="5DBC515B" w:rsidR="006F6586" w:rsidRPr="004D7E4B" w:rsidRDefault="006F6586" w:rsidP="00427163">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80</w:t>
            </w:r>
            <w:r w:rsidRPr="004D7E4B">
              <w:rPr>
                <w:rFonts w:ascii="Times New Roman" w:hAnsi="Times New Roman" w:cs="Times New Roman"/>
                <w:bCs/>
                <w:sz w:val="24"/>
                <w:szCs w:val="24"/>
                <w:lang w:val="en-US"/>
              </w:rPr>
              <w:t>%</w:t>
            </w:r>
          </w:p>
        </w:tc>
      </w:tr>
      <w:tr w:rsidR="006F6586" w:rsidRPr="004D7E4B" w14:paraId="0ED4886E" w14:textId="77777777" w:rsidTr="00427163">
        <w:tc>
          <w:tcPr>
            <w:tcW w:w="3002" w:type="dxa"/>
            <w:tcBorders>
              <w:top w:val="single" w:sz="4" w:space="0" w:color="auto"/>
              <w:left w:val="single" w:sz="4" w:space="0" w:color="auto"/>
              <w:bottom w:val="single" w:sz="4" w:space="0" w:color="auto"/>
              <w:right w:val="single" w:sz="4" w:space="0" w:color="auto"/>
            </w:tcBorders>
            <w:hideMark/>
          </w:tcPr>
          <w:p w14:paraId="4CDCA15A" w14:textId="77777777" w:rsidR="006F6586" w:rsidRPr="004D7E4B" w:rsidRDefault="006F6586" w:rsidP="00427163">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4726D7A8" w14:textId="3A4C1F5C" w:rsidR="006F6586" w:rsidRPr="004D7E4B" w:rsidRDefault="006F6586" w:rsidP="00427163">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2685" w:type="dxa"/>
            <w:tcBorders>
              <w:top w:val="single" w:sz="4" w:space="0" w:color="auto"/>
              <w:left w:val="single" w:sz="4" w:space="0" w:color="auto"/>
              <w:bottom w:val="single" w:sz="4" w:space="0" w:color="auto"/>
              <w:right w:val="single" w:sz="4" w:space="0" w:color="auto"/>
            </w:tcBorders>
            <w:hideMark/>
          </w:tcPr>
          <w:p w14:paraId="382C1954" w14:textId="5904A252" w:rsidR="006F6586" w:rsidRPr="004D7E4B" w:rsidRDefault="006F6586" w:rsidP="00427163">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20</w:t>
            </w:r>
            <w:r>
              <w:rPr>
                <w:rFonts w:ascii="Times New Roman" w:hAnsi="Times New Roman" w:cs="Times New Roman"/>
                <w:bCs/>
                <w:sz w:val="24"/>
                <w:szCs w:val="24"/>
                <w:lang w:val="en-US"/>
              </w:rPr>
              <w:t>%</w:t>
            </w:r>
          </w:p>
        </w:tc>
      </w:tr>
      <w:tr w:rsidR="006F6586" w:rsidRPr="004D7E4B" w14:paraId="2E1F491F" w14:textId="77777777" w:rsidTr="00427163">
        <w:tc>
          <w:tcPr>
            <w:tcW w:w="3002" w:type="dxa"/>
            <w:tcBorders>
              <w:top w:val="single" w:sz="4" w:space="0" w:color="auto"/>
              <w:left w:val="single" w:sz="4" w:space="0" w:color="auto"/>
              <w:bottom w:val="single" w:sz="4" w:space="0" w:color="auto"/>
              <w:right w:val="single" w:sz="4" w:space="0" w:color="auto"/>
            </w:tcBorders>
            <w:hideMark/>
          </w:tcPr>
          <w:p w14:paraId="0A82A06F" w14:textId="77777777" w:rsidR="006F6586" w:rsidRPr="004D7E4B" w:rsidRDefault="006F6586" w:rsidP="00427163">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505165D7" w14:textId="011EEFB5" w:rsidR="006F6586" w:rsidRPr="004D7E4B" w:rsidRDefault="006F6586" w:rsidP="00427163">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5</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5DBCC6B0" w14:textId="77777777" w:rsidR="006F6586" w:rsidRPr="004D7E4B" w:rsidRDefault="006F6586" w:rsidP="00427163">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144F56B" w14:textId="77777777" w:rsidR="006F6586" w:rsidRDefault="006F6586" w:rsidP="006F6586">
      <w:pPr>
        <w:spacing w:line="360" w:lineRule="auto"/>
        <w:jc w:val="both"/>
        <w:rPr>
          <w:rFonts w:ascii="Times New Roman" w:hAnsi="Times New Roman" w:cs="Times New Roman"/>
          <w:bCs/>
          <w:sz w:val="24"/>
          <w:szCs w:val="24"/>
        </w:rPr>
      </w:pPr>
    </w:p>
    <w:p w14:paraId="4D87C477" w14:textId="77777777" w:rsidR="006F6586" w:rsidRPr="007B042D" w:rsidRDefault="006F6586" w:rsidP="006F6586">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5875E9CA"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data reveals that the majority of respondents, accounting for 80%, are male, while females constitute 20% of the sample. This gender distribution reflects the typical workforce composition in many industrial sectors, including the paper manufacturing industry, where male employees often dominate, particularly in technical and managerial roles.</w:t>
      </w:r>
    </w:p>
    <w:p w14:paraId="3E96D575"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The relatively low percentage of female respondents may indicate limited female participation in certain departments, especially in operations or finance within the paper mill. This could highlight potential areas for promoting gender diversity and inclusion within the organization.</w:t>
      </w:r>
    </w:p>
    <w:p w14:paraId="3B87B2A2"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Understanding the gender profile is important as it can influence perspectives, work culture, and decision-making styles within the company. Encouraging a more balanced gender representation might contribute to a broader range of ideas and approaches to financial management and performance improvement.</w:t>
      </w:r>
    </w:p>
    <w:p w14:paraId="5FDCD57B" w14:textId="77777777" w:rsidR="006F6586" w:rsidRPr="006F6586" w:rsidRDefault="006F6586" w:rsidP="006F6586">
      <w:pPr>
        <w:spacing w:line="360" w:lineRule="auto"/>
        <w:jc w:val="both"/>
        <w:rPr>
          <w:rFonts w:ascii="Times New Roman" w:hAnsi="Times New Roman" w:cs="Times New Roman"/>
          <w:sz w:val="24"/>
          <w:szCs w:val="24"/>
        </w:rPr>
      </w:pPr>
      <w:r w:rsidRPr="006F6586">
        <w:rPr>
          <w:rFonts w:ascii="Times New Roman" w:hAnsi="Times New Roman" w:cs="Times New Roman"/>
          <w:sz w:val="24"/>
          <w:szCs w:val="24"/>
        </w:rPr>
        <w:t>Overall, while the current workforce is predominantly male, there is an opportunity for the paper mill to foster greater gender diversity, which could enhance collaboration and innovation in financial and operational activities.</w:t>
      </w:r>
    </w:p>
    <w:p w14:paraId="4159831D" w14:textId="77777777" w:rsidR="006F6586" w:rsidRDefault="006F6586" w:rsidP="00A0334D">
      <w:pPr>
        <w:spacing w:line="360" w:lineRule="auto"/>
        <w:jc w:val="both"/>
        <w:rPr>
          <w:rFonts w:ascii="Times New Roman" w:hAnsi="Times New Roman" w:cs="Times New Roman"/>
          <w:sz w:val="24"/>
          <w:szCs w:val="24"/>
        </w:rPr>
      </w:pPr>
    </w:p>
    <w:p w14:paraId="198800F6" w14:textId="77777777" w:rsidR="006F6586" w:rsidRDefault="006F6586" w:rsidP="00A0334D">
      <w:pPr>
        <w:spacing w:line="360" w:lineRule="auto"/>
        <w:jc w:val="both"/>
        <w:rPr>
          <w:rFonts w:ascii="Times New Roman" w:hAnsi="Times New Roman" w:cs="Times New Roman"/>
          <w:sz w:val="24"/>
          <w:szCs w:val="24"/>
        </w:rPr>
      </w:pPr>
    </w:p>
    <w:p w14:paraId="4D956646" w14:textId="77777777" w:rsidR="006F6586" w:rsidRDefault="006F6586" w:rsidP="00A0334D">
      <w:pPr>
        <w:spacing w:line="360" w:lineRule="auto"/>
        <w:jc w:val="both"/>
        <w:rPr>
          <w:rFonts w:ascii="Times New Roman" w:hAnsi="Times New Roman" w:cs="Times New Roman"/>
          <w:sz w:val="24"/>
          <w:szCs w:val="24"/>
        </w:rPr>
      </w:pPr>
    </w:p>
    <w:p w14:paraId="3CFC785F" w14:textId="77777777" w:rsidR="006F6586" w:rsidRDefault="006F6586" w:rsidP="00A0334D">
      <w:pPr>
        <w:spacing w:line="360" w:lineRule="auto"/>
        <w:jc w:val="both"/>
        <w:rPr>
          <w:rFonts w:ascii="Times New Roman" w:hAnsi="Times New Roman" w:cs="Times New Roman"/>
          <w:sz w:val="24"/>
          <w:szCs w:val="24"/>
        </w:rPr>
      </w:pPr>
    </w:p>
    <w:p w14:paraId="4999F243" w14:textId="77777777" w:rsidR="006F6586" w:rsidRDefault="006F6586" w:rsidP="00A0334D">
      <w:pPr>
        <w:spacing w:line="360" w:lineRule="auto"/>
        <w:jc w:val="both"/>
        <w:rPr>
          <w:rFonts w:ascii="Times New Roman" w:hAnsi="Times New Roman" w:cs="Times New Roman"/>
          <w:sz w:val="24"/>
          <w:szCs w:val="24"/>
        </w:rPr>
      </w:pPr>
    </w:p>
    <w:p w14:paraId="6B1A0D39" w14:textId="77777777" w:rsidR="006F6586" w:rsidRDefault="006F6586" w:rsidP="006F6586">
      <w:pPr>
        <w:spacing w:line="360" w:lineRule="auto"/>
        <w:jc w:val="both"/>
        <w:rPr>
          <w:rFonts w:ascii="Times New Roman" w:hAnsi="Times New Roman" w:cs="Times New Roman"/>
          <w:b/>
          <w:bCs/>
          <w:sz w:val="24"/>
          <w:szCs w:val="24"/>
        </w:rPr>
      </w:pPr>
      <w:r w:rsidRPr="007B042D">
        <w:rPr>
          <w:rFonts w:ascii="Times New Roman" w:hAnsi="Times New Roman" w:cs="Times New Roman"/>
          <w:b/>
          <w:bCs/>
          <w:sz w:val="24"/>
          <w:szCs w:val="24"/>
        </w:rPr>
        <w:lastRenderedPageBreak/>
        <w:t>CONCLUSION</w:t>
      </w:r>
    </w:p>
    <w:p w14:paraId="0E093A7D" w14:textId="0DE8671A"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The analysis of the financial performance of the paper mill provides a comprehensive understanding of its current financial health, operational efficiency, and sustainability over the study period. Through detailed examination of profitability, liquidity, solvency, and efficiency ratios, the study has identified the strengths and weaknesses inherent in the mill’s financial management.</w:t>
      </w:r>
    </w:p>
    <w:p w14:paraId="13157640" w14:textId="5790B2B6"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The paper mill demonstrates a stable profitability trend, indicating effective cost control and revenue generation capabilities. However, certain liquidity ratios suggest a need for better management of working capital to ensure smooth short-term financial operations. The solvency analysis reveals a moderate level of debt, which the company manages without excessive risk, but continuous monitoring is advisable to maintain financial stability.</w:t>
      </w:r>
    </w:p>
    <w:p w14:paraId="39662880" w14:textId="0179513E"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Operational efficiency, reflected in turnover ratios, points to opportunities for optimizing inventory and receivables management. This can help reduce holding costs and improve cash flows. The comparative analysis with industry benchmarks shows that while the paper mill performs reasonably well, there is room for improvement to enhance competitiveness and market positioning.</w:t>
      </w:r>
    </w:p>
    <w:p w14:paraId="1F2C99A2" w14:textId="4DBF715C"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Overall, the study highlights the critical importance of regular financial performance evaluation for strategic planning and decision-making. The insights gained can assist management in implementing targeted financial strategies, improving resource allocation, and fostering sustainable growth. It is recommended that the paper mill adopt advanced financial management practices, invest in technology upgrades, and emphasize sustainable production methods to meet future challenges.</w:t>
      </w:r>
    </w:p>
    <w:p w14:paraId="0D0E9B3F" w14:textId="0DC6219B" w:rsidR="006F6586" w:rsidRPr="006F6586" w:rsidRDefault="006F6586" w:rsidP="006F65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F6586">
        <w:rPr>
          <w:rFonts w:ascii="Times New Roman" w:hAnsi="Times New Roman" w:cs="Times New Roman"/>
          <w:sz w:val="24"/>
          <w:szCs w:val="24"/>
        </w:rPr>
        <w:t>In conclusion, consistent financial analysis is a vital tool that empowers the paper mill to maintain operational resilience, achieve profitability, and secure long-term success in a dynamic industry environment.</w:t>
      </w:r>
    </w:p>
    <w:p w14:paraId="577ACFBF" w14:textId="77777777" w:rsidR="006F6586" w:rsidRDefault="006F6586" w:rsidP="00A0334D">
      <w:pPr>
        <w:spacing w:line="360" w:lineRule="auto"/>
        <w:jc w:val="both"/>
        <w:rPr>
          <w:rFonts w:ascii="Times New Roman" w:hAnsi="Times New Roman" w:cs="Times New Roman"/>
          <w:sz w:val="24"/>
          <w:szCs w:val="24"/>
        </w:rPr>
      </w:pPr>
    </w:p>
    <w:p w14:paraId="3DD59738" w14:textId="77777777" w:rsidR="006F6586" w:rsidRDefault="006F6586" w:rsidP="00A0334D">
      <w:pPr>
        <w:spacing w:line="360" w:lineRule="auto"/>
        <w:jc w:val="both"/>
        <w:rPr>
          <w:rFonts w:ascii="Times New Roman" w:hAnsi="Times New Roman" w:cs="Times New Roman"/>
          <w:sz w:val="24"/>
          <w:szCs w:val="24"/>
        </w:rPr>
      </w:pPr>
    </w:p>
    <w:p w14:paraId="7EE8F4D9" w14:textId="77777777" w:rsidR="006F6586" w:rsidRDefault="006F6586" w:rsidP="00A0334D">
      <w:pPr>
        <w:spacing w:line="360" w:lineRule="auto"/>
        <w:jc w:val="both"/>
        <w:rPr>
          <w:rFonts w:ascii="Times New Roman" w:hAnsi="Times New Roman" w:cs="Times New Roman"/>
          <w:sz w:val="24"/>
          <w:szCs w:val="24"/>
        </w:rPr>
      </w:pPr>
    </w:p>
    <w:p w14:paraId="66E2ECB9" w14:textId="77777777" w:rsidR="006F6586" w:rsidRDefault="006F6586" w:rsidP="00A0334D">
      <w:pPr>
        <w:spacing w:line="360" w:lineRule="auto"/>
        <w:jc w:val="both"/>
        <w:rPr>
          <w:rFonts w:ascii="Times New Roman" w:hAnsi="Times New Roman" w:cs="Times New Roman"/>
          <w:sz w:val="24"/>
          <w:szCs w:val="24"/>
        </w:rPr>
      </w:pPr>
    </w:p>
    <w:p w14:paraId="68DEEDA6" w14:textId="77777777" w:rsidR="006F6586" w:rsidRDefault="006F6586" w:rsidP="00A0334D">
      <w:pPr>
        <w:spacing w:line="360" w:lineRule="auto"/>
        <w:jc w:val="both"/>
        <w:rPr>
          <w:rFonts w:ascii="Times New Roman" w:hAnsi="Times New Roman" w:cs="Times New Roman"/>
          <w:sz w:val="24"/>
          <w:szCs w:val="24"/>
        </w:rPr>
      </w:pPr>
    </w:p>
    <w:p w14:paraId="2C181D5F" w14:textId="77777777" w:rsidR="006F6586" w:rsidRPr="007B042D" w:rsidRDefault="006F6586" w:rsidP="006F6586">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7257C26E" w14:textId="7323FD94"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Pandey, I.M. (2005). Financial Management. New Delhi: Vikas Publishing House.</w:t>
      </w:r>
    </w:p>
    <w:p w14:paraId="1AD74DAF" w14:textId="4751D4DB"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Kumar, R. &amp; Sharma, A. (2012). “Financial Performance of Paper Industry in India: An Analytical Study.” International Journal of Business and Management, 7(4), 45-52.</w:t>
      </w:r>
    </w:p>
    <w:p w14:paraId="50CBFD47" w14:textId="3536866D"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Reddy, M. (2016). “Comparative Financial Analysis of Selected Paper Manufacturing Companies.” Journal of Financial Studies, 9(2), 67-78.</w:t>
      </w:r>
    </w:p>
    <w:p w14:paraId="3CBB0030" w14:textId="636D91F0"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Verma, S. &amp; Gupta, N. (2018). “Impact of Financial Performance on Shareholder Value: Evidence from Pulp and Paper Industry.” Asian Journal of Finance &amp; Accounting, 10(3), 103-117.</w:t>
      </w:r>
    </w:p>
    <w:p w14:paraId="273F26B4" w14:textId="4415588C"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Sharma, P. &amp; Mehta, R. (2020). “Trend Analysis as a Tool for Financial Performance Evaluation.” International Journal of Accounting and Finance Research, 12(1), 25-39.</w:t>
      </w:r>
    </w:p>
    <w:p w14:paraId="268B9F45" w14:textId="3B2E0EA9"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Singh, V., Patel, K., &amp; Joshi, S. (2021). “Financial Impact of COVID-19 on Indian Paper Industry.” Global Business Review, 22(5), 1125-1140.</w:t>
      </w:r>
    </w:p>
    <w:p w14:paraId="59B10021" w14:textId="0762F1BB"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Joshi, A. (2022). “Sustainability and Financial Performance in Paper Mills: A Case Study.” Journal of Environmental Management and Sustainability, 8(2), 88-95.</w:t>
      </w:r>
    </w:p>
    <w:p w14:paraId="2EEF07FB" w14:textId="72D42D39"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Annual Reports of [Name of Paper Mill] (2019-2024).</w:t>
      </w:r>
    </w:p>
    <w:p w14:paraId="029A0C3D" w14:textId="6A1A5845"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Industry Report on Paper and Pulp Sector, Ministry of Commerce and Industry, Government of India (2023).</w:t>
      </w:r>
    </w:p>
    <w:p w14:paraId="693E0C5A" w14:textId="16E1BCA8" w:rsidR="006F6586" w:rsidRPr="00F6798B" w:rsidRDefault="006F6586" w:rsidP="00F6798B">
      <w:pPr>
        <w:pStyle w:val="ListParagraph"/>
        <w:numPr>
          <w:ilvl w:val="0"/>
          <w:numId w:val="15"/>
        </w:numPr>
        <w:spacing w:line="480" w:lineRule="auto"/>
        <w:ind w:left="360"/>
        <w:jc w:val="both"/>
        <w:rPr>
          <w:rFonts w:ascii="Times New Roman" w:hAnsi="Times New Roman" w:cs="Times New Roman"/>
          <w:sz w:val="24"/>
          <w:szCs w:val="24"/>
        </w:rPr>
      </w:pPr>
      <w:r w:rsidRPr="00F6798B">
        <w:rPr>
          <w:rFonts w:ascii="Times New Roman" w:hAnsi="Times New Roman" w:cs="Times New Roman"/>
          <w:sz w:val="24"/>
          <w:szCs w:val="24"/>
        </w:rPr>
        <w:t>Bhatt, S. (2017). Financial Statement Analysis. Mumbai: Himalaya Publishing House.</w:t>
      </w:r>
    </w:p>
    <w:p w14:paraId="5643607A" w14:textId="77777777" w:rsidR="006F6586" w:rsidRPr="00F6798B" w:rsidRDefault="006F6586" w:rsidP="00F6798B">
      <w:pPr>
        <w:spacing w:line="480" w:lineRule="auto"/>
        <w:jc w:val="both"/>
        <w:rPr>
          <w:rFonts w:ascii="Times New Roman" w:hAnsi="Times New Roman" w:cs="Times New Roman"/>
          <w:sz w:val="24"/>
          <w:szCs w:val="24"/>
        </w:rPr>
      </w:pPr>
    </w:p>
    <w:sectPr w:rsidR="006F6586" w:rsidRPr="00F679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50FF"/>
    <w:multiLevelType w:val="multilevel"/>
    <w:tmpl w:val="1ADE0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004E3"/>
    <w:multiLevelType w:val="hybridMultilevel"/>
    <w:tmpl w:val="74BCCD8C"/>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18DB4AD7"/>
    <w:multiLevelType w:val="hybridMultilevel"/>
    <w:tmpl w:val="99D89AE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9712B3E"/>
    <w:multiLevelType w:val="multilevel"/>
    <w:tmpl w:val="6B5C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125A5C"/>
    <w:multiLevelType w:val="multilevel"/>
    <w:tmpl w:val="822C6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D9461FB"/>
    <w:multiLevelType w:val="multilevel"/>
    <w:tmpl w:val="6818E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E30289"/>
    <w:multiLevelType w:val="multilevel"/>
    <w:tmpl w:val="C85AA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C6191F"/>
    <w:multiLevelType w:val="multilevel"/>
    <w:tmpl w:val="F82EA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B841644"/>
    <w:multiLevelType w:val="hybridMultilevel"/>
    <w:tmpl w:val="ABFEB3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C7A048A"/>
    <w:multiLevelType w:val="multilevel"/>
    <w:tmpl w:val="BF8866A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627153A1"/>
    <w:multiLevelType w:val="multilevel"/>
    <w:tmpl w:val="40B4A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4200AA"/>
    <w:multiLevelType w:val="hybridMultilevel"/>
    <w:tmpl w:val="5DEC992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76D93BCD"/>
    <w:multiLevelType w:val="multilevel"/>
    <w:tmpl w:val="C8F03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8849E5"/>
    <w:multiLevelType w:val="multilevel"/>
    <w:tmpl w:val="56EA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CA34FE"/>
    <w:multiLevelType w:val="multilevel"/>
    <w:tmpl w:val="63A2A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05677498">
    <w:abstractNumId w:val="11"/>
  </w:num>
  <w:num w:numId="2" w16cid:durableId="508641283">
    <w:abstractNumId w:val="1"/>
  </w:num>
  <w:num w:numId="3" w16cid:durableId="517811498">
    <w:abstractNumId w:val="8"/>
  </w:num>
  <w:num w:numId="4" w16cid:durableId="436563832">
    <w:abstractNumId w:val="7"/>
  </w:num>
  <w:num w:numId="5" w16cid:durableId="1112095752">
    <w:abstractNumId w:val="6"/>
  </w:num>
  <w:num w:numId="6" w16cid:durableId="1663578261">
    <w:abstractNumId w:val="5"/>
  </w:num>
  <w:num w:numId="7" w16cid:durableId="367143084">
    <w:abstractNumId w:val="14"/>
  </w:num>
  <w:num w:numId="8" w16cid:durableId="993333750">
    <w:abstractNumId w:val="12"/>
  </w:num>
  <w:num w:numId="9" w16cid:durableId="659122263">
    <w:abstractNumId w:val="4"/>
  </w:num>
  <w:num w:numId="10" w16cid:durableId="879246809">
    <w:abstractNumId w:val="3"/>
  </w:num>
  <w:num w:numId="11" w16cid:durableId="1630286390">
    <w:abstractNumId w:val="13"/>
  </w:num>
  <w:num w:numId="12" w16cid:durableId="1263798494">
    <w:abstractNumId w:val="0"/>
  </w:num>
  <w:num w:numId="13" w16cid:durableId="912593092">
    <w:abstractNumId w:val="9"/>
  </w:num>
  <w:num w:numId="14" w16cid:durableId="123470619">
    <w:abstractNumId w:val="10"/>
  </w:num>
  <w:num w:numId="15" w16cid:durableId="2118481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88"/>
    <w:rsid w:val="001E190B"/>
    <w:rsid w:val="0020187E"/>
    <w:rsid w:val="004826A0"/>
    <w:rsid w:val="006F6586"/>
    <w:rsid w:val="008F7F7B"/>
    <w:rsid w:val="00A0334D"/>
    <w:rsid w:val="00BB5D88"/>
    <w:rsid w:val="00CD1596"/>
    <w:rsid w:val="00D4276F"/>
    <w:rsid w:val="00E75FD5"/>
    <w:rsid w:val="00F679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4F609"/>
  <w15:chartTrackingRefBased/>
  <w15:docId w15:val="{68AF13D0-0780-4444-8951-FC99EF5C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6A0"/>
  </w:style>
  <w:style w:type="paragraph" w:styleId="Heading1">
    <w:name w:val="heading 1"/>
    <w:basedOn w:val="Normal"/>
    <w:next w:val="Normal"/>
    <w:link w:val="Heading1Char"/>
    <w:uiPriority w:val="9"/>
    <w:qFormat/>
    <w:rsid w:val="00BB5D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5D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5D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5D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5D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5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5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5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5D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5D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5D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5D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5D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5D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5D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5D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5D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5D88"/>
    <w:rPr>
      <w:rFonts w:eastAsiaTheme="majorEastAsia" w:cstheme="majorBidi"/>
      <w:color w:val="272727" w:themeColor="text1" w:themeTint="D8"/>
    </w:rPr>
  </w:style>
  <w:style w:type="paragraph" w:styleId="Title">
    <w:name w:val="Title"/>
    <w:basedOn w:val="Normal"/>
    <w:next w:val="Normal"/>
    <w:link w:val="TitleChar"/>
    <w:uiPriority w:val="10"/>
    <w:qFormat/>
    <w:rsid w:val="00BB5D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5D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5D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5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5D88"/>
    <w:pPr>
      <w:spacing w:before="160"/>
      <w:jc w:val="center"/>
    </w:pPr>
    <w:rPr>
      <w:i/>
      <w:iCs/>
      <w:color w:val="404040" w:themeColor="text1" w:themeTint="BF"/>
    </w:rPr>
  </w:style>
  <w:style w:type="character" w:customStyle="1" w:styleId="QuoteChar">
    <w:name w:val="Quote Char"/>
    <w:basedOn w:val="DefaultParagraphFont"/>
    <w:link w:val="Quote"/>
    <w:uiPriority w:val="29"/>
    <w:rsid w:val="00BB5D88"/>
    <w:rPr>
      <w:i/>
      <w:iCs/>
      <w:color w:val="404040" w:themeColor="text1" w:themeTint="BF"/>
    </w:rPr>
  </w:style>
  <w:style w:type="paragraph" w:styleId="ListParagraph">
    <w:name w:val="List Paragraph"/>
    <w:basedOn w:val="Normal"/>
    <w:uiPriority w:val="34"/>
    <w:qFormat/>
    <w:rsid w:val="00BB5D88"/>
    <w:pPr>
      <w:ind w:left="720"/>
      <w:contextualSpacing/>
    </w:pPr>
  </w:style>
  <w:style w:type="character" w:styleId="IntenseEmphasis">
    <w:name w:val="Intense Emphasis"/>
    <w:basedOn w:val="DefaultParagraphFont"/>
    <w:uiPriority w:val="21"/>
    <w:qFormat/>
    <w:rsid w:val="00BB5D88"/>
    <w:rPr>
      <w:i/>
      <w:iCs/>
      <w:color w:val="2F5496" w:themeColor="accent1" w:themeShade="BF"/>
    </w:rPr>
  </w:style>
  <w:style w:type="paragraph" w:styleId="IntenseQuote">
    <w:name w:val="Intense Quote"/>
    <w:basedOn w:val="Normal"/>
    <w:next w:val="Normal"/>
    <w:link w:val="IntenseQuoteChar"/>
    <w:uiPriority w:val="30"/>
    <w:qFormat/>
    <w:rsid w:val="00BB5D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5D88"/>
    <w:rPr>
      <w:i/>
      <w:iCs/>
      <w:color w:val="2F5496" w:themeColor="accent1" w:themeShade="BF"/>
    </w:rPr>
  </w:style>
  <w:style w:type="character" w:styleId="IntenseReference">
    <w:name w:val="Intense Reference"/>
    <w:basedOn w:val="DefaultParagraphFont"/>
    <w:uiPriority w:val="32"/>
    <w:qFormat/>
    <w:rsid w:val="00BB5D8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22409">
      <w:bodyDiv w:val="1"/>
      <w:marLeft w:val="0"/>
      <w:marRight w:val="0"/>
      <w:marTop w:val="0"/>
      <w:marBottom w:val="0"/>
      <w:divBdr>
        <w:top w:val="none" w:sz="0" w:space="0" w:color="auto"/>
        <w:left w:val="none" w:sz="0" w:space="0" w:color="auto"/>
        <w:bottom w:val="none" w:sz="0" w:space="0" w:color="auto"/>
        <w:right w:val="none" w:sz="0" w:space="0" w:color="auto"/>
      </w:divBdr>
    </w:div>
    <w:div w:id="341662002">
      <w:bodyDiv w:val="1"/>
      <w:marLeft w:val="0"/>
      <w:marRight w:val="0"/>
      <w:marTop w:val="0"/>
      <w:marBottom w:val="0"/>
      <w:divBdr>
        <w:top w:val="none" w:sz="0" w:space="0" w:color="auto"/>
        <w:left w:val="none" w:sz="0" w:space="0" w:color="auto"/>
        <w:bottom w:val="none" w:sz="0" w:space="0" w:color="auto"/>
        <w:right w:val="none" w:sz="0" w:space="0" w:color="auto"/>
      </w:divBdr>
    </w:div>
    <w:div w:id="367873713">
      <w:bodyDiv w:val="1"/>
      <w:marLeft w:val="0"/>
      <w:marRight w:val="0"/>
      <w:marTop w:val="0"/>
      <w:marBottom w:val="0"/>
      <w:divBdr>
        <w:top w:val="none" w:sz="0" w:space="0" w:color="auto"/>
        <w:left w:val="none" w:sz="0" w:space="0" w:color="auto"/>
        <w:bottom w:val="none" w:sz="0" w:space="0" w:color="auto"/>
        <w:right w:val="none" w:sz="0" w:space="0" w:color="auto"/>
      </w:divBdr>
    </w:div>
    <w:div w:id="404568458">
      <w:bodyDiv w:val="1"/>
      <w:marLeft w:val="0"/>
      <w:marRight w:val="0"/>
      <w:marTop w:val="0"/>
      <w:marBottom w:val="0"/>
      <w:divBdr>
        <w:top w:val="none" w:sz="0" w:space="0" w:color="auto"/>
        <w:left w:val="none" w:sz="0" w:space="0" w:color="auto"/>
        <w:bottom w:val="none" w:sz="0" w:space="0" w:color="auto"/>
        <w:right w:val="none" w:sz="0" w:space="0" w:color="auto"/>
      </w:divBdr>
    </w:div>
    <w:div w:id="436170921">
      <w:bodyDiv w:val="1"/>
      <w:marLeft w:val="0"/>
      <w:marRight w:val="0"/>
      <w:marTop w:val="0"/>
      <w:marBottom w:val="0"/>
      <w:divBdr>
        <w:top w:val="none" w:sz="0" w:space="0" w:color="auto"/>
        <w:left w:val="none" w:sz="0" w:space="0" w:color="auto"/>
        <w:bottom w:val="none" w:sz="0" w:space="0" w:color="auto"/>
        <w:right w:val="none" w:sz="0" w:space="0" w:color="auto"/>
      </w:divBdr>
    </w:div>
    <w:div w:id="526136673">
      <w:bodyDiv w:val="1"/>
      <w:marLeft w:val="0"/>
      <w:marRight w:val="0"/>
      <w:marTop w:val="0"/>
      <w:marBottom w:val="0"/>
      <w:divBdr>
        <w:top w:val="none" w:sz="0" w:space="0" w:color="auto"/>
        <w:left w:val="none" w:sz="0" w:space="0" w:color="auto"/>
        <w:bottom w:val="none" w:sz="0" w:space="0" w:color="auto"/>
        <w:right w:val="none" w:sz="0" w:space="0" w:color="auto"/>
      </w:divBdr>
    </w:div>
    <w:div w:id="582493025">
      <w:bodyDiv w:val="1"/>
      <w:marLeft w:val="0"/>
      <w:marRight w:val="0"/>
      <w:marTop w:val="0"/>
      <w:marBottom w:val="0"/>
      <w:divBdr>
        <w:top w:val="none" w:sz="0" w:space="0" w:color="auto"/>
        <w:left w:val="none" w:sz="0" w:space="0" w:color="auto"/>
        <w:bottom w:val="none" w:sz="0" w:space="0" w:color="auto"/>
        <w:right w:val="none" w:sz="0" w:space="0" w:color="auto"/>
      </w:divBdr>
    </w:div>
    <w:div w:id="659389291">
      <w:bodyDiv w:val="1"/>
      <w:marLeft w:val="0"/>
      <w:marRight w:val="0"/>
      <w:marTop w:val="0"/>
      <w:marBottom w:val="0"/>
      <w:divBdr>
        <w:top w:val="none" w:sz="0" w:space="0" w:color="auto"/>
        <w:left w:val="none" w:sz="0" w:space="0" w:color="auto"/>
        <w:bottom w:val="none" w:sz="0" w:space="0" w:color="auto"/>
        <w:right w:val="none" w:sz="0" w:space="0" w:color="auto"/>
      </w:divBdr>
    </w:div>
    <w:div w:id="669136828">
      <w:bodyDiv w:val="1"/>
      <w:marLeft w:val="0"/>
      <w:marRight w:val="0"/>
      <w:marTop w:val="0"/>
      <w:marBottom w:val="0"/>
      <w:divBdr>
        <w:top w:val="none" w:sz="0" w:space="0" w:color="auto"/>
        <w:left w:val="none" w:sz="0" w:space="0" w:color="auto"/>
        <w:bottom w:val="none" w:sz="0" w:space="0" w:color="auto"/>
        <w:right w:val="none" w:sz="0" w:space="0" w:color="auto"/>
      </w:divBdr>
    </w:div>
    <w:div w:id="732851472">
      <w:bodyDiv w:val="1"/>
      <w:marLeft w:val="0"/>
      <w:marRight w:val="0"/>
      <w:marTop w:val="0"/>
      <w:marBottom w:val="0"/>
      <w:divBdr>
        <w:top w:val="none" w:sz="0" w:space="0" w:color="auto"/>
        <w:left w:val="none" w:sz="0" w:space="0" w:color="auto"/>
        <w:bottom w:val="none" w:sz="0" w:space="0" w:color="auto"/>
        <w:right w:val="none" w:sz="0" w:space="0" w:color="auto"/>
      </w:divBdr>
    </w:div>
    <w:div w:id="884215942">
      <w:bodyDiv w:val="1"/>
      <w:marLeft w:val="0"/>
      <w:marRight w:val="0"/>
      <w:marTop w:val="0"/>
      <w:marBottom w:val="0"/>
      <w:divBdr>
        <w:top w:val="none" w:sz="0" w:space="0" w:color="auto"/>
        <w:left w:val="none" w:sz="0" w:space="0" w:color="auto"/>
        <w:bottom w:val="none" w:sz="0" w:space="0" w:color="auto"/>
        <w:right w:val="none" w:sz="0" w:space="0" w:color="auto"/>
      </w:divBdr>
    </w:div>
    <w:div w:id="969477484">
      <w:bodyDiv w:val="1"/>
      <w:marLeft w:val="0"/>
      <w:marRight w:val="0"/>
      <w:marTop w:val="0"/>
      <w:marBottom w:val="0"/>
      <w:divBdr>
        <w:top w:val="none" w:sz="0" w:space="0" w:color="auto"/>
        <w:left w:val="none" w:sz="0" w:space="0" w:color="auto"/>
        <w:bottom w:val="none" w:sz="0" w:space="0" w:color="auto"/>
        <w:right w:val="none" w:sz="0" w:space="0" w:color="auto"/>
      </w:divBdr>
    </w:div>
    <w:div w:id="1235703355">
      <w:bodyDiv w:val="1"/>
      <w:marLeft w:val="0"/>
      <w:marRight w:val="0"/>
      <w:marTop w:val="0"/>
      <w:marBottom w:val="0"/>
      <w:divBdr>
        <w:top w:val="none" w:sz="0" w:space="0" w:color="auto"/>
        <w:left w:val="none" w:sz="0" w:space="0" w:color="auto"/>
        <w:bottom w:val="none" w:sz="0" w:space="0" w:color="auto"/>
        <w:right w:val="none" w:sz="0" w:space="0" w:color="auto"/>
      </w:divBdr>
    </w:div>
    <w:div w:id="1242329032">
      <w:bodyDiv w:val="1"/>
      <w:marLeft w:val="0"/>
      <w:marRight w:val="0"/>
      <w:marTop w:val="0"/>
      <w:marBottom w:val="0"/>
      <w:divBdr>
        <w:top w:val="none" w:sz="0" w:space="0" w:color="auto"/>
        <w:left w:val="none" w:sz="0" w:space="0" w:color="auto"/>
        <w:bottom w:val="none" w:sz="0" w:space="0" w:color="auto"/>
        <w:right w:val="none" w:sz="0" w:space="0" w:color="auto"/>
      </w:divBdr>
    </w:div>
    <w:div w:id="1378504044">
      <w:bodyDiv w:val="1"/>
      <w:marLeft w:val="0"/>
      <w:marRight w:val="0"/>
      <w:marTop w:val="0"/>
      <w:marBottom w:val="0"/>
      <w:divBdr>
        <w:top w:val="none" w:sz="0" w:space="0" w:color="auto"/>
        <w:left w:val="none" w:sz="0" w:space="0" w:color="auto"/>
        <w:bottom w:val="none" w:sz="0" w:space="0" w:color="auto"/>
        <w:right w:val="none" w:sz="0" w:space="0" w:color="auto"/>
      </w:divBdr>
    </w:div>
    <w:div w:id="1380084756">
      <w:bodyDiv w:val="1"/>
      <w:marLeft w:val="0"/>
      <w:marRight w:val="0"/>
      <w:marTop w:val="0"/>
      <w:marBottom w:val="0"/>
      <w:divBdr>
        <w:top w:val="none" w:sz="0" w:space="0" w:color="auto"/>
        <w:left w:val="none" w:sz="0" w:space="0" w:color="auto"/>
        <w:bottom w:val="none" w:sz="0" w:space="0" w:color="auto"/>
        <w:right w:val="none" w:sz="0" w:space="0" w:color="auto"/>
      </w:divBdr>
    </w:div>
    <w:div w:id="1479608787">
      <w:bodyDiv w:val="1"/>
      <w:marLeft w:val="0"/>
      <w:marRight w:val="0"/>
      <w:marTop w:val="0"/>
      <w:marBottom w:val="0"/>
      <w:divBdr>
        <w:top w:val="none" w:sz="0" w:space="0" w:color="auto"/>
        <w:left w:val="none" w:sz="0" w:space="0" w:color="auto"/>
        <w:bottom w:val="none" w:sz="0" w:space="0" w:color="auto"/>
        <w:right w:val="none" w:sz="0" w:space="0" w:color="auto"/>
      </w:divBdr>
    </w:div>
    <w:div w:id="1540432839">
      <w:bodyDiv w:val="1"/>
      <w:marLeft w:val="0"/>
      <w:marRight w:val="0"/>
      <w:marTop w:val="0"/>
      <w:marBottom w:val="0"/>
      <w:divBdr>
        <w:top w:val="none" w:sz="0" w:space="0" w:color="auto"/>
        <w:left w:val="none" w:sz="0" w:space="0" w:color="auto"/>
        <w:bottom w:val="none" w:sz="0" w:space="0" w:color="auto"/>
        <w:right w:val="none" w:sz="0" w:space="0" w:color="auto"/>
      </w:divBdr>
    </w:div>
    <w:div w:id="1546332480">
      <w:bodyDiv w:val="1"/>
      <w:marLeft w:val="0"/>
      <w:marRight w:val="0"/>
      <w:marTop w:val="0"/>
      <w:marBottom w:val="0"/>
      <w:divBdr>
        <w:top w:val="none" w:sz="0" w:space="0" w:color="auto"/>
        <w:left w:val="none" w:sz="0" w:space="0" w:color="auto"/>
        <w:bottom w:val="none" w:sz="0" w:space="0" w:color="auto"/>
        <w:right w:val="none" w:sz="0" w:space="0" w:color="auto"/>
      </w:divBdr>
    </w:div>
    <w:div w:id="1604875759">
      <w:bodyDiv w:val="1"/>
      <w:marLeft w:val="0"/>
      <w:marRight w:val="0"/>
      <w:marTop w:val="0"/>
      <w:marBottom w:val="0"/>
      <w:divBdr>
        <w:top w:val="none" w:sz="0" w:space="0" w:color="auto"/>
        <w:left w:val="none" w:sz="0" w:space="0" w:color="auto"/>
        <w:bottom w:val="none" w:sz="0" w:space="0" w:color="auto"/>
        <w:right w:val="none" w:sz="0" w:space="0" w:color="auto"/>
      </w:divBdr>
    </w:div>
    <w:div w:id="1710108251">
      <w:bodyDiv w:val="1"/>
      <w:marLeft w:val="0"/>
      <w:marRight w:val="0"/>
      <w:marTop w:val="0"/>
      <w:marBottom w:val="0"/>
      <w:divBdr>
        <w:top w:val="none" w:sz="0" w:space="0" w:color="auto"/>
        <w:left w:val="none" w:sz="0" w:space="0" w:color="auto"/>
        <w:bottom w:val="none" w:sz="0" w:space="0" w:color="auto"/>
        <w:right w:val="none" w:sz="0" w:space="0" w:color="auto"/>
      </w:divBdr>
    </w:div>
    <w:div w:id="1730838321">
      <w:bodyDiv w:val="1"/>
      <w:marLeft w:val="0"/>
      <w:marRight w:val="0"/>
      <w:marTop w:val="0"/>
      <w:marBottom w:val="0"/>
      <w:divBdr>
        <w:top w:val="none" w:sz="0" w:space="0" w:color="auto"/>
        <w:left w:val="none" w:sz="0" w:space="0" w:color="auto"/>
        <w:bottom w:val="none" w:sz="0" w:space="0" w:color="auto"/>
        <w:right w:val="none" w:sz="0" w:space="0" w:color="auto"/>
      </w:divBdr>
    </w:div>
    <w:div w:id="1771972189">
      <w:bodyDiv w:val="1"/>
      <w:marLeft w:val="0"/>
      <w:marRight w:val="0"/>
      <w:marTop w:val="0"/>
      <w:marBottom w:val="0"/>
      <w:divBdr>
        <w:top w:val="none" w:sz="0" w:space="0" w:color="auto"/>
        <w:left w:val="none" w:sz="0" w:space="0" w:color="auto"/>
        <w:bottom w:val="none" w:sz="0" w:space="0" w:color="auto"/>
        <w:right w:val="none" w:sz="0" w:space="0" w:color="auto"/>
      </w:divBdr>
    </w:div>
    <w:div w:id="1816024394">
      <w:bodyDiv w:val="1"/>
      <w:marLeft w:val="0"/>
      <w:marRight w:val="0"/>
      <w:marTop w:val="0"/>
      <w:marBottom w:val="0"/>
      <w:divBdr>
        <w:top w:val="none" w:sz="0" w:space="0" w:color="auto"/>
        <w:left w:val="none" w:sz="0" w:space="0" w:color="auto"/>
        <w:bottom w:val="none" w:sz="0" w:space="0" w:color="auto"/>
        <w:right w:val="none" w:sz="0" w:space="0" w:color="auto"/>
      </w:divBdr>
    </w:div>
    <w:div w:id="1993370538">
      <w:bodyDiv w:val="1"/>
      <w:marLeft w:val="0"/>
      <w:marRight w:val="0"/>
      <w:marTop w:val="0"/>
      <w:marBottom w:val="0"/>
      <w:divBdr>
        <w:top w:val="none" w:sz="0" w:space="0" w:color="auto"/>
        <w:left w:val="none" w:sz="0" w:space="0" w:color="auto"/>
        <w:bottom w:val="none" w:sz="0" w:space="0" w:color="auto"/>
        <w:right w:val="none" w:sz="0" w:space="0" w:color="auto"/>
      </w:divBdr>
    </w:div>
    <w:div w:id="2010594319">
      <w:bodyDiv w:val="1"/>
      <w:marLeft w:val="0"/>
      <w:marRight w:val="0"/>
      <w:marTop w:val="0"/>
      <w:marBottom w:val="0"/>
      <w:divBdr>
        <w:top w:val="none" w:sz="0" w:space="0" w:color="auto"/>
        <w:left w:val="none" w:sz="0" w:space="0" w:color="auto"/>
        <w:bottom w:val="none" w:sz="0" w:space="0" w:color="auto"/>
        <w:right w:val="none" w:sz="0" w:space="0" w:color="auto"/>
      </w:divBdr>
    </w:div>
    <w:div w:id="2081295179">
      <w:bodyDiv w:val="1"/>
      <w:marLeft w:val="0"/>
      <w:marRight w:val="0"/>
      <w:marTop w:val="0"/>
      <w:marBottom w:val="0"/>
      <w:divBdr>
        <w:top w:val="none" w:sz="0" w:space="0" w:color="auto"/>
        <w:left w:val="none" w:sz="0" w:space="0" w:color="auto"/>
        <w:bottom w:val="none" w:sz="0" w:space="0" w:color="auto"/>
        <w:right w:val="none" w:sz="0" w:space="0" w:color="auto"/>
      </w:divBdr>
    </w:div>
    <w:div w:id="212357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TotalTime>
  <Pages>15</Pages>
  <Words>4134</Words>
  <Characters>23566</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3</cp:revision>
  <dcterms:created xsi:type="dcterms:W3CDTF">2025-06-13T09:52:00Z</dcterms:created>
  <dcterms:modified xsi:type="dcterms:W3CDTF">2025-06-14T10:26:00Z</dcterms:modified>
</cp:coreProperties>
</file>