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07FBA" w14:textId="77777777" w:rsidR="00AF340D" w:rsidRPr="00DA2E13" w:rsidRDefault="00AF340D" w:rsidP="00AF340D">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1720B274" w14:textId="77777777" w:rsidR="00AF340D" w:rsidRPr="00DA2E13" w:rsidRDefault="00AF340D" w:rsidP="00AF340D">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3D09A950" w14:textId="33444F18"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 xml:space="preserve">Labour welfare has emerged as a critical aspect of industrial growth and sustainability, especially in sectors that are </w:t>
      </w:r>
      <w:proofErr w:type="spellStart"/>
      <w:r w:rsidRPr="00AF340D">
        <w:rPr>
          <w:rFonts w:ascii="Times New Roman" w:hAnsi="Times New Roman" w:cs="Times New Roman"/>
          <w:sz w:val="24"/>
          <w:szCs w:val="24"/>
        </w:rPr>
        <w:t>labor-intensive</w:t>
      </w:r>
      <w:proofErr w:type="spellEnd"/>
      <w:r w:rsidRPr="00AF340D">
        <w:rPr>
          <w:rFonts w:ascii="Times New Roman" w:hAnsi="Times New Roman" w:cs="Times New Roman"/>
          <w:sz w:val="24"/>
          <w:szCs w:val="24"/>
        </w:rPr>
        <w:t xml:space="preserve"> such as the food industry. The food industry plays a vital role in the economic development of any country by providing employment to a large segment of the workforce and contributing significantly to the GDP. Given the nature of work in food industries, which often involves manual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repetitive tasks, and exposure to varying environmental conditions, the welfare of workers becomes a primary concern. Labour welfare encompasses a broad spectrum of activities, facilities, and services designed to improve the well-being, health, safety, and morale of employees. It aims not only to safeguard the rights and interests of workers but also to enhance their efficiency and productivity by creating a supportive work environment.</w:t>
      </w:r>
    </w:p>
    <w:p w14:paraId="36B148F1" w14:textId="781CED93"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 xml:space="preserve">The importance of labour welfare in the food industry can be traced to the challenges faced by workers such as long working hours, physically demanding tasks, inadequate rest periods, and health hazards related to hygiene and food handling. These factors necessitate the implementation of comprehensive welfare measures including proper sanitation, health care, recreational facilities, education, and financial support. Moreover, welfare programs promote a sense of security and belonging among employees, reducing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turnover and absenteeism, which ultimately benefits the industry by stabilizing its workforce.</w:t>
      </w:r>
    </w:p>
    <w:p w14:paraId="4A480816" w14:textId="4BED5719"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In the contemporary industrial scenario, there is growing recognition of the ethical and legal obligations of employers to ensure the welfare of their employees. Labour welfare is not merely a philanthropic effort but a strategic management practice that fosters industrial peace and harmonious employer-employee relationships. This is particularly relevant in the food industry, where maintaining a healthy and motivated workforce directly impacts product quality and safety, which are critical factors for consumer trust and business success.</w:t>
      </w:r>
    </w:p>
    <w:p w14:paraId="486B1938" w14:textId="6495DD7F"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 xml:space="preserve">Furthermore, the food industry is characterized by a diverse workforce including skilled, semi-skilled, and unskilled </w:t>
      </w:r>
      <w:proofErr w:type="spellStart"/>
      <w:r w:rsidRPr="00AF340D">
        <w:rPr>
          <w:rFonts w:ascii="Times New Roman" w:hAnsi="Times New Roman" w:cs="Times New Roman"/>
          <w:sz w:val="24"/>
          <w:szCs w:val="24"/>
        </w:rPr>
        <w:t>laborers</w:t>
      </w:r>
      <w:proofErr w:type="spellEnd"/>
      <w:r w:rsidRPr="00AF340D">
        <w:rPr>
          <w:rFonts w:ascii="Times New Roman" w:hAnsi="Times New Roman" w:cs="Times New Roman"/>
          <w:sz w:val="24"/>
          <w:szCs w:val="24"/>
        </w:rPr>
        <w:t xml:space="preserve">, many of whom belong to economically and socially disadvantaged groups. Ensuring welfare facilities such as adequate housing, access to clean drinking water, proper ventilation, safety measures, and training programs is essential for their overall development. In addition, compliance with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laws and regulations concerning minimum wages, working conditions, and social security provisions plays a crucial role in safeguarding worker rights and promoting welfare.</w:t>
      </w:r>
    </w:p>
    <w:p w14:paraId="4FB36265" w14:textId="4E3FA108" w:rsid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F340D">
        <w:rPr>
          <w:rFonts w:ascii="Times New Roman" w:hAnsi="Times New Roman" w:cs="Times New Roman"/>
          <w:sz w:val="24"/>
          <w:szCs w:val="24"/>
        </w:rPr>
        <w:t xml:space="preserve">The study on labour welfare in food industries is aimed at </w:t>
      </w:r>
      <w:proofErr w:type="spellStart"/>
      <w:r w:rsidRPr="00AF340D">
        <w:rPr>
          <w:rFonts w:ascii="Times New Roman" w:hAnsi="Times New Roman" w:cs="Times New Roman"/>
          <w:sz w:val="24"/>
          <w:szCs w:val="24"/>
        </w:rPr>
        <w:t>analyzing</w:t>
      </w:r>
      <w:proofErr w:type="spellEnd"/>
      <w:r w:rsidRPr="00AF340D">
        <w:rPr>
          <w:rFonts w:ascii="Times New Roman" w:hAnsi="Times New Roman" w:cs="Times New Roman"/>
          <w:sz w:val="24"/>
          <w:szCs w:val="24"/>
        </w:rPr>
        <w:t xml:space="preserve"> the current welfare measures adopted by food companies, assessing the effectiveness of these initiatives, and identifying gaps that need to be addressed. It also seeks to understand workers' perceptions and satisfaction levels regarding welfare facilities provided by their employers. By examining these aspects, the study can provide valuable insights and recommendations for policymakers, industry stakeholders, and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unions to enhance welfare standards.</w:t>
      </w:r>
    </w:p>
    <w:p w14:paraId="0E3E7F93" w14:textId="67003BEA" w:rsidR="00AF340D" w:rsidRDefault="00AF340D" w:rsidP="00AF340D">
      <w:pPr>
        <w:rPr>
          <w:rFonts w:ascii="Times New Roman" w:hAnsi="Times New Roman" w:cs="Times New Roman"/>
          <w:b/>
          <w:sz w:val="24"/>
          <w:szCs w:val="24"/>
        </w:rPr>
      </w:pPr>
      <w:r w:rsidRPr="00DA2E13">
        <w:rPr>
          <w:rFonts w:ascii="Times New Roman" w:hAnsi="Times New Roman" w:cs="Times New Roman"/>
          <w:b/>
          <w:sz w:val="24"/>
          <w:szCs w:val="24"/>
          <w:lang w:val="en-US"/>
        </w:rPr>
        <w:t>What are the benefits of</w:t>
      </w:r>
      <w:r>
        <w:rPr>
          <w:rFonts w:ascii="Times New Roman" w:hAnsi="Times New Roman" w:cs="Times New Roman"/>
          <w:b/>
          <w:sz w:val="24"/>
          <w:szCs w:val="24"/>
        </w:rPr>
        <w:t xml:space="preserve"> </w:t>
      </w:r>
      <w:r w:rsidRPr="00AF340D">
        <w:rPr>
          <w:rFonts w:ascii="Times New Roman" w:hAnsi="Times New Roman" w:cs="Times New Roman"/>
          <w:b/>
          <w:sz w:val="24"/>
          <w:szCs w:val="24"/>
        </w:rPr>
        <w:t>a study on labour welfare</w:t>
      </w:r>
    </w:p>
    <w:p w14:paraId="386CB882" w14:textId="77777777" w:rsidR="00AF340D" w:rsidRPr="00AF340D" w:rsidRDefault="00AF340D" w:rsidP="00AF340D">
      <w:pPr>
        <w:pStyle w:val="ListParagraph"/>
        <w:numPr>
          <w:ilvl w:val="0"/>
          <w:numId w:val="1"/>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This study provides valuable insights into the current state of labour welfare in the food industry, helping companies understand the strengths and weaknesses of their existing welfare programs. By identifying gaps, the industry can implement targeted improvements that enhance worker satisfaction and productivity.</w:t>
      </w:r>
    </w:p>
    <w:p w14:paraId="3DEF1431" w14:textId="77777777" w:rsidR="00AF340D" w:rsidRPr="00AF340D" w:rsidRDefault="00AF340D" w:rsidP="00AF340D">
      <w:pPr>
        <w:pStyle w:val="ListParagraph"/>
        <w:numPr>
          <w:ilvl w:val="0"/>
          <w:numId w:val="1"/>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It highlights the direct connection between improved welfare facilities and increased employee morale, which in turn reduces absenteeism and turnover rates. A motivated workforce contributes to better product quality and operational efficiency, benefiting both workers and employers.</w:t>
      </w:r>
    </w:p>
    <w:p w14:paraId="17E661C9" w14:textId="77777777" w:rsidR="00AF340D" w:rsidRPr="00AF340D" w:rsidRDefault="00AF340D" w:rsidP="00AF340D">
      <w:pPr>
        <w:pStyle w:val="ListParagraph"/>
        <w:numPr>
          <w:ilvl w:val="0"/>
          <w:numId w:val="1"/>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 xml:space="preserve">The findings can assist policymakers in formulating or updating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welfare regulations specific to the food industry, ensuring that workers receive adequate protection and support. This creates a more standardized approach towards worker welfare across the sector.</w:t>
      </w:r>
    </w:p>
    <w:p w14:paraId="7C422885" w14:textId="77777777" w:rsidR="00AF340D" w:rsidRPr="00AF340D" w:rsidRDefault="00AF340D" w:rsidP="00AF340D">
      <w:pPr>
        <w:pStyle w:val="ListParagraph"/>
        <w:numPr>
          <w:ilvl w:val="0"/>
          <w:numId w:val="1"/>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This study promotes awareness among food industry stakeholders about the social responsibilities they hold toward their employees. When welfare becomes a priority, it fosters a positive workplace culture that supports health, safety, and overall well-being.</w:t>
      </w:r>
    </w:p>
    <w:p w14:paraId="1119619E" w14:textId="77777777" w:rsidR="00AF340D" w:rsidRPr="00AF340D" w:rsidRDefault="00AF340D" w:rsidP="00AF340D">
      <w:pPr>
        <w:pStyle w:val="ListParagraph"/>
        <w:numPr>
          <w:ilvl w:val="0"/>
          <w:numId w:val="1"/>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 xml:space="preserve">By focusing on labour welfare, the study encourages the adoption of best practices that align with global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standards, improving the food industry’s reputation both locally and internationally. This can enhance competitiveness and attract skilled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w:t>
      </w:r>
    </w:p>
    <w:p w14:paraId="15C2A213" w14:textId="77777777" w:rsidR="00AF340D" w:rsidRPr="00AF340D" w:rsidRDefault="00AF340D" w:rsidP="00AF340D">
      <w:pPr>
        <w:pStyle w:val="ListParagraph"/>
        <w:numPr>
          <w:ilvl w:val="0"/>
          <w:numId w:val="1"/>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Lastly, the study benefits workers by giving them a platform to express their needs and concerns regarding welfare facilities. This participatory approach ensures that welfare measures are relevant, practical, and truly beneficial to the workforce.</w:t>
      </w:r>
    </w:p>
    <w:p w14:paraId="10EC12E3" w14:textId="378A9D45" w:rsidR="00AF340D" w:rsidRDefault="00AF340D" w:rsidP="00AF340D">
      <w:pPr>
        <w:spacing w:line="360" w:lineRule="auto"/>
        <w:jc w:val="both"/>
        <w:rPr>
          <w:rFonts w:ascii="Times New Roman" w:hAnsi="Times New Roman" w:cs="Times New Roman"/>
          <w:b/>
          <w:sz w:val="24"/>
          <w:szCs w:val="24"/>
        </w:rPr>
      </w:pPr>
      <w:r w:rsidRPr="00AF340D">
        <w:rPr>
          <w:rFonts w:ascii="Times New Roman" w:hAnsi="Times New Roman" w:cs="Times New Roman"/>
          <w:b/>
          <w:sz w:val="24"/>
          <w:szCs w:val="24"/>
        </w:rPr>
        <w:t>A study on labour welfare</w:t>
      </w:r>
      <w:r w:rsidRPr="009A52BB">
        <w:rPr>
          <w:rFonts w:ascii="Times New Roman" w:hAnsi="Times New Roman" w:cs="Times New Roman"/>
          <w:b/>
          <w:sz w:val="24"/>
          <w:szCs w:val="24"/>
        </w:rPr>
        <w:t xml:space="preserve"> </w:t>
      </w:r>
      <w:r w:rsidRPr="009A52BB">
        <w:rPr>
          <w:rFonts w:ascii="Times New Roman" w:hAnsi="Times New Roman" w:cs="Times New Roman"/>
          <w:b/>
          <w:sz w:val="24"/>
          <w:szCs w:val="24"/>
        </w:rPr>
        <w:t>advantages</w:t>
      </w:r>
    </w:p>
    <w:p w14:paraId="0E4554F8" w14:textId="77777777" w:rsidR="00AF340D" w:rsidRPr="00AF340D" w:rsidRDefault="00AF340D" w:rsidP="00AF340D">
      <w:pPr>
        <w:pStyle w:val="ListParagraph"/>
        <w:numPr>
          <w:ilvl w:val="0"/>
          <w:numId w:val="2"/>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The study helps food industries recognize the importance of investing in labour welfare, which can lead to enhanced worker loyalty and reduced turnover. A stable workforce ensures smoother operations and consistent product quality.</w:t>
      </w:r>
    </w:p>
    <w:p w14:paraId="14D9731B" w14:textId="77777777" w:rsidR="00AF340D" w:rsidRPr="00AF340D" w:rsidRDefault="00AF340D" w:rsidP="00AF340D">
      <w:pPr>
        <w:pStyle w:val="ListParagraph"/>
        <w:numPr>
          <w:ilvl w:val="0"/>
          <w:numId w:val="2"/>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lastRenderedPageBreak/>
        <w:t>It enables management to identify specific welfare needs unique to the food sector, such as health and safety concerns, thereby tailoring programs that effectively address these issues. Customized welfare initiatives improve overall employee well-being.</w:t>
      </w:r>
    </w:p>
    <w:p w14:paraId="75219172" w14:textId="77777777" w:rsidR="00AF340D" w:rsidRPr="00AF340D" w:rsidRDefault="00AF340D" w:rsidP="00AF340D">
      <w:pPr>
        <w:pStyle w:val="ListParagraph"/>
        <w:numPr>
          <w:ilvl w:val="0"/>
          <w:numId w:val="2"/>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 xml:space="preserve">By </w:t>
      </w:r>
      <w:proofErr w:type="spellStart"/>
      <w:r w:rsidRPr="00AF340D">
        <w:rPr>
          <w:rFonts w:ascii="Times New Roman" w:hAnsi="Times New Roman" w:cs="Times New Roman"/>
          <w:sz w:val="24"/>
          <w:szCs w:val="24"/>
        </w:rPr>
        <w:t>analyzing</w:t>
      </w:r>
      <w:proofErr w:type="spellEnd"/>
      <w:r w:rsidRPr="00AF340D">
        <w:rPr>
          <w:rFonts w:ascii="Times New Roman" w:hAnsi="Times New Roman" w:cs="Times New Roman"/>
          <w:sz w:val="24"/>
          <w:szCs w:val="24"/>
        </w:rPr>
        <w:t xml:space="preserve"> labour welfare, the study provides valuable data that can guide strategic decisions related to human resource management. This leads to better workforce planning and improved organizational performance.</w:t>
      </w:r>
    </w:p>
    <w:p w14:paraId="23D5BCED" w14:textId="77777777" w:rsidR="00AF340D" w:rsidRPr="00AF340D" w:rsidRDefault="00AF340D" w:rsidP="00AF340D">
      <w:pPr>
        <w:pStyle w:val="ListParagraph"/>
        <w:numPr>
          <w:ilvl w:val="0"/>
          <w:numId w:val="2"/>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The study encourages collaboration between employers, employees, and government bodies, fostering a cooperative environment where welfare standards can be collectively improved. Such partnerships contribute to sustainable industrial growth.</w:t>
      </w:r>
    </w:p>
    <w:p w14:paraId="59BD82F9" w14:textId="77777777" w:rsidR="00AF340D" w:rsidRPr="00AF340D" w:rsidRDefault="00AF340D" w:rsidP="00AF340D">
      <w:pPr>
        <w:pStyle w:val="ListParagraph"/>
        <w:numPr>
          <w:ilvl w:val="0"/>
          <w:numId w:val="2"/>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It also benefits employees by promoting better working conditions, fair wages, and social security measures. Improved labour welfare enhances job satisfaction and motivates workers to contribute more effectively.</w:t>
      </w:r>
    </w:p>
    <w:p w14:paraId="5656711C" w14:textId="77777777" w:rsidR="00AF340D" w:rsidRPr="00AF340D" w:rsidRDefault="00AF340D" w:rsidP="00AF340D">
      <w:pPr>
        <w:pStyle w:val="ListParagraph"/>
        <w:numPr>
          <w:ilvl w:val="0"/>
          <w:numId w:val="2"/>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Lastly, the insights gained from the study help create a safer and healthier workplace, reducing the risk of accidents and occupational diseases. This not only protects employees but also minimizes costs related to health care and compensation claims.</w:t>
      </w:r>
    </w:p>
    <w:p w14:paraId="78A56903" w14:textId="77777777" w:rsidR="00AF340D" w:rsidRPr="00AF340D" w:rsidRDefault="00AF340D" w:rsidP="00AF340D">
      <w:pPr>
        <w:spacing w:line="360" w:lineRule="auto"/>
        <w:jc w:val="both"/>
        <w:rPr>
          <w:rFonts w:ascii="Times New Roman" w:hAnsi="Times New Roman" w:cs="Times New Roman"/>
          <w:sz w:val="24"/>
          <w:szCs w:val="24"/>
        </w:rPr>
      </w:pPr>
    </w:p>
    <w:p w14:paraId="647D7143" w14:textId="77777777" w:rsidR="00E75FD5" w:rsidRDefault="00E75FD5"/>
    <w:p w14:paraId="5C72EAB5" w14:textId="77777777" w:rsidR="00AF340D" w:rsidRDefault="00AF340D"/>
    <w:p w14:paraId="6C91E842" w14:textId="77777777" w:rsidR="00AF340D" w:rsidRDefault="00AF340D"/>
    <w:p w14:paraId="66CEB58F" w14:textId="77777777" w:rsidR="00AF340D" w:rsidRDefault="00AF340D"/>
    <w:p w14:paraId="7062ED85" w14:textId="77777777" w:rsidR="00AF340D" w:rsidRDefault="00AF340D"/>
    <w:p w14:paraId="722D3534" w14:textId="77777777" w:rsidR="00AF340D" w:rsidRDefault="00AF340D"/>
    <w:p w14:paraId="155A8955" w14:textId="77777777" w:rsidR="00AF340D" w:rsidRDefault="00AF340D"/>
    <w:p w14:paraId="0D9FC54F" w14:textId="77777777" w:rsidR="00AF340D" w:rsidRDefault="00AF340D"/>
    <w:p w14:paraId="3B592821" w14:textId="77777777" w:rsidR="00AF340D" w:rsidRDefault="00AF340D"/>
    <w:p w14:paraId="58285F5E" w14:textId="77777777" w:rsidR="00AF340D" w:rsidRDefault="00AF340D"/>
    <w:p w14:paraId="5C816C1A" w14:textId="77777777" w:rsidR="00AF340D" w:rsidRDefault="00AF340D"/>
    <w:p w14:paraId="33A0DA7D" w14:textId="77777777" w:rsidR="00AF340D" w:rsidRDefault="00AF340D"/>
    <w:p w14:paraId="135591AB" w14:textId="77777777" w:rsidR="00AF340D" w:rsidRDefault="00AF340D"/>
    <w:p w14:paraId="359D1137" w14:textId="77777777" w:rsidR="00AF340D" w:rsidRDefault="00AF340D"/>
    <w:p w14:paraId="4EA94EC6" w14:textId="77777777" w:rsidR="00AF340D" w:rsidRDefault="00AF340D"/>
    <w:p w14:paraId="5B55E994" w14:textId="77777777" w:rsidR="00AF340D" w:rsidRDefault="00AF340D" w:rsidP="00AF340D">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40AFE9A9" w14:textId="23CEEAA4"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 xml:space="preserve">The food industry is one of the largest and most vital sectors globally, encompassing a wide range of activities from agricultural production and food processing to packaging, distribution, and retail. It plays a critical role in ensuring food security, nutrition, and employment, especially in developing economies where it often provides livelihood to millions. The industry includes diverse sub-sectors such as dairy, bakery, confectionery, meat processing, beverages, and ready-to-eat foods, each with distinct operational challenges and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requirements.</w:t>
      </w:r>
    </w:p>
    <w:p w14:paraId="37A3CD4A" w14:textId="26915BE5"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 xml:space="preserve">Food industries are typically </w:t>
      </w:r>
      <w:proofErr w:type="spellStart"/>
      <w:r w:rsidRPr="00AF340D">
        <w:rPr>
          <w:rFonts w:ascii="Times New Roman" w:hAnsi="Times New Roman" w:cs="Times New Roman"/>
          <w:sz w:val="24"/>
          <w:szCs w:val="24"/>
        </w:rPr>
        <w:t>labor-intensive</w:t>
      </w:r>
      <w:proofErr w:type="spellEnd"/>
      <w:r w:rsidRPr="00AF340D">
        <w:rPr>
          <w:rFonts w:ascii="Times New Roman" w:hAnsi="Times New Roman" w:cs="Times New Roman"/>
          <w:sz w:val="24"/>
          <w:szCs w:val="24"/>
        </w:rPr>
        <w:t xml:space="preserve">, relying heavily on a workforce that spans skilled, semi-skilled, and unskilled employees. Workers perform a variety of tasks including raw material handling, processing, quality control, packaging, and maintenance. Given the perishable nature of food products and strict regulatory standards for hygiene and safety, maintaining efficient and motivated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is crucial for operational success.</w:t>
      </w:r>
    </w:p>
    <w:p w14:paraId="22076202" w14:textId="0A042660"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The working environment in food industries often involves physically demanding tasks, repetitive motions, exposure to machinery, and stringent cleanliness protocols. These factors underscore the importance of comprehensive labour welfare programs that address health, safety, and social needs. Welfare provisions such as adequate sanitation, protective equipment, rest facilities, and medical care are essential to minimize occupational hazards and improve employee well-being.</w:t>
      </w:r>
    </w:p>
    <w:p w14:paraId="10479D34" w14:textId="013B7A10"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 xml:space="preserve">The food industry is also highly regulated by government policies related to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laws, food safety standards, and environmental guidelines. Compliance with these regulations not only protects workers’ rights but also ensures the production of safe and quality food products. Furthermore, globalization and technological advancements are reshaping the industry, emphasizing the need for continual skill development and better working conditions.</w:t>
      </w:r>
    </w:p>
    <w:p w14:paraId="26668964" w14:textId="3CC024BB"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 xml:space="preserve">In summary, the food industry is a complex sector with unique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demands that necessitate focused welfare measures. Understanding the industry's profile provides a foundation for assessing existing welfare practices and exploring improvements that enhance worker satisfaction and industry performance. This study aims to explore these dynamics in detail, offering insights that support sustainable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welfare in food industries.</w:t>
      </w:r>
    </w:p>
    <w:p w14:paraId="3C99E958" w14:textId="77777777" w:rsidR="00AF340D" w:rsidRDefault="00AF340D" w:rsidP="00AF340D">
      <w:pPr>
        <w:spacing w:line="360" w:lineRule="auto"/>
        <w:jc w:val="both"/>
        <w:rPr>
          <w:rFonts w:ascii="Times New Roman" w:hAnsi="Times New Roman" w:cs="Times New Roman"/>
          <w:sz w:val="24"/>
          <w:szCs w:val="24"/>
        </w:rPr>
      </w:pPr>
    </w:p>
    <w:p w14:paraId="785838DD" w14:textId="77777777" w:rsidR="00AF340D" w:rsidRDefault="00AF340D" w:rsidP="00AF340D">
      <w:pPr>
        <w:spacing w:line="360" w:lineRule="auto"/>
        <w:jc w:val="both"/>
        <w:rPr>
          <w:rFonts w:ascii="Times New Roman" w:hAnsi="Times New Roman" w:cs="Times New Roman"/>
          <w:sz w:val="24"/>
          <w:szCs w:val="24"/>
        </w:rPr>
      </w:pPr>
    </w:p>
    <w:p w14:paraId="5329D50F" w14:textId="77777777" w:rsidR="00AF340D" w:rsidRDefault="00AF340D" w:rsidP="00AF340D">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4ECD3739" w14:textId="74139950"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Despite the critical role played by the food industry in the economy and employment generation, labour welfare in this sector often remains inadequate and inconsistent. Workers in food industries face numerous challenges including long working hours, exposure to health hazards, lack of proper safety measures, and insufficient access to basic welfare facilities such as clean drinking water, medical care, and rest areas. These issues not only affect the physical and mental well-being of employees but also reduce their productivity and job satisfaction.</w:t>
      </w:r>
    </w:p>
    <w:p w14:paraId="31CC5E20" w14:textId="0B927DC7"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 xml:space="preserve">Moreover, many food industry workers belong to vulnerable sections of society with limited awareness of their rights and welfare provisions, leading to exploitation and poor living conditions. Although there are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laws and welfare regulations in place, their implementation is often weak or uneven, creating a gap between policy and practice. This gap necessitates a thorough investigation to understand the current status of labour welfare in food industries and to identify the obstacles preventing effective welfare delivery.</w:t>
      </w:r>
    </w:p>
    <w:p w14:paraId="22268146" w14:textId="77777777" w:rsidR="00AF340D" w:rsidRDefault="00AF340D" w:rsidP="00AF340D">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1E62509B" w14:textId="79E0C806" w:rsidR="00AF340D" w:rsidRPr="00AF340D" w:rsidRDefault="00AF340D" w:rsidP="00AF340D">
      <w:pPr>
        <w:pStyle w:val="ListParagraph"/>
        <w:numPr>
          <w:ilvl w:val="0"/>
          <w:numId w:val="2"/>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 xml:space="preserve">To </w:t>
      </w:r>
      <w:proofErr w:type="spellStart"/>
      <w:r w:rsidRPr="00AF340D">
        <w:rPr>
          <w:rFonts w:ascii="Times New Roman" w:hAnsi="Times New Roman" w:cs="Times New Roman"/>
          <w:sz w:val="24"/>
          <w:szCs w:val="24"/>
        </w:rPr>
        <w:t>analyze</w:t>
      </w:r>
      <w:proofErr w:type="spellEnd"/>
      <w:r w:rsidRPr="00AF340D">
        <w:rPr>
          <w:rFonts w:ascii="Times New Roman" w:hAnsi="Times New Roman" w:cs="Times New Roman"/>
          <w:sz w:val="24"/>
          <w:szCs w:val="24"/>
        </w:rPr>
        <w:t xml:space="preserve"> the current welfare facilities provided to workers in food industries, including health, safety, sanitation, and social security measures.</w:t>
      </w:r>
    </w:p>
    <w:p w14:paraId="3CBAFF6F" w14:textId="61D7BBDD" w:rsidR="00AF340D" w:rsidRPr="00AF340D" w:rsidRDefault="00AF340D" w:rsidP="00AF340D">
      <w:pPr>
        <w:pStyle w:val="ListParagraph"/>
        <w:numPr>
          <w:ilvl w:val="0"/>
          <w:numId w:val="2"/>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To assess the level of employee awareness, satisfaction, and perception regarding the welfare initiatives offered by their employers.</w:t>
      </w:r>
    </w:p>
    <w:p w14:paraId="6CE616D8" w14:textId="62C71D87" w:rsidR="00AF340D" w:rsidRPr="00AF340D" w:rsidRDefault="00AF340D" w:rsidP="00AF340D">
      <w:pPr>
        <w:pStyle w:val="ListParagraph"/>
        <w:numPr>
          <w:ilvl w:val="0"/>
          <w:numId w:val="2"/>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To study the relationship between labour welfare practices and employee performance, motivation, and retention in the food sector.</w:t>
      </w:r>
    </w:p>
    <w:p w14:paraId="52074E49" w14:textId="31943372" w:rsidR="00AF340D" w:rsidRPr="00AF340D" w:rsidRDefault="00AF340D" w:rsidP="00AF340D">
      <w:pPr>
        <w:pStyle w:val="ListParagraph"/>
        <w:numPr>
          <w:ilvl w:val="0"/>
          <w:numId w:val="2"/>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To identify the challenges faced by food industry employers in implementing effective labour welfare programs.</w:t>
      </w:r>
    </w:p>
    <w:p w14:paraId="7D531D0F" w14:textId="0398F490" w:rsidR="00AF340D" w:rsidRPr="00AF340D" w:rsidRDefault="00AF340D" w:rsidP="00AF340D">
      <w:pPr>
        <w:pStyle w:val="ListParagraph"/>
        <w:numPr>
          <w:ilvl w:val="0"/>
          <w:numId w:val="2"/>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To examine the role of government regulations and policies in promoting labour welfare in the food industry.</w:t>
      </w:r>
    </w:p>
    <w:p w14:paraId="788EC0C8" w14:textId="50EA8FC5" w:rsidR="00AF340D" w:rsidRPr="00AF340D" w:rsidRDefault="00AF340D" w:rsidP="00AF340D">
      <w:pPr>
        <w:pStyle w:val="ListParagraph"/>
        <w:numPr>
          <w:ilvl w:val="0"/>
          <w:numId w:val="2"/>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To recommend strategies and improvements that can enhance the quality and effectiveness of labour welfare practices in food processing and manufacturing units.</w:t>
      </w:r>
    </w:p>
    <w:p w14:paraId="4AC714CC" w14:textId="77777777" w:rsidR="00AF340D" w:rsidRDefault="00AF340D" w:rsidP="00AF340D">
      <w:pPr>
        <w:spacing w:line="360" w:lineRule="auto"/>
        <w:jc w:val="both"/>
        <w:rPr>
          <w:rFonts w:ascii="Times New Roman" w:hAnsi="Times New Roman" w:cs="Times New Roman"/>
          <w:sz w:val="24"/>
          <w:szCs w:val="24"/>
        </w:rPr>
      </w:pPr>
    </w:p>
    <w:p w14:paraId="03C48DC7" w14:textId="77777777" w:rsidR="00AF340D" w:rsidRDefault="00AF340D" w:rsidP="00AF340D">
      <w:pPr>
        <w:spacing w:line="360" w:lineRule="auto"/>
        <w:jc w:val="both"/>
        <w:rPr>
          <w:rFonts w:ascii="Times New Roman" w:hAnsi="Times New Roman" w:cs="Times New Roman"/>
          <w:sz w:val="24"/>
          <w:szCs w:val="24"/>
        </w:rPr>
      </w:pPr>
    </w:p>
    <w:p w14:paraId="104D2025" w14:textId="77777777" w:rsidR="00AF340D" w:rsidRDefault="00AF340D" w:rsidP="00AF340D">
      <w:pPr>
        <w:spacing w:line="360" w:lineRule="auto"/>
        <w:jc w:val="both"/>
        <w:rPr>
          <w:rFonts w:ascii="Times New Roman" w:hAnsi="Times New Roman" w:cs="Times New Roman"/>
          <w:sz w:val="24"/>
          <w:szCs w:val="24"/>
        </w:rPr>
      </w:pPr>
    </w:p>
    <w:p w14:paraId="42275B12" w14:textId="77777777" w:rsidR="00AF340D" w:rsidRDefault="00AF340D" w:rsidP="00AF340D">
      <w:pPr>
        <w:spacing w:line="360" w:lineRule="auto"/>
        <w:jc w:val="both"/>
        <w:rPr>
          <w:rFonts w:ascii="Times New Roman" w:hAnsi="Times New Roman" w:cs="Times New Roman"/>
          <w:sz w:val="24"/>
          <w:szCs w:val="24"/>
        </w:rPr>
      </w:pPr>
    </w:p>
    <w:p w14:paraId="59DCEA77" w14:textId="77777777" w:rsidR="00AF340D" w:rsidRDefault="00AF340D" w:rsidP="00AF340D">
      <w:pPr>
        <w:spacing w:line="360" w:lineRule="auto"/>
        <w:jc w:val="both"/>
        <w:rPr>
          <w:rFonts w:ascii="Times New Roman" w:hAnsi="Times New Roman" w:cs="Times New Roman"/>
          <w:b/>
          <w:bCs/>
          <w:sz w:val="24"/>
          <w:szCs w:val="24"/>
          <w:lang w:val="en-US"/>
        </w:rPr>
      </w:pPr>
      <w:r w:rsidRPr="009A52BB">
        <w:rPr>
          <w:rFonts w:ascii="Times New Roman" w:hAnsi="Times New Roman" w:cs="Times New Roman"/>
          <w:b/>
          <w:bCs/>
          <w:sz w:val="24"/>
          <w:szCs w:val="24"/>
          <w:lang w:val="en-US"/>
        </w:rPr>
        <w:lastRenderedPageBreak/>
        <w:t>1.6 SCOPE OF THE STUDY</w:t>
      </w:r>
    </w:p>
    <w:p w14:paraId="043F7FE9" w14:textId="6D707360"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This study focuses on examining the labour welfare practices within the food industry, with particular emphasis on the facilities and services provided to workers for their physical, mental, and social well-being. The scope includes a detailed evaluation of existing welfare measures such as health care, safety precautions, working conditions, sanitation, canteen facilities, housing support, and recreational activities.</w:t>
      </w:r>
    </w:p>
    <w:p w14:paraId="131ACF82" w14:textId="5AA8F488"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The study covers various categories of workers—skilled, semi-skilled, and unskilled—across different departments in food processing and manufacturing units. It aims to understand their experiences, awareness, and satisfaction regarding the welfare programs implemented by their employers. The scope also extends to identifying how these welfare measures impact employee motivation, performance, retention, and overall organizational productivity.</w:t>
      </w:r>
    </w:p>
    <w:p w14:paraId="06977B1B" w14:textId="6500BEE5"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 xml:space="preserve">Geographically, the study may be limited to a specific region, state, or set of companies, depending on data availability and access to industries. However, the findings are expected to reflect broader trends and provide valuable insights applicable to the food industry as a whole. Additionally, the study considers the role of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laws, government regulations, and industry standards in shaping welfare policies and practices.</w:t>
      </w:r>
    </w:p>
    <w:p w14:paraId="7C5A7C38" w14:textId="22CA7E52"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 xml:space="preserve">While the study focuses primarily on employee welfare from the organizational perspective, it does not extensively </w:t>
      </w:r>
      <w:proofErr w:type="spellStart"/>
      <w:r w:rsidRPr="00AF340D">
        <w:rPr>
          <w:rFonts w:ascii="Times New Roman" w:hAnsi="Times New Roman" w:cs="Times New Roman"/>
          <w:sz w:val="24"/>
          <w:szCs w:val="24"/>
        </w:rPr>
        <w:t>analyze</w:t>
      </w:r>
      <w:proofErr w:type="spellEnd"/>
      <w:r w:rsidRPr="00AF340D">
        <w:rPr>
          <w:rFonts w:ascii="Times New Roman" w:hAnsi="Times New Roman" w:cs="Times New Roman"/>
          <w:sz w:val="24"/>
          <w:szCs w:val="24"/>
        </w:rPr>
        <w:t xml:space="preserve"> macroeconomic or environmental factors affecting the industry. Nonetheless, the research will offer meaningful recommendations to stakeholders—including employers, HR managers, policymakers, and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unions—for improving welfare conditions in the food sector.</w:t>
      </w:r>
    </w:p>
    <w:p w14:paraId="41D80A9B" w14:textId="77777777" w:rsidR="00AF340D" w:rsidRDefault="00AF340D" w:rsidP="00AF340D">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02287631" w14:textId="77777777" w:rsidR="00AF340D" w:rsidRPr="00AF340D" w:rsidRDefault="00AF340D" w:rsidP="00AF340D">
      <w:pPr>
        <w:pStyle w:val="ListParagraph"/>
        <w:numPr>
          <w:ilvl w:val="0"/>
          <w:numId w:val="4"/>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While this study aims to provide meaningful insights into labour welfare practices within the food industry, it is subject to certain limitations that may influence the breadth and depth of its findings.</w:t>
      </w:r>
    </w:p>
    <w:p w14:paraId="654ADC9D" w14:textId="77777777" w:rsidR="00AF340D" w:rsidRPr="00AF340D" w:rsidRDefault="00AF340D" w:rsidP="00AF340D">
      <w:pPr>
        <w:pStyle w:val="ListParagraph"/>
        <w:numPr>
          <w:ilvl w:val="0"/>
          <w:numId w:val="4"/>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Firstly, the study is geographically limited to selected regions or companies, which may not fully represent the conditions across the entire food industry. Therefore, the generalizability of the results may be constrained by regional differences in policies, practices, and socio-economic conditions.</w:t>
      </w:r>
    </w:p>
    <w:p w14:paraId="03FE5054" w14:textId="77777777" w:rsidR="00AF340D" w:rsidRPr="00AF340D" w:rsidRDefault="00AF340D" w:rsidP="00AF340D">
      <w:pPr>
        <w:pStyle w:val="ListParagraph"/>
        <w:numPr>
          <w:ilvl w:val="0"/>
          <w:numId w:val="4"/>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 xml:space="preserve">Secondly, the data collected is primarily based on employee responses through surveys or interviews, which are subjective in nature. Some workers may be hesitant to share negative </w:t>
      </w:r>
      <w:r w:rsidRPr="00AF340D">
        <w:rPr>
          <w:rFonts w:ascii="Times New Roman" w:hAnsi="Times New Roman" w:cs="Times New Roman"/>
          <w:sz w:val="24"/>
          <w:szCs w:val="24"/>
        </w:rPr>
        <w:lastRenderedPageBreak/>
        <w:t>feedback about their employers due to fear of job loss or retaliation, potentially leading to biased or incomplete information.</w:t>
      </w:r>
    </w:p>
    <w:p w14:paraId="4E5C501A" w14:textId="77777777" w:rsidR="00AF340D" w:rsidRPr="00AF340D" w:rsidRDefault="00AF340D" w:rsidP="00AF340D">
      <w:pPr>
        <w:pStyle w:val="ListParagraph"/>
        <w:numPr>
          <w:ilvl w:val="0"/>
          <w:numId w:val="4"/>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Thirdly, the study focuses only on the internal welfare measures provided by the organization and does not extensively cover external socio-economic factors such as housing conditions outside the workplace, family background, or community support systems, which may also influence employee well-being.</w:t>
      </w:r>
    </w:p>
    <w:p w14:paraId="4679C804" w14:textId="77777777" w:rsidR="00AF340D" w:rsidRPr="00AF340D" w:rsidRDefault="00AF340D" w:rsidP="00AF340D">
      <w:pPr>
        <w:pStyle w:val="ListParagraph"/>
        <w:numPr>
          <w:ilvl w:val="0"/>
          <w:numId w:val="4"/>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Additionally, time and resource constraints may limit the sample size and the number of food industry units that can be studied in detail. A larger sample could have provided a more comprehensive view of the prevailing conditions across the sector.</w:t>
      </w:r>
    </w:p>
    <w:p w14:paraId="48FB21BC" w14:textId="77777777" w:rsidR="00AF340D" w:rsidRPr="00AF340D" w:rsidRDefault="00AF340D" w:rsidP="00AF340D">
      <w:pPr>
        <w:pStyle w:val="ListParagraph"/>
        <w:numPr>
          <w:ilvl w:val="0"/>
          <w:numId w:val="4"/>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 xml:space="preserve">Lastly, rapid changes in industry practices,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policies, and economic factors during or after the study period may affect the relevance of some findings over time. As such, the study reflects the conditions at the time of data collection and may require future updates to stay current.</w:t>
      </w:r>
    </w:p>
    <w:p w14:paraId="2281EB35" w14:textId="77777777" w:rsidR="00AF340D" w:rsidRDefault="00AF340D" w:rsidP="00AF340D">
      <w:pPr>
        <w:spacing w:line="360" w:lineRule="auto"/>
        <w:jc w:val="both"/>
        <w:rPr>
          <w:rFonts w:ascii="Times New Roman" w:hAnsi="Times New Roman" w:cs="Times New Roman"/>
          <w:sz w:val="24"/>
          <w:szCs w:val="24"/>
        </w:rPr>
      </w:pPr>
    </w:p>
    <w:p w14:paraId="394D879B" w14:textId="77777777" w:rsidR="00AF340D" w:rsidRDefault="00AF340D" w:rsidP="00AF340D">
      <w:pPr>
        <w:spacing w:line="360" w:lineRule="auto"/>
        <w:jc w:val="both"/>
        <w:rPr>
          <w:rFonts w:ascii="Times New Roman" w:hAnsi="Times New Roman" w:cs="Times New Roman"/>
          <w:sz w:val="24"/>
          <w:szCs w:val="24"/>
        </w:rPr>
      </w:pPr>
    </w:p>
    <w:p w14:paraId="44767493" w14:textId="77777777" w:rsidR="00AF340D" w:rsidRDefault="00AF340D" w:rsidP="00AF340D">
      <w:pPr>
        <w:spacing w:line="360" w:lineRule="auto"/>
        <w:jc w:val="both"/>
        <w:rPr>
          <w:rFonts w:ascii="Times New Roman" w:hAnsi="Times New Roman" w:cs="Times New Roman"/>
          <w:sz w:val="24"/>
          <w:szCs w:val="24"/>
        </w:rPr>
      </w:pPr>
    </w:p>
    <w:p w14:paraId="6312411C" w14:textId="77777777" w:rsidR="00AF340D" w:rsidRDefault="00AF340D" w:rsidP="00AF340D">
      <w:pPr>
        <w:spacing w:line="360" w:lineRule="auto"/>
        <w:jc w:val="both"/>
        <w:rPr>
          <w:rFonts w:ascii="Times New Roman" w:hAnsi="Times New Roman" w:cs="Times New Roman"/>
          <w:sz w:val="24"/>
          <w:szCs w:val="24"/>
        </w:rPr>
      </w:pPr>
    </w:p>
    <w:p w14:paraId="3D668696" w14:textId="77777777" w:rsidR="00AF340D" w:rsidRDefault="00AF340D" w:rsidP="00AF340D">
      <w:pPr>
        <w:spacing w:line="360" w:lineRule="auto"/>
        <w:jc w:val="both"/>
        <w:rPr>
          <w:rFonts w:ascii="Times New Roman" w:hAnsi="Times New Roman" w:cs="Times New Roman"/>
          <w:sz w:val="24"/>
          <w:szCs w:val="24"/>
        </w:rPr>
      </w:pPr>
    </w:p>
    <w:p w14:paraId="148117D0" w14:textId="77777777" w:rsidR="00AF340D" w:rsidRDefault="00AF340D" w:rsidP="00AF340D">
      <w:pPr>
        <w:spacing w:line="360" w:lineRule="auto"/>
        <w:jc w:val="both"/>
        <w:rPr>
          <w:rFonts w:ascii="Times New Roman" w:hAnsi="Times New Roman" w:cs="Times New Roman"/>
          <w:sz w:val="24"/>
          <w:szCs w:val="24"/>
        </w:rPr>
      </w:pPr>
    </w:p>
    <w:p w14:paraId="113FB756" w14:textId="77777777" w:rsidR="00AF340D" w:rsidRDefault="00AF340D" w:rsidP="00AF340D">
      <w:pPr>
        <w:spacing w:line="360" w:lineRule="auto"/>
        <w:jc w:val="both"/>
        <w:rPr>
          <w:rFonts w:ascii="Times New Roman" w:hAnsi="Times New Roman" w:cs="Times New Roman"/>
          <w:sz w:val="24"/>
          <w:szCs w:val="24"/>
        </w:rPr>
      </w:pPr>
    </w:p>
    <w:p w14:paraId="6085B2BC" w14:textId="77777777" w:rsidR="00AF340D" w:rsidRDefault="00AF340D" w:rsidP="00AF340D">
      <w:pPr>
        <w:spacing w:line="360" w:lineRule="auto"/>
        <w:jc w:val="both"/>
        <w:rPr>
          <w:rFonts w:ascii="Times New Roman" w:hAnsi="Times New Roman" w:cs="Times New Roman"/>
          <w:sz w:val="24"/>
          <w:szCs w:val="24"/>
        </w:rPr>
      </w:pPr>
    </w:p>
    <w:p w14:paraId="5DACE473" w14:textId="77777777" w:rsidR="00AF340D" w:rsidRDefault="00AF340D" w:rsidP="00AF340D">
      <w:pPr>
        <w:spacing w:line="360" w:lineRule="auto"/>
        <w:jc w:val="both"/>
        <w:rPr>
          <w:rFonts w:ascii="Times New Roman" w:hAnsi="Times New Roman" w:cs="Times New Roman"/>
          <w:sz w:val="24"/>
          <w:szCs w:val="24"/>
        </w:rPr>
      </w:pPr>
    </w:p>
    <w:p w14:paraId="3DC6B015" w14:textId="77777777" w:rsidR="00AF340D" w:rsidRDefault="00AF340D" w:rsidP="00AF340D">
      <w:pPr>
        <w:spacing w:line="360" w:lineRule="auto"/>
        <w:jc w:val="both"/>
        <w:rPr>
          <w:rFonts w:ascii="Times New Roman" w:hAnsi="Times New Roman" w:cs="Times New Roman"/>
          <w:sz w:val="24"/>
          <w:szCs w:val="24"/>
        </w:rPr>
      </w:pPr>
    </w:p>
    <w:p w14:paraId="4F992D33" w14:textId="77777777" w:rsidR="00AF340D" w:rsidRDefault="00AF340D" w:rsidP="00AF340D">
      <w:pPr>
        <w:spacing w:line="360" w:lineRule="auto"/>
        <w:jc w:val="both"/>
        <w:rPr>
          <w:rFonts w:ascii="Times New Roman" w:hAnsi="Times New Roman" w:cs="Times New Roman"/>
          <w:sz w:val="24"/>
          <w:szCs w:val="24"/>
        </w:rPr>
      </w:pPr>
    </w:p>
    <w:p w14:paraId="233154AB" w14:textId="77777777" w:rsidR="00AF340D" w:rsidRDefault="00AF340D" w:rsidP="00AF340D">
      <w:pPr>
        <w:spacing w:line="360" w:lineRule="auto"/>
        <w:jc w:val="both"/>
        <w:rPr>
          <w:rFonts w:ascii="Times New Roman" w:hAnsi="Times New Roman" w:cs="Times New Roman"/>
          <w:sz w:val="24"/>
          <w:szCs w:val="24"/>
        </w:rPr>
      </w:pPr>
    </w:p>
    <w:p w14:paraId="65CCA474" w14:textId="77777777" w:rsidR="00AF340D" w:rsidRDefault="00AF340D" w:rsidP="00AF340D">
      <w:pPr>
        <w:spacing w:line="360" w:lineRule="auto"/>
        <w:jc w:val="both"/>
        <w:rPr>
          <w:rFonts w:ascii="Times New Roman" w:hAnsi="Times New Roman" w:cs="Times New Roman"/>
          <w:sz w:val="24"/>
          <w:szCs w:val="24"/>
        </w:rPr>
      </w:pPr>
    </w:p>
    <w:p w14:paraId="526B4DF0" w14:textId="77777777" w:rsidR="00AF340D" w:rsidRDefault="00AF340D" w:rsidP="00AF340D">
      <w:pPr>
        <w:spacing w:line="360" w:lineRule="auto"/>
        <w:jc w:val="both"/>
        <w:rPr>
          <w:rFonts w:ascii="Times New Roman" w:hAnsi="Times New Roman" w:cs="Times New Roman"/>
          <w:sz w:val="24"/>
          <w:szCs w:val="24"/>
        </w:rPr>
      </w:pPr>
    </w:p>
    <w:p w14:paraId="1E77A2BB" w14:textId="77777777" w:rsidR="00AF340D" w:rsidRDefault="00AF340D" w:rsidP="00AF340D">
      <w:pPr>
        <w:spacing w:line="360" w:lineRule="auto"/>
        <w:jc w:val="both"/>
        <w:rPr>
          <w:rFonts w:ascii="Times New Roman" w:hAnsi="Times New Roman" w:cs="Times New Roman"/>
          <w:sz w:val="24"/>
          <w:szCs w:val="24"/>
        </w:rPr>
      </w:pPr>
    </w:p>
    <w:p w14:paraId="11EA18D1" w14:textId="77777777" w:rsidR="00AF340D" w:rsidRPr="00AD7255" w:rsidRDefault="00AF340D" w:rsidP="00AF340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5CC6D17B" w14:textId="77777777" w:rsidR="00AF340D" w:rsidRDefault="00AF340D" w:rsidP="00AF340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63188235" w14:textId="0D615D5A"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A review of literature provides the theoretical foundation and contextual background for any research study. In the context of labour welfare in the food industry, several researchers, institutions, and policy reports have explored various dimensions such as working conditions, employee satisfaction, health and safety, and the impact of welfare measures on productivity. This chapter presents a summary of relevant studies that offer insights into the current state of labour welfare, the challenges faced by the food industry, and best practices implemented across various regions and companies.</w:t>
      </w:r>
    </w:p>
    <w:p w14:paraId="3E4815A7" w14:textId="39BA9117"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AF340D">
        <w:rPr>
          <w:rFonts w:ascii="Times New Roman" w:hAnsi="Times New Roman" w:cs="Times New Roman"/>
          <w:b/>
          <w:bCs/>
          <w:sz w:val="24"/>
          <w:szCs w:val="24"/>
        </w:rPr>
        <w:t>Sarma (2017)</w:t>
      </w:r>
      <w:r w:rsidRPr="00AF340D">
        <w:rPr>
          <w:rFonts w:ascii="Times New Roman" w:hAnsi="Times New Roman" w:cs="Times New Roman"/>
          <w:sz w:val="24"/>
          <w:szCs w:val="24"/>
        </w:rPr>
        <w:t xml:space="preserve"> studied the effectiveness of welfare measures in small-scale food processing units and found that while basic facilities such as drinking water and sanitation were provided, workers lacked access to proper medical care and training. The study emphasized the need for periodic welfare audits and better implementation of </w:t>
      </w:r>
      <w:proofErr w:type="spellStart"/>
      <w:r w:rsidRPr="00AF340D">
        <w:rPr>
          <w:rFonts w:ascii="Times New Roman" w:hAnsi="Times New Roman" w:cs="Times New Roman"/>
          <w:sz w:val="24"/>
          <w:szCs w:val="24"/>
        </w:rPr>
        <w:t>labor</w:t>
      </w:r>
      <w:proofErr w:type="spellEnd"/>
      <w:r w:rsidRPr="00AF340D">
        <w:rPr>
          <w:rFonts w:ascii="Times New Roman" w:hAnsi="Times New Roman" w:cs="Times New Roman"/>
          <w:sz w:val="24"/>
          <w:szCs w:val="24"/>
        </w:rPr>
        <w:t xml:space="preserve"> laws.</w:t>
      </w:r>
    </w:p>
    <w:p w14:paraId="6E737ECF" w14:textId="7F534B72"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AF340D">
        <w:rPr>
          <w:rFonts w:ascii="Times New Roman" w:hAnsi="Times New Roman" w:cs="Times New Roman"/>
          <w:b/>
          <w:bCs/>
          <w:sz w:val="24"/>
          <w:szCs w:val="24"/>
        </w:rPr>
        <w:t>Kumar and Devi (2018)</w:t>
      </w:r>
      <w:r w:rsidRPr="00AF340D">
        <w:rPr>
          <w:rFonts w:ascii="Times New Roman" w:hAnsi="Times New Roman" w:cs="Times New Roman"/>
          <w:sz w:val="24"/>
          <w:szCs w:val="24"/>
        </w:rPr>
        <w:t xml:space="preserve"> </w:t>
      </w:r>
      <w:proofErr w:type="spellStart"/>
      <w:r w:rsidRPr="00AF340D">
        <w:rPr>
          <w:rFonts w:ascii="Times New Roman" w:hAnsi="Times New Roman" w:cs="Times New Roman"/>
          <w:sz w:val="24"/>
          <w:szCs w:val="24"/>
        </w:rPr>
        <w:t>analyzed</w:t>
      </w:r>
      <w:proofErr w:type="spellEnd"/>
      <w:r w:rsidRPr="00AF340D">
        <w:rPr>
          <w:rFonts w:ascii="Times New Roman" w:hAnsi="Times New Roman" w:cs="Times New Roman"/>
          <w:sz w:val="24"/>
          <w:szCs w:val="24"/>
        </w:rPr>
        <w:t xml:space="preserve"> employee welfare practices in medium-sized food manufacturing firms. Their research highlighted that welfare activities significantly influenced employee motivation, job satisfaction, and retention. However, gaps remained in occupational safety and grievance redressal systems.</w:t>
      </w:r>
    </w:p>
    <w:p w14:paraId="5FD4AE8D" w14:textId="6A15DC76"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AF340D">
        <w:rPr>
          <w:rFonts w:ascii="Times New Roman" w:hAnsi="Times New Roman" w:cs="Times New Roman"/>
          <w:b/>
          <w:bCs/>
          <w:sz w:val="24"/>
          <w:szCs w:val="24"/>
        </w:rPr>
        <w:t>Ramaswamy (2019)</w:t>
      </w:r>
      <w:r w:rsidRPr="00AF340D">
        <w:rPr>
          <w:rFonts w:ascii="Times New Roman" w:hAnsi="Times New Roman" w:cs="Times New Roman"/>
          <w:sz w:val="24"/>
          <w:szCs w:val="24"/>
        </w:rPr>
        <w:t xml:space="preserve"> focused on the relationship between welfare schemes and worker productivity in large-scale dairy industries. The findings suggested a direct correlation between structured welfare programs and reduced absenteeism, better health, and higher output levels from employees.</w:t>
      </w:r>
    </w:p>
    <w:p w14:paraId="7D395207" w14:textId="6DC36798"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AF340D">
        <w:rPr>
          <w:rFonts w:ascii="Times New Roman" w:hAnsi="Times New Roman" w:cs="Times New Roman"/>
          <w:b/>
          <w:bCs/>
          <w:sz w:val="24"/>
          <w:szCs w:val="24"/>
        </w:rPr>
        <w:t>Mehta (2020)</w:t>
      </w:r>
      <w:r w:rsidRPr="00AF340D">
        <w:rPr>
          <w:rFonts w:ascii="Times New Roman" w:hAnsi="Times New Roman" w:cs="Times New Roman"/>
          <w:sz w:val="24"/>
          <w:szCs w:val="24"/>
        </w:rPr>
        <w:t xml:space="preserve"> conducted a study on labour welfare awareness in the packaged food industry and revealed that many workers, especially contractual and migrant </w:t>
      </w:r>
      <w:proofErr w:type="spellStart"/>
      <w:r w:rsidRPr="00AF340D">
        <w:rPr>
          <w:rFonts w:ascii="Times New Roman" w:hAnsi="Times New Roman" w:cs="Times New Roman"/>
          <w:sz w:val="24"/>
          <w:szCs w:val="24"/>
        </w:rPr>
        <w:t>laborers</w:t>
      </w:r>
      <w:proofErr w:type="spellEnd"/>
      <w:r w:rsidRPr="00AF340D">
        <w:rPr>
          <w:rFonts w:ascii="Times New Roman" w:hAnsi="Times New Roman" w:cs="Times New Roman"/>
          <w:sz w:val="24"/>
          <w:szCs w:val="24"/>
        </w:rPr>
        <w:t>, were unaware of the welfare provisions available to them. The study recommended conducting regular training and awareness programs.</w:t>
      </w:r>
    </w:p>
    <w:p w14:paraId="1B0CCB95" w14:textId="4D8FA2E2"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AF340D">
        <w:rPr>
          <w:rFonts w:ascii="Times New Roman" w:hAnsi="Times New Roman" w:cs="Times New Roman"/>
          <w:b/>
          <w:bCs/>
          <w:sz w:val="24"/>
          <w:szCs w:val="24"/>
        </w:rPr>
        <w:t>International Labour Organization (ILO, 2021)</w:t>
      </w:r>
      <w:r w:rsidRPr="00AF340D">
        <w:rPr>
          <w:rFonts w:ascii="Times New Roman" w:hAnsi="Times New Roman" w:cs="Times New Roman"/>
          <w:sz w:val="24"/>
          <w:szCs w:val="24"/>
        </w:rPr>
        <w:t xml:space="preserve"> reported that food industry workers, especially those in developing countries, face significant risks related to hygiene, physical strain, and job insecurity. The report advocated for the inclusion of worker welfare in food safety certification standards and corporate social responsibility programs.</w:t>
      </w:r>
    </w:p>
    <w:p w14:paraId="54EAE27A" w14:textId="08887CB6"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Pr="00AF340D">
        <w:rPr>
          <w:rFonts w:ascii="Times New Roman" w:hAnsi="Times New Roman" w:cs="Times New Roman"/>
          <w:b/>
          <w:bCs/>
          <w:sz w:val="24"/>
          <w:szCs w:val="24"/>
        </w:rPr>
        <w:t>Srinivasan and Babu (2022)</w:t>
      </w:r>
      <w:r w:rsidRPr="00AF340D">
        <w:rPr>
          <w:rFonts w:ascii="Times New Roman" w:hAnsi="Times New Roman" w:cs="Times New Roman"/>
          <w:sz w:val="24"/>
          <w:szCs w:val="24"/>
        </w:rPr>
        <w:t xml:space="preserve"> investigated the implementation of statutory welfare provisions under the Factories Act in food industries. They found a high compliance rate in larger companies but poor enforcement in smaller or informal sector units. This highlighted the need for stricter inspections and penalties for non-compliance.</w:t>
      </w:r>
    </w:p>
    <w:p w14:paraId="51FF49DF" w14:textId="39C9ACA5"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AF340D">
        <w:rPr>
          <w:rFonts w:ascii="Times New Roman" w:hAnsi="Times New Roman" w:cs="Times New Roman"/>
          <w:b/>
          <w:bCs/>
          <w:sz w:val="24"/>
          <w:szCs w:val="24"/>
        </w:rPr>
        <w:t>Pandey et al. (2023)</w:t>
      </w:r>
      <w:r w:rsidRPr="00AF340D">
        <w:rPr>
          <w:rFonts w:ascii="Times New Roman" w:hAnsi="Times New Roman" w:cs="Times New Roman"/>
          <w:sz w:val="24"/>
          <w:szCs w:val="24"/>
        </w:rPr>
        <w:t xml:space="preserve"> explored the psychological impact of welfare activities such as recreational facilities and stress management workshops on food industry workers. The research concluded that emotional and mental well-being programs are often neglected but play a crucial role in overall workforce efficiency.</w:t>
      </w:r>
    </w:p>
    <w:p w14:paraId="49C1CAE6" w14:textId="016F520F" w:rsidR="00AF340D" w:rsidRP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From the above literature, it is evident that while some food industries have taken steps to ensure worker welfare, many still fall short of meeting the required standards. Common issues include a lack of awareness among workers, inconsistent implementation of policies, and limited facilities in small and medium enterprises. At the same time, the positive impact of well-executed welfare measures on employee performance and organizational productivity is well documented.</w:t>
      </w:r>
    </w:p>
    <w:p w14:paraId="2A91C00F" w14:textId="6AD291D2" w:rsidR="00AF340D" w:rsidRDefault="00AF340D" w:rsidP="00AF3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340D">
        <w:rPr>
          <w:rFonts w:ascii="Times New Roman" w:hAnsi="Times New Roman" w:cs="Times New Roman"/>
          <w:sz w:val="24"/>
          <w:szCs w:val="24"/>
        </w:rPr>
        <w:t>This review of literature forms the basis for the present study, which seeks to bridge the existing gaps and offer practical recommendations to improve labour welfare practices in food industries.</w:t>
      </w:r>
    </w:p>
    <w:p w14:paraId="13EEAD30" w14:textId="77777777" w:rsidR="00AF340D" w:rsidRDefault="00AF340D" w:rsidP="00AF340D">
      <w:pPr>
        <w:spacing w:line="360" w:lineRule="auto"/>
        <w:jc w:val="both"/>
        <w:rPr>
          <w:rFonts w:ascii="Times New Roman" w:hAnsi="Times New Roman" w:cs="Times New Roman"/>
          <w:sz w:val="24"/>
          <w:szCs w:val="24"/>
        </w:rPr>
      </w:pPr>
    </w:p>
    <w:p w14:paraId="2831844E" w14:textId="77777777" w:rsidR="00AF340D" w:rsidRDefault="00AF340D" w:rsidP="00AF340D">
      <w:pPr>
        <w:spacing w:line="360" w:lineRule="auto"/>
        <w:jc w:val="both"/>
        <w:rPr>
          <w:rFonts w:ascii="Times New Roman" w:hAnsi="Times New Roman" w:cs="Times New Roman"/>
          <w:sz w:val="24"/>
          <w:szCs w:val="24"/>
        </w:rPr>
      </w:pPr>
    </w:p>
    <w:p w14:paraId="301EFDE9" w14:textId="77777777" w:rsidR="00AF340D" w:rsidRDefault="00AF340D" w:rsidP="00AF340D">
      <w:pPr>
        <w:spacing w:line="360" w:lineRule="auto"/>
        <w:jc w:val="both"/>
        <w:rPr>
          <w:rFonts w:ascii="Times New Roman" w:hAnsi="Times New Roman" w:cs="Times New Roman"/>
          <w:sz w:val="24"/>
          <w:szCs w:val="24"/>
        </w:rPr>
      </w:pPr>
    </w:p>
    <w:p w14:paraId="7C0BBE1B" w14:textId="77777777" w:rsidR="00AF340D" w:rsidRDefault="00AF340D" w:rsidP="00AF340D">
      <w:pPr>
        <w:spacing w:line="360" w:lineRule="auto"/>
        <w:jc w:val="both"/>
        <w:rPr>
          <w:rFonts w:ascii="Times New Roman" w:hAnsi="Times New Roman" w:cs="Times New Roman"/>
          <w:sz w:val="24"/>
          <w:szCs w:val="24"/>
        </w:rPr>
      </w:pPr>
    </w:p>
    <w:p w14:paraId="4BDADF85" w14:textId="77777777" w:rsidR="00AF340D" w:rsidRDefault="00AF340D" w:rsidP="00AF340D">
      <w:pPr>
        <w:spacing w:line="360" w:lineRule="auto"/>
        <w:jc w:val="both"/>
        <w:rPr>
          <w:rFonts w:ascii="Times New Roman" w:hAnsi="Times New Roman" w:cs="Times New Roman"/>
          <w:sz w:val="24"/>
          <w:szCs w:val="24"/>
        </w:rPr>
      </w:pPr>
    </w:p>
    <w:p w14:paraId="5D6C0991" w14:textId="77777777" w:rsidR="00AF340D" w:rsidRDefault="00AF340D" w:rsidP="00AF340D">
      <w:pPr>
        <w:spacing w:line="360" w:lineRule="auto"/>
        <w:jc w:val="both"/>
        <w:rPr>
          <w:rFonts w:ascii="Times New Roman" w:hAnsi="Times New Roman" w:cs="Times New Roman"/>
          <w:sz w:val="24"/>
          <w:szCs w:val="24"/>
        </w:rPr>
      </w:pPr>
    </w:p>
    <w:p w14:paraId="70509E62" w14:textId="77777777" w:rsidR="00AF340D" w:rsidRDefault="00AF340D" w:rsidP="00AF340D">
      <w:pPr>
        <w:spacing w:line="360" w:lineRule="auto"/>
        <w:jc w:val="both"/>
        <w:rPr>
          <w:rFonts w:ascii="Times New Roman" w:hAnsi="Times New Roman" w:cs="Times New Roman"/>
          <w:sz w:val="24"/>
          <w:szCs w:val="24"/>
        </w:rPr>
      </w:pPr>
    </w:p>
    <w:p w14:paraId="25B076F6" w14:textId="77777777" w:rsidR="00AF340D" w:rsidRDefault="00AF340D" w:rsidP="00AF340D">
      <w:pPr>
        <w:spacing w:line="360" w:lineRule="auto"/>
        <w:jc w:val="both"/>
        <w:rPr>
          <w:rFonts w:ascii="Times New Roman" w:hAnsi="Times New Roman" w:cs="Times New Roman"/>
          <w:sz w:val="24"/>
          <w:szCs w:val="24"/>
        </w:rPr>
      </w:pPr>
    </w:p>
    <w:p w14:paraId="44919417" w14:textId="77777777" w:rsidR="00AF340D" w:rsidRDefault="00AF340D" w:rsidP="00AF340D">
      <w:pPr>
        <w:spacing w:line="360" w:lineRule="auto"/>
        <w:jc w:val="both"/>
        <w:rPr>
          <w:rFonts w:ascii="Times New Roman" w:hAnsi="Times New Roman" w:cs="Times New Roman"/>
          <w:sz w:val="24"/>
          <w:szCs w:val="24"/>
        </w:rPr>
      </w:pPr>
    </w:p>
    <w:p w14:paraId="1A40442A" w14:textId="77777777" w:rsidR="00AF340D" w:rsidRDefault="00AF340D" w:rsidP="00AF340D">
      <w:pPr>
        <w:spacing w:line="360" w:lineRule="auto"/>
        <w:jc w:val="both"/>
        <w:rPr>
          <w:rFonts w:ascii="Times New Roman" w:hAnsi="Times New Roman" w:cs="Times New Roman"/>
          <w:sz w:val="24"/>
          <w:szCs w:val="24"/>
        </w:rPr>
      </w:pPr>
    </w:p>
    <w:p w14:paraId="0D6CA7F9" w14:textId="77777777" w:rsidR="00AF340D" w:rsidRDefault="00AF340D" w:rsidP="00AF340D">
      <w:pPr>
        <w:spacing w:line="360" w:lineRule="auto"/>
        <w:jc w:val="both"/>
        <w:rPr>
          <w:rFonts w:ascii="Times New Roman" w:hAnsi="Times New Roman" w:cs="Times New Roman"/>
          <w:sz w:val="24"/>
          <w:szCs w:val="24"/>
        </w:rPr>
      </w:pPr>
    </w:p>
    <w:p w14:paraId="63943CC1" w14:textId="77777777" w:rsidR="00AF340D" w:rsidRPr="0078607C" w:rsidRDefault="00AF340D" w:rsidP="00AF340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48EB9A92" w14:textId="77777777" w:rsidR="00AF340D" w:rsidRPr="0078607C" w:rsidRDefault="00AF340D" w:rsidP="00AF340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00BBB668" w14:textId="77777777" w:rsidR="00AF340D" w:rsidRPr="00AF340D" w:rsidRDefault="00AF340D" w:rsidP="00AF340D">
      <w:p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 xml:space="preserve">Research methodology refers to the systematic plan for conducting a study. It defines the tools, techniques, and procedures used to collect, </w:t>
      </w:r>
      <w:proofErr w:type="spellStart"/>
      <w:r w:rsidRPr="00AF340D">
        <w:rPr>
          <w:rFonts w:ascii="Times New Roman" w:hAnsi="Times New Roman" w:cs="Times New Roman"/>
          <w:sz w:val="24"/>
          <w:szCs w:val="24"/>
        </w:rPr>
        <w:t>analyze</w:t>
      </w:r>
      <w:proofErr w:type="spellEnd"/>
      <w:r w:rsidRPr="00AF340D">
        <w:rPr>
          <w:rFonts w:ascii="Times New Roman" w:hAnsi="Times New Roman" w:cs="Times New Roman"/>
          <w:sz w:val="24"/>
          <w:szCs w:val="24"/>
        </w:rPr>
        <w:t>, and interpret data to achieve the research objectives. This chapter outlines the research design, sampling method, data collection techniques, and methods used for data analysis in the context of examining labour welfare in the food industry.</w:t>
      </w:r>
    </w:p>
    <w:p w14:paraId="19214A18" w14:textId="77777777" w:rsidR="00AF340D" w:rsidRPr="00AF340D" w:rsidRDefault="00AF340D" w:rsidP="00AF340D">
      <w:pPr>
        <w:spacing w:line="360" w:lineRule="auto"/>
        <w:jc w:val="both"/>
        <w:rPr>
          <w:rFonts w:ascii="Times New Roman" w:hAnsi="Times New Roman" w:cs="Times New Roman"/>
          <w:b/>
          <w:bCs/>
          <w:sz w:val="24"/>
          <w:szCs w:val="24"/>
        </w:rPr>
      </w:pPr>
      <w:r w:rsidRPr="00AF340D">
        <w:rPr>
          <w:rFonts w:ascii="Times New Roman" w:hAnsi="Times New Roman" w:cs="Times New Roman"/>
          <w:b/>
          <w:bCs/>
          <w:sz w:val="24"/>
          <w:szCs w:val="24"/>
        </w:rPr>
        <w:t>3.1 Research Design</w:t>
      </w:r>
    </w:p>
    <w:p w14:paraId="2D243324" w14:textId="77777777" w:rsidR="00AF340D" w:rsidRPr="00AF340D" w:rsidRDefault="00AF340D" w:rsidP="00AF340D">
      <w:p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 xml:space="preserve">This study follows a </w:t>
      </w:r>
      <w:r w:rsidRPr="00AF340D">
        <w:rPr>
          <w:rFonts w:ascii="Times New Roman" w:hAnsi="Times New Roman" w:cs="Times New Roman"/>
          <w:b/>
          <w:bCs/>
          <w:sz w:val="24"/>
          <w:szCs w:val="24"/>
        </w:rPr>
        <w:t>descriptive research design</w:t>
      </w:r>
      <w:r w:rsidRPr="00AF340D">
        <w:rPr>
          <w:rFonts w:ascii="Times New Roman" w:hAnsi="Times New Roman" w:cs="Times New Roman"/>
          <w:sz w:val="24"/>
          <w:szCs w:val="24"/>
        </w:rPr>
        <w:t>. It aims to describe and assess the existing welfare measures provided to employees in the food industry and evaluate their effectiveness. Descriptive research is appropriate for obtaining detailed, factual, and accurate information regarding the status and perception of welfare facilities among workers.</w:t>
      </w:r>
    </w:p>
    <w:p w14:paraId="5CCD08EA" w14:textId="77777777" w:rsidR="00AF340D" w:rsidRPr="00AF340D" w:rsidRDefault="00AF340D" w:rsidP="00AF340D">
      <w:pPr>
        <w:spacing w:line="360" w:lineRule="auto"/>
        <w:jc w:val="both"/>
        <w:rPr>
          <w:rFonts w:ascii="Times New Roman" w:hAnsi="Times New Roman" w:cs="Times New Roman"/>
          <w:b/>
          <w:bCs/>
          <w:sz w:val="24"/>
          <w:szCs w:val="24"/>
        </w:rPr>
      </w:pPr>
      <w:r w:rsidRPr="00AF340D">
        <w:rPr>
          <w:rFonts w:ascii="Times New Roman" w:hAnsi="Times New Roman" w:cs="Times New Roman"/>
          <w:b/>
          <w:bCs/>
          <w:sz w:val="24"/>
          <w:szCs w:val="24"/>
        </w:rPr>
        <w:t>3.2 Area of the Study</w:t>
      </w:r>
    </w:p>
    <w:p w14:paraId="40DBDFF6" w14:textId="77777777" w:rsidR="00AF340D" w:rsidRPr="00AF340D" w:rsidRDefault="00AF340D" w:rsidP="00AF340D">
      <w:p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The research is conducted in selected food industries within [insert location – e.g., Tamil Nadu, Maharashtra, or specific district/city]. This area was chosen due to the significant presence of food manufacturing and processing units, providing a diverse representation of the workforce.</w:t>
      </w:r>
    </w:p>
    <w:p w14:paraId="7C20B11E" w14:textId="77777777" w:rsidR="00AF340D" w:rsidRPr="00AF340D" w:rsidRDefault="00AF340D" w:rsidP="00AF340D">
      <w:pPr>
        <w:spacing w:line="360" w:lineRule="auto"/>
        <w:jc w:val="both"/>
        <w:rPr>
          <w:rFonts w:ascii="Times New Roman" w:hAnsi="Times New Roman" w:cs="Times New Roman"/>
          <w:b/>
          <w:bCs/>
          <w:sz w:val="24"/>
          <w:szCs w:val="24"/>
        </w:rPr>
      </w:pPr>
      <w:r w:rsidRPr="00AF340D">
        <w:rPr>
          <w:rFonts w:ascii="Times New Roman" w:hAnsi="Times New Roman" w:cs="Times New Roman"/>
          <w:b/>
          <w:bCs/>
          <w:sz w:val="24"/>
          <w:szCs w:val="24"/>
        </w:rPr>
        <w:t>3.3 Population of the Study</w:t>
      </w:r>
    </w:p>
    <w:p w14:paraId="0D37B553" w14:textId="77777777" w:rsidR="00AF340D" w:rsidRPr="00AF340D" w:rsidRDefault="00AF340D" w:rsidP="00AF340D">
      <w:p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The population for this study includes all levels of workers—skilled, semi-skilled, and unskilled—employed in the food industry. It also includes HR managers and supervisors responsible for implementing welfare policies.</w:t>
      </w:r>
    </w:p>
    <w:p w14:paraId="3E1E2066" w14:textId="77777777" w:rsidR="00AF340D" w:rsidRPr="00AF340D" w:rsidRDefault="00AF340D" w:rsidP="00AF340D">
      <w:pPr>
        <w:spacing w:line="360" w:lineRule="auto"/>
        <w:jc w:val="both"/>
        <w:rPr>
          <w:rFonts w:ascii="Times New Roman" w:hAnsi="Times New Roman" w:cs="Times New Roman"/>
          <w:b/>
          <w:bCs/>
          <w:sz w:val="24"/>
          <w:szCs w:val="24"/>
        </w:rPr>
      </w:pPr>
      <w:r w:rsidRPr="00AF340D">
        <w:rPr>
          <w:rFonts w:ascii="Times New Roman" w:hAnsi="Times New Roman" w:cs="Times New Roman"/>
          <w:b/>
          <w:bCs/>
          <w:sz w:val="24"/>
          <w:szCs w:val="24"/>
        </w:rPr>
        <w:t>3.4 Sample Size</w:t>
      </w:r>
    </w:p>
    <w:p w14:paraId="24CDB45C" w14:textId="77777777" w:rsidR="00AF340D" w:rsidRPr="00AF340D" w:rsidRDefault="00AF340D" w:rsidP="00AF340D">
      <w:p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 xml:space="preserve">A total of </w:t>
      </w:r>
      <w:r w:rsidRPr="00AF340D">
        <w:rPr>
          <w:rFonts w:ascii="Times New Roman" w:hAnsi="Times New Roman" w:cs="Times New Roman"/>
          <w:b/>
          <w:bCs/>
          <w:sz w:val="24"/>
          <w:szCs w:val="24"/>
        </w:rPr>
        <w:t>[insert number, e.g., 100 or 150] respondents</w:t>
      </w:r>
      <w:r w:rsidRPr="00AF340D">
        <w:rPr>
          <w:rFonts w:ascii="Times New Roman" w:hAnsi="Times New Roman" w:cs="Times New Roman"/>
          <w:sz w:val="24"/>
          <w:szCs w:val="24"/>
        </w:rPr>
        <w:t xml:space="preserve"> were selected for the study, which includes both workers and management personnel from various food industry units. The sample size was determined based on time, accessibility, and availability of respondents.</w:t>
      </w:r>
    </w:p>
    <w:p w14:paraId="74C464E2" w14:textId="77777777" w:rsidR="00AF340D" w:rsidRPr="00AF340D" w:rsidRDefault="00AF340D" w:rsidP="00AF340D">
      <w:pPr>
        <w:spacing w:line="360" w:lineRule="auto"/>
        <w:jc w:val="both"/>
        <w:rPr>
          <w:rFonts w:ascii="Times New Roman" w:hAnsi="Times New Roman" w:cs="Times New Roman"/>
          <w:b/>
          <w:bCs/>
          <w:sz w:val="24"/>
          <w:szCs w:val="24"/>
        </w:rPr>
      </w:pPr>
      <w:r w:rsidRPr="00AF340D">
        <w:rPr>
          <w:rFonts w:ascii="Times New Roman" w:hAnsi="Times New Roman" w:cs="Times New Roman"/>
          <w:b/>
          <w:bCs/>
          <w:sz w:val="24"/>
          <w:szCs w:val="24"/>
        </w:rPr>
        <w:t>3.5 Sampling Technique</w:t>
      </w:r>
    </w:p>
    <w:p w14:paraId="2D5F2ABD" w14:textId="77777777" w:rsidR="00AF340D" w:rsidRPr="00AF340D" w:rsidRDefault="00AF340D" w:rsidP="00AF340D">
      <w:p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 xml:space="preserve">The study uses </w:t>
      </w:r>
      <w:r w:rsidRPr="00AF340D">
        <w:rPr>
          <w:rFonts w:ascii="Times New Roman" w:hAnsi="Times New Roman" w:cs="Times New Roman"/>
          <w:b/>
          <w:bCs/>
          <w:sz w:val="24"/>
          <w:szCs w:val="24"/>
        </w:rPr>
        <w:t>stratified random sampling</w:t>
      </w:r>
      <w:r w:rsidRPr="00AF340D">
        <w:rPr>
          <w:rFonts w:ascii="Times New Roman" w:hAnsi="Times New Roman" w:cs="Times New Roman"/>
          <w:sz w:val="24"/>
          <w:szCs w:val="24"/>
        </w:rPr>
        <w:t>, where workers are grouped based on job roles, departments, or levels (e.g., production, packaging, administration), and samples are selected from each group to ensure balanced representation.</w:t>
      </w:r>
    </w:p>
    <w:p w14:paraId="4D963353" w14:textId="77777777" w:rsidR="00AF340D" w:rsidRPr="00AF340D" w:rsidRDefault="00AF340D" w:rsidP="00AF340D">
      <w:pPr>
        <w:spacing w:line="360" w:lineRule="auto"/>
        <w:jc w:val="both"/>
        <w:rPr>
          <w:rFonts w:ascii="Times New Roman" w:hAnsi="Times New Roman" w:cs="Times New Roman"/>
          <w:b/>
          <w:bCs/>
          <w:sz w:val="24"/>
          <w:szCs w:val="24"/>
        </w:rPr>
      </w:pPr>
      <w:r w:rsidRPr="00AF340D">
        <w:rPr>
          <w:rFonts w:ascii="Times New Roman" w:hAnsi="Times New Roman" w:cs="Times New Roman"/>
          <w:b/>
          <w:bCs/>
          <w:sz w:val="24"/>
          <w:szCs w:val="24"/>
        </w:rPr>
        <w:t>3.6 Sources of Data</w:t>
      </w:r>
    </w:p>
    <w:p w14:paraId="163BE8F9" w14:textId="77777777" w:rsidR="00AF340D" w:rsidRPr="00AF340D" w:rsidRDefault="00AF340D" w:rsidP="00AF340D">
      <w:p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lastRenderedPageBreak/>
        <w:t xml:space="preserve">The study relies on both </w:t>
      </w:r>
      <w:r w:rsidRPr="00AF340D">
        <w:rPr>
          <w:rFonts w:ascii="Times New Roman" w:hAnsi="Times New Roman" w:cs="Times New Roman"/>
          <w:b/>
          <w:bCs/>
          <w:sz w:val="24"/>
          <w:szCs w:val="24"/>
        </w:rPr>
        <w:t>primary and secondary data</w:t>
      </w:r>
      <w:r w:rsidRPr="00AF340D">
        <w:rPr>
          <w:rFonts w:ascii="Times New Roman" w:hAnsi="Times New Roman" w:cs="Times New Roman"/>
          <w:sz w:val="24"/>
          <w:szCs w:val="24"/>
        </w:rPr>
        <w:t>:</w:t>
      </w:r>
    </w:p>
    <w:p w14:paraId="13654890" w14:textId="77777777" w:rsidR="00AF340D" w:rsidRPr="00AF340D" w:rsidRDefault="00AF340D" w:rsidP="00AF340D">
      <w:pPr>
        <w:numPr>
          <w:ilvl w:val="0"/>
          <w:numId w:val="5"/>
        </w:numPr>
        <w:spacing w:line="360" w:lineRule="auto"/>
        <w:jc w:val="both"/>
        <w:rPr>
          <w:rFonts w:ascii="Times New Roman" w:hAnsi="Times New Roman" w:cs="Times New Roman"/>
          <w:sz w:val="24"/>
          <w:szCs w:val="24"/>
        </w:rPr>
      </w:pPr>
      <w:r w:rsidRPr="00AF340D">
        <w:rPr>
          <w:rFonts w:ascii="Times New Roman" w:hAnsi="Times New Roman" w:cs="Times New Roman"/>
          <w:b/>
          <w:bCs/>
          <w:sz w:val="24"/>
          <w:szCs w:val="24"/>
        </w:rPr>
        <w:t>Primary Data</w:t>
      </w:r>
      <w:r w:rsidRPr="00AF340D">
        <w:rPr>
          <w:rFonts w:ascii="Times New Roman" w:hAnsi="Times New Roman" w:cs="Times New Roman"/>
          <w:sz w:val="24"/>
          <w:szCs w:val="24"/>
        </w:rPr>
        <w:t>: Collected through structured questionnaires, interviews, and direct observations. Questionnaires were designed with both open-ended and close-ended questions.</w:t>
      </w:r>
    </w:p>
    <w:p w14:paraId="2F9D8751" w14:textId="77777777" w:rsidR="00AF340D" w:rsidRPr="00AF340D" w:rsidRDefault="00AF340D" w:rsidP="00AF340D">
      <w:pPr>
        <w:numPr>
          <w:ilvl w:val="0"/>
          <w:numId w:val="5"/>
        </w:numPr>
        <w:spacing w:line="360" w:lineRule="auto"/>
        <w:jc w:val="both"/>
        <w:rPr>
          <w:rFonts w:ascii="Times New Roman" w:hAnsi="Times New Roman" w:cs="Times New Roman"/>
          <w:sz w:val="24"/>
          <w:szCs w:val="24"/>
        </w:rPr>
      </w:pPr>
      <w:r w:rsidRPr="00AF340D">
        <w:rPr>
          <w:rFonts w:ascii="Times New Roman" w:hAnsi="Times New Roman" w:cs="Times New Roman"/>
          <w:b/>
          <w:bCs/>
          <w:sz w:val="24"/>
          <w:szCs w:val="24"/>
        </w:rPr>
        <w:t>Secondary Data</w:t>
      </w:r>
      <w:r w:rsidRPr="00AF340D">
        <w:rPr>
          <w:rFonts w:ascii="Times New Roman" w:hAnsi="Times New Roman" w:cs="Times New Roman"/>
          <w:sz w:val="24"/>
          <w:szCs w:val="24"/>
        </w:rPr>
        <w:t>: Sourced from research articles, journals, government reports, company policy documents, and previous studies related to labour welfare in the food industry.</w:t>
      </w:r>
    </w:p>
    <w:p w14:paraId="100D5626" w14:textId="77777777" w:rsidR="00AF340D" w:rsidRPr="00AF340D" w:rsidRDefault="00AF340D" w:rsidP="00AF340D">
      <w:pPr>
        <w:spacing w:line="360" w:lineRule="auto"/>
        <w:jc w:val="both"/>
        <w:rPr>
          <w:rFonts w:ascii="Times New Roman" w:hAnsi="Times New Roman" w:cs="Times New Roman"/>
          <w:b/>
          <w:bCs/>
          <w:sz w:val="24"/>
          <w:szCs w:val="24"/>
        </w:rPr>
      </w:pPr>
      <w:r w:rsidRPr="00AF340D">
        <w:rPr>
          <w:rFonts w:ascii="Times New Roman" w:hAnsi="Times New Roman" w:cs="Times New Roman"/>
          <w:b/>
          <w:bCs/>
          <w:sz w:val="24"/>
          <w:szCs w:val="24"/>
        </w:rPr>
        <w:t>3.7 Data Collection Method</w:t>
      </w:r>
    </w:p>
    <w:p w14:paraId="6AAE9A36" w14:textId="77777777" w:rsidR="00AF340D" w:rsidRPr="00AF340D" w:rsidRDefault="00AF340D" w:rsidP="00AF340D">
      <w:p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Data was collected through:</w:t>
      </w:r>
    </w:p>
    <w:p w14:paraId="475F027A" w14:textId="77777777" w:rsidR="00AF340D" w:rsidRPr="00AF340D" w:rsidRDefault="00AF340D" w:rsidP="00AF340D">
      <w:pPr>
        <w:numPr>
          <w:ilvl w:val="0"/>
          <w:numId w:val="6"/>
        </w:numPr>
        <w:spacing w:line="360" w:lineRule="auto"/>
        <w:jc w:val="both"/>
        <w:rPr>
          <w:rFonts w:ascii="Times New Roman" w:hAnsi="Times New Roman" w:cs="Times New Roman"/>
          <w:sz w:val="24"/>
          <w:szCs w:val="24"/>
        </w:rPr>
      </w:pPr>
      <w:r w:rsidRPr="00AF340D">
        <w:rPr>
          <w:rFonts w:ascii="Times New Roman" w:hAnsi="Times New Roman" w:cs="Times New Roman"/>
          <w:b/>
          <w:bCs/>
          <w:sz w:val="24"/>
          <w:szCs w:val="24"/>
        </w:rPr>
        <w:t>Questionnaires</w:t>
      </w:r>
      <w:r w:rsidRPr="00AF340D">
        <w:rPr>
          <w:rFonts w:ascii="Times New Roman" w:hAnsi="Times New Roman" w:cs="Times New Roman"/>
          <w:sz w:val="24"/>
          <w:szCs w:val="24"/>
        </w:rPr>
        <w:t xml:space="preserve"> distributed to employees to assess their satisfaction with welfare facilities.</w:t>
      </w:r>
    </w:p>
    <w:p w14:paraId="22EEDBA3" w14:textId="77777777" w:rsidR="00AF340D" w:rsidRPr="00AF340D" w:rsidRDefault="00AF340D" w:rsidP="00AF340D">
      <w:pPr>
        <w:numPr>
          <w:ilvl w:val="0"/>
          <w:numId w:val="6"/>
        </w:numPr>
        <w:spacing w:line="360" w:lineRule="auto"/>
        <w:jc w:val="both"/>
        <w:rPr>
          <w:rFonts w:ascii="Times New Roman" w:hAnsi="Times New Roman" w:cs="Times New Roman"/>
          <w:sz w:val="24"/>
          <w:szCs w:val="24"/>
        </w:rPr>
      </w:pPr>
      <w:r w:rsidRPr="00AF340D">
        <w:rPr>
          <w:rFonts w:ascii="Times New Roman" w:hAnsi="Times New Roman" w:cs="Times New Roman"/>
          <w:b/>
          <w:bCs/>
          <w:sz w:val="24"/>
          <w:szCs w:val="24"/>
        </w:rPr>
        <w:t>Interviews</w:t>
      </w:r>
      <w:r w:rsidRPr="00AF340D">
        <w:rPr>
          <w:rFonts w:ascii="Times New Roman" w:hAnsi="Times New Roman" w:cs="Times New Roman"/>
          <w:sz w:val="24"/>
          <w:szCs w:val="24"/>
        </w:rPr>
        <w:t xml:space="preserve"> with HR managers and supervisors to understand policy implementation.</w:t>
      </w:r>
    </w:p>
    <w:p w14:paraId="406CC379" w14:textId="77777777" w:rsidR="00AF340D" w:rsidRPr="00AF340D" w:rsidRDefault="00AF340D" w:rsidP="00AF340D">
      <w:pPr>
        <w:numPr>
          <w:ilvl w:val="0"/>
          <w:numId w:val="6"/>
        </w:numPr>
        <w:spacing w:line="360" w:lineRule="auto"/>
        <w:jc w:val="both"/>
        <w:rPr>
          <w:rFonts w:ascii="Times New Roman" w:hAnsi="Times New Roman" w:cs="Times New Roman"/>
          <w:sz w:val="24"/>
          <w:szCs w:val="24"/>
        </w:rPr>
      </w:pPr>
      <w:r w:rsidRPr="00AF340D">
        <w:rPr>
          <w:rFonts w:ascii="Times New Roman" w:hAnsi="Times New Roman" w:cs="Times New Roman"/>
          <w:b/>
          <w:bCs/>
          <w:sz w:val="24"/>
          <w:szCs w:val="24"/>
        </w:rPr>
        <w:t>Site visits and observations</w:t>
      </w:r>
      <w:r w:rsidRPr="00AF340D">
        <w:rPr>
          <w:rFonts w:ascii="Times New Roman" w:hAnsi="Times New Roman" w:cs="Times New Roman"/>
          <w:sz w:val="24"/>
          <w:szCs w:val="24"/>
        </w:rPr>
        <w:t xml:space="preserve"> to verify the actual working and welfare conditions.</w:t>
      </w:r>
    </w:p>
    <w:p w14:paraId="6B8C5EFB" w14:textId="77777777" w:rsidR="00AF340D" w:rsidRPr="00AF340D" w:rsidRDefault="00AF340D" w:rsidP="00AF340D">
      <w:pPr>
        <w:spacing w:line="360" w:lineRule="auto"/>
        <w:jc w:val="both"/>
        <w:rPr>
          <w:rFonts w:ascii="Times New Roman" w:hAnsi="Times New Roman" w:cs="Times New Roman"/>
          <w:b/>
          <w:bCs/>
          <w:sz w:val="24"/>
          <w:szCs w:val="24"/>
        </w:rPr>
      </w:pPr>
      <w:r w:rsidRPr="00AF340D">
        <w:rPr>
          <w:rFonts w:ascii="Times New Roman" w:hAnsi="Times New Roman" w:cs="Times New Roman"/>
          <w:b/>
          <w:bCs/>
          <w:sz w:val="24"/>
          <w:szCs w:val="24"/>
        </w:rPr>
        <w:t>3.8 Tools for Analysis</w:t>
      </w:r>
    </w:p>
    <w:p w14:paraId="0324A797" w14:textId="77777777" w:rsidR="00AF340D" w:rsidRPr="00AF340D" w:rsidRDefault="00AF340D" w:rsidP="00AF340D">
      <w:p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 xml:space="preserve">Collected data was </w:t>
      </w:r>
      <w:proofErr w:type="spellStart"/>
      <w:r w:rsidRPr="00AF340D">
        <w:rPr>
          <w:rFonts w:ascii="Times New Roman" w:hAnsi="Times New Roman" w:cs="Times New Roman"/>
          <w:sz w:val="24"/>
          <w:szCs w:val="24"/>
        </w:rPr>
        <w:t>analyzed</w:t>
      </w:r>
      <w:proofErr w:type="spellEnd"/>
      <w:r w:rsidRPr="00AF340D">
        <w:rPr>
          <w:rFonts w:ascii="Times New Roman" w:hAnsi="Times New Roman" w:cs="Times New Roman"/>
          <w:sz w:val="24"/>
          <w:szCs w:val="24"/>
        </w:rPr>
        <w:t xml:space="preserve"> using </w:t>
      </w:r>
      <w:r w:rsidRPr="00AF340D">
        <w:rPr>
          <w:rFonts w:ascii="Times New Roman" w:hAnsi="Times New Roman" w:cs="Times New Roman"/>
          <w:b/>
          <w:bCs/>
          <w:sz w:val="24"/>
          <w:szCs w:val="24"/>
        </w:rPr>
        <w:t>statistical tools</w:t>
      </w:r>
      <w:r w:rsidRPr="00AF340D">
        <w:rPr>
          <w:rFonts w:ascii="Times New Roman" w:hAnsi="Times New Roman" w:cs="Times New Roman"/>
          <w:sz w:val="24"/>
          <w:szCs w:val="24"/>
        </w:rPr>
        <w:t xml:space="preserve"> such as percentages, averages, and graphical representation (bar charts, pie charts, etc.). Qualitative responses were interpreted using content analysis to identify common themes and opinions.</w:t>
      </w:r>
    </w:p>
    <w:p w14:paraId="57C3972B" w14:textId="77777777" w:rsidR="00AF340D" w:rsidRPr="00AF340D" w:rsidRDefault="00AF340D" w:rsidP="00AF340D">
      <w:pPr>
        <w:spacing w:line="360" w:lineRule="auto"/>
        <w:jc w:val="both"/>
        <w:rPr>
          <w:rFonts w:ascii="Times New Roman" w:hAnsi="Times New Roman" w:cs="Times New Roman"/>
          <w:b/>
          <w:bCs/>
          <w:sz w:val="24"/>
          <w:szCs w:val="24"/>
        </w:rPr>
      </w:pPr>
      <w:r w:rsidRPr="00AF340D">
        <w:rPr>
          <w:rFonts w:ascii="Times New Roman" w:hAnsi="Times New Roman" w:cs="Times New Roman"/>
          <w:b/>
          <w:bCs/>
          <w:sz w:val="24"/>
          <w:szCs w:val="24"/>
        </w:rPr>
        <w:t>3.9 Limitations of the Methodology</w:t>
      </w:r>
    </w:p>
    <w:p w14:paraId="058B4050" w14:textId="77777777" w:rsidR="00AF340D" w:rsidRPr="00AF340D" w:rsidRDefault="00AF340D" w:rsidP="00AF340D">
      <w:pPr>
        <w:numPr>
          <w:ilvl w:val="0"/>
          <w:numId w:val="7"/>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Time constraints limited the number of industries and respondents that could be included.</w:t>
      </w:r>
    </w:p>
    <w:p w14:paraId="4A2F01EC" w14:textId="77777777" w:rsidR="00AF340D" w:rsidRPr="00AF340D" w:rsidRDefault="00AF340D" w:rsidP="00AF340D">
      <w:pPr>
        <w:numPr>
          <w:ilvl w:val="0"/>
          <w:numId w:val="7"/>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Language barriers and fear of job-related consequences may have affected the honesty of worker responses.</w:t>
      </w:r>
    </w:p>
    <w:p w14:paraId="086991CE" w14:textId="77777777" w:rsidR="00AF340D" w:rsidRPr="00AF340D" w:rsidRDefault="00AF340D" w:rsidP="00AF340D">
      <w:pPr>
        <w:numPr>
          <w:ilvl w:val="0"/>
          <w:numId w:val="7"/>
        </w:numPr>
        <w:spacing w:line="360" w:lineRule="auto"/>
        <w:jc w:val="both"/>
        <w:rPr>
          <w:rFonts w:ascii="Times New Roman" w:hAnsi="Times New Roman" w:cs="Times New Roman"/>
          <w:sz w:val="24"/>
          <w:szCs w:val="24"/>
        </w:rPr>
      </w:pPr>
      <w:r w:rsidRPr="00AF340D">
        <w:rPr>
          <w:rFonts w:ascii="Times New Roman" w:hAnsi="Times New Roman" w:cs="Times New Roman"/>
          <w:sz w:val="24"/>
          <w:szCs w:val="24"/>
        </w:rPr>
        <w:t>The study is localized and findings may not be generalizable across all regions or food sectors.</w:t>
      </w:r>
    </w:p>
    <w:p w14:paraId="43569946" w14:textId="77777777" w:rsidR="00AF340D" w:rsidRPr="00AF340D" w:rsidRDefault="00AF340D" w:rsidP="00AF340D">
      <w:pPr>
        <w:spacing w:line="360" w:lineRule="auto"/>
        <w:jc w:val="both"/>
        <w:rPr>
          <w:rFonts w:ascii="Times New Roman" w:hAnsi="Times New Roman" w:cs="Times New Roman"/>
          <w:sz w:val="24"/>
          <w:szCs w:val="24"/>
        </w:rPr>
      </w:pPr>
    </w:p>
    <w:p w14:paraId="23C5D3B6" w14:textId="77777777" w:rsidR="00AF340D" w:rsidRDefault="00AF340D" w:rsidP="00AF340D">
      <w:pPr>
        <w:spacing w:line="360" w:lineRule="auto"/>
        <w:jc w:val="both"/>
        <w:rPr>
          <w:rFonts w:ascii="Times New Roman" w:hAnsi="Times New Roman" w:cs="Times New Roman"/>
          <w:sz w:val="24"/>
          <w:szCs w:val="24"/>
        </w:rPr>
      </w:pPr>
    </w:p>
    <w:p w14:paraId="1CD106C0" w14:textId="77777777" w:rsidR="00AF340D" w:rsidRDefault="00AF340D" w:rsidP="00AF340D">
      <w:pPr>
        <w:spacing w:line="360" w:lineRule="auto"/>
        <w:jc w:val="both"/>
        <w:rPr>
          <w:rFonts w:ascii="Times New Roman" w:hAnsi="Times New Roman" w:cs="Times New Roman"/>
          <w:sz w:val="24"/>
          <w:szCs w:val="24"/>
        </w:rPr>
      </w:pPr>
    </w:p>
    <w:p w14:paraId="69C5FA61" w14:textId="77777777" w:rsidR="00AF340D" w:rsidRPr="0078607C" w:rsidRDefault="00AF340D" w:rsidP="00AF340D">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6B2359CA" w14:textId="77777777" w:rsidR="00AF340D" w:rsidRDefault="00AF340D" w:rsidP="00AF340D">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6389291" w14:textId="77777777" w:rsidR="00AF340D" w:rsidRPr="004D7E4B" w:rsidRDefault="00AF340D" w:rsidP="00AF34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AF340D" w:rsidRPr="004D7E4B" w14:paraId="2342D8C1" w14:textId="77777777" w:rsidTr="00BC67FF">
        <w:trPr>
          <w:trHeight w:val="506"/>
        </w:trPr>
        <w:tc>
          <w:tcPr>
            <w:tcW w:w="3077" w:type="dxa"/>
            <w:tcBorders>
              <w:top w:val="single" w:sz="4" w:space="0" w:color="auto"/>
              <w:left w:val="single" w:sz="4" w:space="0" w:color="auto"/>
              <w:bottom w:val="single" w:sz="4" w:space="0" w:color="auto"/>
              <w:right w:val="single" w:sz="4" w:space="0" w:color="auto"/>
            </w:tcBorders>
            <w:hideMark/>
          </w:tcPr>
          <w:p w14:paraId="035BAC02" w14:textId="77777777" w:rsidR="00AF340D" w:rsidRPr="004D7E4B" w:rsidRDefault="00AF340D"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EE26858" w14:textId="77777777" w:rsidR="00AF340D" w:rsidRPr="004D7E4B" w:rsidRDefault="00AF340D"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EC9EAD5" w14:textId="77777777" w:rsidR="00AF340D" w:rsidRPr="004D7E4B" w:rsidRDefault="00AF340D"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AF340D" w:rsidRPr="004D7E4B" w14:paraId="1D51A7F7" w14:textId="77777777" w:rsidTr="00BC67FF">
        <w:trPr>
          <w:trHeight w:val="506"/>
        </w:trPr>
        <w:tc>
          <w:tcPr>
            <w:tcW w:w="3077" w:type="dxa"/>
            <w:tcBorders>
              <w:top w:val="single" w:sz="4" w:space="0" w:color="auto"/>
              <w:left w:val="single" w:sz="4" w:space="0" w:color="auto"/>
              <w:bottom w:val="single" w:sz="4" w:space="0" w:color="auto"/>
              <w:right w:val="single" w:sz="4" w:space="0" w:color="auto"/>
            </w:tcBorders>
            <w:hideMark/>
          </w:tcPr>
          <w:p w14:paraId="568222D4" w14:textId="0AB7D160" w:rsidR="00AF340D" w:rsidRPr="004D7E4B" w:rsidRDefault="00D6799A" w:rsidP="00BC67FF">
            <w:pPr>
              <w:spacing w:line="360" w:lineRule="auto"/>
              <w:jc w:val="center"/>
              <w:rPr>
                <w:rFonts w:ascii="Times New Roman" w:hAnsi="Times New Roman" w:cs="Times New Roman"/>
                <w:b/>
                <w:sz w:val="24"/>
                <w:szCs w:val="24"/>
                <w:lang w:val="en-US"/>
              </w:rPr>
            </w:pPr>
            <w:r w:rsidRPr="00D6799A">
              <w:rPr>
                <w:rFonts w:ascii="Times New Roman" w:hAnsi="Times New Roman" w:cs="Times New Roman"/>
                <w:b/>
                <w:sz w:val="24"/>
                <w:szCs w:val="24"/>
              </w:rPr>
              <w:t>Below 25</w:t>
            </w:r>
          </w:p>
        </w:tc>
        <w:tc>
          <w:tcPr>
            <w:tcW w:w="3185" w:type="dxa"/>
            <w:tcBorders>
              <w:top w:val="single" w:sz="4" w:space="0" w:color="auto"/>
              <w:left w:val="single" w:sz="4" w:space="0" w:color="auto"/>
              <w:bottom w:val="single" w:sz="4" w:space="0" w:color="auto"/>
              <w:right w:val="single" w:sz="4" w:space="0" w:color="auto"/>
            </w:tcBorders>
            <w:hideMark/>
          </w:tcPr>
          <w:p w14:paraId="597EFA21" w14:textId="2C0FB557" w:rsidR="00AF340D" w:rsidRPr="004D7E4B" w:rsidRDefault="00AF340D"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D6799A">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774E9907" w14:textId="57DAD8E1" w:rsidR="00AF340D" w:rsidRPr="004D7E4B" w:rsidRDefault="00AF340D"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D6799A">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AF340D" w:rsidRPr="004D7E4B" w14:paraId="142BA8AB"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hideMark/>
          </w:tcPr>
          <w:p w14:paraId="60A58379" w14:textId="77777777" w:rsidR="00AF340D" w:rsidRPr="004D7E4B" w:rsidRDefault="00AF340D" w:rsidP="00BC67FF">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48B1A381" w14:textId="6DC33508" w:rsidR="00AF340D" w:rsidRPr="004D7E4B" w:rsidRDefault="00D6799A"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61DA70F1" w14:textId="3A06DFDE" w:rsidR="00AF340D" w:rsidRPr="004D7E4B" w:rsidRDefault="00D6799A"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00AF340D" w:rsidRPr="004D7E4B">
              <w:rPr>
                <w:rFonts w:ascii="Times New Roman" w:hAnsi="Times New Roman" w:cs="Times New Roman"/>
                <w:b/>
                <w:sz w:val="24"/>
                <w:szCs w:val="24"/>
                <w:lang w:val="en-US"/>
              </w:rPr>
              <w:t>%</w:t>
            </w:r>
          </w:p>
        </w:tc>
      </w:tr>
      <w:tr w:rsidR="00AF340D" w:rsidRPr="004D7E4B" w14:paraId="177F809D"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tcPr>
          <w:p w14:paraId="69F256CD" w14:textId="77777777" w:rsidR="00AF340D" w:rsidRPr="00E0601D" w:rsidRDefault="00AF340D" w:rsidP="00BC67FF">
            <w:pPr>
              <w:spacing w:line="360" w:lineRule="auto"/>
              <w:jc w:val="center"/>
              <w:rPr>
                <w:rFonts w:ascii="Times New Roman" w:hAnsi="Times New Roman" w:cs="Times New Roman"/>
                <w:b/>
                <w:sz w:val="24"/>
                <w:szCs w:val="24"/>
              </w:rPr>
            </w:pPr>
            <w:r w:rsidRPr="00D60577">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tcPr>
          <w:p w14:paraId="10F8D689" w14:textId="62A142F3" w:rsidR="00AF340D" w:rsidRDefault="00AF340D"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D6799A">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354AF400" w14:textId="113E73A9" w:rsidR="00AF340D" w:rsidRDefault="00AF340D"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D6799A">
              <w:rPr>
                <w:rFonts w:ascii="Times New Roman" w:hAnsi="Times New Roman" w:cs="Times New Roman"/>
                <w:b/>
                <w:sz w:val="24"/>
                <w:szCs w:val="24"/>
                <w:lang w:val="en-US"/>
              </w:rPr>
              <w:t>5</w:t>
            </w:r>
            <w:r>
              <w:rPr>
                <w:rFonts w:ascii="Times New Roman" w:hAnsi="Times New Roman" w:cs="Times New Roman"/>
                <w:b/>
                <w:sz w:val="24"/>
                <w:szCs w:val="24"/>
                <w:lang w:val="en-US"/>
              </w:rPr>
              <w:t>%</w:t>
            </w:r>
          </w:p>
        </w:tc>
      </w:tr>
      <w:tr w:rsidR="00D6799A" w:rsidRPr="004D7E4B" w14:paraId="57C8ADEF"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tcPr>
          <w:p w14:paraId="5C8E8BF0" w14:textId="4676F31F" w:rsidR="00D6799A" w:rsidRPr="00D60577" w:rsidRDefault="00D6799A" w:rsidP="00BC67FF">
            <w:pPr>
              <w:spacing w:line="360" w:lineRule="auto"/>
              <w:jc w:val="center"/>
              <w:rPr>
                <w:rFonts w:ascii="Times New Roman" w:hAnsi="Times New Roman" w:cs="Times New Roman"/>
                <w:b/>
                <w:sz w:val="24"/>
                <w:szCs w:val="24"/>
              </w:rPr>
            </w:pPr>
            <w:r w:rsidRPr="00D6799A">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639B551F" w14:textId="09574BB6" w:rsidR="00D6799A" w:rsidRDefault="00D6799A"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591D656B" w14:textId="26568C50" w:rsidR="00D6799A" w:rsidRDefault="00D6799A"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r>
      <w:tr w:rsidR="00AF340D" w:rsidRPr="004D7E4B" w14:paraId="5EAAACF4"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hideMark/>
          </w:tcPr>
          <w:p w14:paraId="1175CDFF" w14:textId="219BA006" w:rsidR="00AF340D" w:rsidRPr="004D7E4B" w:rsidRDefault="00D6799A" w:rsidP="00BC67FF">
            <w:pPr>
              <w:spacing w:line="360" w:lineRule="auto"/>
              <w:jc w:val="center"/>
              <w:rPr>
                <w:rFonts w:ascii="Times New Roman" w:hAnsi="Times New Roman" w:cs="Times New Roman"/>
                <w:b/>
                <w:sz w:val="24"/>
                <w:szCs w:val="24"/>
                <w:lang w:val="en-US"/>
              </w:rPr>
            </w:pPr>
            <w:r w:rsidRPr="00D6799A">
              <w:rPr>
                <w:rFonts w:ascii="Times New Roman" w:hAnsi="Times New Roman" w:cs="Times New Roman"/>
                <w:b/>
                <w:sz w:val="24"/>
                <w:szCs w:val="24"/>
              </w:rPr>
              <w:t>Above 55</w:t>
            </w:r>
          </w:p>
        </w:tc>
        <w:tc>
          <w:tcPr>
            <w:tcW w:w="3185" w:type="dxa"/>
            <w:tcBorders>
              <w:top w:val="single" w:sz="4" w:space="0" w:color="auto"/>
              <w:left w:val="single" w:sz="4" w:space="0" w:color="auto"/>
              <w:bottom w:val="single" w:sz="4" w:space="0" w:color="auto"/>
              <w:right w:val="single" w:sz="4" w:space="0" w:color="auto"/>
            </w:tcBorders>
            <w:hideMark/>
          </w:tcPr>
          <w:p w14:paraId="6F6C63A2" w14:textId="4D3DC22F" w:rsidR="00AF340D" w:rsidRPr="004D7E4B" w:rsidRDefault="00D6799A"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2C37404E" w14:textId="554F72EB" w:rsidR="00AF340D" w:rsidRPr="004D7E4B" w:rsidRDefault="00AF340D"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AF340D" w:rsidRPr="004D7E4B" w14:paraId="1C335EAE" w14:textId="77777777" w:rsidTr="00BC67FF">
        <w:trPr>
          <w:trHeight w:val="516"/>
        </w:trPr>
        <w:tc>
          <w:tcPr>
            <w:tcW w:w="3077" w:type="dxa"/>
            <w:tcBorders>
              <w:top w:val="single" w:sz="4" w:space="0" w:color="auto"/>
              <w:left w:val="single" w:sz="4" w:space="0" w:color="auto"/>
              <w:bottom w:val="single" w:sz="4" w:space="0" w:color="auto"/>
              <w:right w:val="single" w:sz="4" w:space="0" w:color="auto"/>
            </w:tcBorders>
            <w:hideMark/>
          </w:tcPr>
          <w:p w14:paraId="54B9E475" w14:textId="77777777" w:rsidR="00AF340D" w:rsidRPr="004D7E4B" w:rsidRDefault="00AF340D"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A7E31D8" w14:textId="77777777" w:rsidR="00AF340D" w:rsidRPr="004D7E4B" w:rsidRDefault="00AF340D"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564B2766" w14:textId="77777777" w:rsidR="00AF340D" w:rsidRPr="004D7E4B" w:rsidRDefault="00AF340D"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9C3FEE4" w14:textId="77777777" w:rsidR="00AF340D" w:rsidRDefault="00AF340D" w:rsidP="00AF340D">
      <w:pPr>
        <w:spacing w:line="360" w:lineRule="auto"/>
        <w:jc w:val="both"/>
        <w:rPr>
          <w:rFonts w:ascii="Times New Roman" w:hAnsi="Times New Roman" w:cs="Times New Roman"/>
          <w:sz w:val="24"/>
          <w:szCs w:val="24"/>
        </w:rPr>
      </w:pPr>
    </w:p>
    <w:p w14:paraId="6F166E2E" w14:textId="77777777" w:rsidR="00AF340D" w:rsidRDefault="00AF340D" w:rsidP="00AF340D">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40E085D3" w14:textId="77777777" w:rsidR="00D6799A" w:rsidRPr="00D6799A" w:rsidRDefault="00D6799A" w:rsidP="00D6799A">
      <w:p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From the above table, it is evident that the majority of the respondents (35%) fall within the 26–35 age group, followed by 25% in the 36–45 age group. This indicates that the workforce in the food industry is relatively young to middle-aged. Only a small portion (5%) are above 55 years, suggesting that the sector is physically demanding and less likely to retain older workers. The age distribution helps in understanding the varying needs for welfare facilities like health services, recreational activities, and safety training that may differ by age group.</w:t>
      </w:r>
    </w:p>
    <w:p w14:paraId="11767665" w14:textId="77777777" w:rsidR="00AF340D" w:rsidRDefault="00AF340D" w:rsidP="00AF340D">
      <w:pPr>
        <w:spacing w:line="360" w:lineRule="auto"/>
        <w:jc w:val="both"/>
        <w:rPr>
          <w:rFonts w:ascii="Times New Roman" w:hAnsi="Times New Roman" w:cs="Times New Roman"/>
          <w:sz w:val="24"/>
          <w:szCs w:val="24"/>
        </w:rPr>
      </w:pPr>
    </w:p>
    <w:p w14:paraId="047296DB" w14:textId="77777777" w:rsidR="00D6799A" w:rsidRDefault="00D6799A" w:rsidP="00AF340D">
      <w:pPr>
        <w:spacing w:line="360" w:lineRule="auto"/>
        <w:jc w:val="both"/>
        <w:rPr>
          <w:rFonts w:ascii="Times New Roman" w:hAnsi="Times New Roman" w:cs="Times New Roman"/>
          <w:sz w:val="24"/>
          <w:szCs w:val="24"/>
        </w:rPr>
      </w:pPr>
    </w:p>
    <w:p w14:paraId="3AD7DB4A" w14:textId="77777777" w:rsidR="00D6799A" w:rsidRDefault="00D6799A" w:rsidP="00AF340D">
      <w:pPr>
        <w:spacing w:line="360" w:lineRule="auto"/>
        <w:jc w:val="both"/>
        <w:rPr>
          <w:rFonts w:ascii="Times New Roman" w:hAnsi="Times New Roman" w:cs="Times New Roman"/>
          <w:sz w:val="24"/>
          <w:szCs w:val="24"/>
        </w:rPr>
      </w:pPr>
    </w:p>
    <w:p w14:paraId="75E3EB08" w14:textId="77777777" w:rsidR="00D6799A" w:rsidRDefault="00D6799A" w:rsidP="00AF340D">
      <w:pPr>
        <w:spacing w:line="360" w:lineRule="auto"/>
        <w:jc w:val="both"/>
        <w:rPr>
          <w:rFonts w:ascii="Times New Roman" w:hAnsi="Times New Roman" w:cs="Times New Roman"/>
          <w:sz w:val="24"/>
          <w:szCs w:val="24"/>
        </w:rPr>
      </w:pPr>
    </w:p>
    <w:p w14:paraId="321626C0" w14:textId="77777777" w:rsidR="00D6799A" w:rsidRDefault="00D6799A" w:rsidP="00AF340D">
      <w:pPr>
        <w:spacing w:line="360" w:lineRule="auto"/>
        <w:jc w:val="both"/>
        <w:rPr>
          <w:rFonts w:ascii="Times New Roman" w:hAnsi="Times New Roman" w:cs="Times New Roman"/>
          <w:sz w:val="24"/>
          <w:szCs w:val="24"/>
        </w:rPr>
      </w:pPr>
    </w:p>
    <w:p w14:paraId="2D20391C" w14:textId="77777777" w:rsidR="00D6799A" w:rsidRDefault="00D6799A" w:rsidP="00AF340D">
      <w:pPr>
        <w:spacing w:line="360" w:lineRule="auto"/>
        <w:jc w:val="both"/>
        <w:rPr>
          <w:rFonts w:ascii="Times New Roman" w:hAnsi="Times New Roman" w:cs="Times New Roman"/>
          <w:sz w:val="24"/>
          <w:szCs w:val="24"/>
        </w:rPr>
      </w:pPr>
    </w:p>
    <w:p w14:paraId="33327243" w14:textId="77777777" w:rsidR="00D6799A" w:rsidRDefault="00D6799A" w:rsidP="00AF340D">
      <w:pPr>
        <w:spacing w:line="360" w:lineRule="auto"/>
        <w:jc w:val="both"/>
        <w:rPr>
          <w:rFonts w:ascii="Times New Roman" w:hAnsi="Times New Roman" w:cs="Times New Roman"/>
          <w:sz w:val="24"/>
          <w:szCs w:val="24"/>
        </w:rPr>
      </w:pPr>
    </w:p>
    <w:p w14:paraId="52D1DC9F" w14:textId="77777777" w:rsidR="00D6799A" w:rsidRDefault="00D6799A" w:rsidP="00AF340D">
      <w:pPr>
        <w:spacing w:line="360" w:lineRule="auto"/>
        <w:jc w:val="both"/>
        <w:rPr>
          <w:rFonts w:ascii="Times New Roman" w:hAnsi="Times New Roman" w:cs="Times New Roman"/>
          <w:sz w:val="24"/>
          <w:szCs w:val="24"/>
        </w:rPr>
      </w:pPr>
    </w:p>
    <w:p w14:paraId="335D2104" w14:textId="77777777" w:rsidR="00D6799A" w:rsidRPr="00967E78" w:rsidRDefault="00D6799A" w:rsidP="00D6799A">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16C85DB6" w14:textId="77777777" w:rsidR="00D6799A" w:rsidRPr="004D7E4B" w:rsidRDefault="00D6799A" w:rsidP="00D6799A">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D6799A" w:rsidRPr="004D7E4B" w14:paraId="2A35856B"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1FBFDEFE" w14:textId="77777777" w:rsidR="00D6799A" w:rsidRPr="004D7E4B" w:rsidRDefault="00D6799A"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EDA81E1" w14:textId="77777777" w:rsidR="00D6799A" w:rsidRPr="004D7E4B" w:rsidRDefault="00D6799A"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FB552C7" w14:textId="77777777" w:rsidR="00D6799A" w:rsidRPr="004D7E4B" w:rsidRDefault="00D6799A"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D6799A" w:rsidRPr="004D7E4B" w14:paraId="65ED0DBB"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624C2DA4" w14:textId="77777777" w:rsidR="00D6799A" w:rsidRPr="004D7E4B" w:rsidRDefault="00D6799A" w:rsidP="00BC67FF">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F7FC944" w14:textId="2D105024" w:rsidR="00D6799A" w:rsidRPr="004D7E4B" w:rsidRDefault="00D6799A"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w:t>
            </w:r>
            <w:r>
              <w:rPr>
                <w:rFonts w:ascii="Times New Roman" w:hAnsi="Times New Roman" w:cs="Times New Roman"/>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045903A2" w14:textId="2E52D7CC" w:rsidR="00D6799A" w:rsidRPr="004D7E4B" w:rsidRDefault="00D6799A"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D6799A" w:rsidRPr="004D7E4B" w14:paraId="2F2FDE91"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52349B65" w14:textId="77777777" w:rsidR="00D6799A" w:rsidRPr="004D7E4B" w:rsidRDefault="00D6799A" w:rsidP="00BC67FF">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73A5113" w14:textId="6D4C7750" w:rsidR="00D6799A" w:rsidRPr="004D7E4B" w:rsidRDefault="00D6799A"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23452883" w14:textId="380236B0" w:rsidR="00D6799A" w:rsidRPr="004D7E4B" w:rsidRDefault="00D6799A"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r>
              <w:rPr>
                <w:rFonts w:ascii="Times New Roman" w:hAnsi="Times New Roman" w:cs="Times New Roman"/>
                <w:bCs/>
                <w:sz w:val="24"/>
                <w:szCs w:val="24"/>
                <w:lang w:val="en-US"/>
              </w:rPr>
              <w:t>%</w:t>
            </w:r>
          </w:p>
        </w:tc>
      </w:tr>
      <w:tr w:rsidR="00D6799A" w:rsidRPr="004D7E4B" w14:paraId="2F8A73F5"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5A7A2443" w14:textId="77777777" w:rsidR="00D6799A" w:rsidRPr="004D7E4B" w:rsidRDefault="00D6799A"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ACDF20A" w14:textId="77777777" w:rsidR="00D6799A" w:rsidRPr="004D7E4B" w:rsidRDefault="00D6799A" w:rsidP="00BC67F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69CB18FC" w14:textId="77777777" w:rsidR="00D6799A" w:rsidRPr="004D7E4B" w:rsidRDefault="00D6799A"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D8F53DF" w14:textId="77777777" w:rsidR="00D6799A" w:rsidRDefault="00D6799A" w:rsidP="00D6799A">
      <w:pPr>
        <w:spacing w:line="360" w:lineRule="auto"/>
        <w:jc w:val="both"/>
        <w:rPr>
          <w:rFonts w:ascii="Times New Roman" w:hAnsi="Times New Roman" w:cs="Times New Roman"/>
          <w:bCs/>
          <w:sz w:val="24"/>
          <w:szCs w:val="24"/>
        </w:rPr>
      </w:pPr>
    </w:p>
    <w:p w14:paraId="2E9171FF" w14:textId="77777777" w:rsidR="00D6799A" w:rsidRPr="007B042D" w:rsidRDefault="00D6799A" w:rsidP="00D6799A">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03A9D6DF" w14:textId="30F85A57" w:rsidR="00D6799A" w:rsidRDefault="00D6799A" w:rsidP="00AF340D">
      <w:p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The above table shows that the majority of the respondents in the food industry are male, accounting for 70% of the total respondents. Female workers make up 30% of the sample. This indicates a male-dominated workforce in the food sector, although there is still a considerable presence of female employees. The gender distribution is important for understanding how welfare facilities—such as restrooms, safety measures, maternity benefits, and workplace harassment policies—need to be customized to cater to both male and female workers effectively.</w:t>
      </w:r>
    </w:p>
    <w:p w14:paraId="58F46E02" w14:textId="77777777" w:rsidR="00D6799A" w:rsidRDefault="00D6799A" w:rsidP="00AF340D">
      <w:pPr>
        <w:spacing w:line="360" w:lineRule="auto"/>
        <w:jc w:val="both"/>
        <w:rPr>
          <w:rFonts w:ascii="Times New Roman" w:hAnsi="Times New Roman" w:cs="Times New Roman"/>
          <w:sz w:val="24"/>
          <w:szCs w:val="24"/>
        </w:rPr>
      </w:pPr>
    </w:p>
    <w:p w14:paraId="45AD0A4F" w14:textId="77777777" w:rsidR="00D6799A" w:rsidRDefault="00D6799A" w:rsidP="00AF340D">
      <w:pPr>
        <w:spacing w:line="360" w:lineRule="auto"/>
        <w:jc w:val="both"/>
        <w:rPr>
          <w:rFonts w:ascii="Times New Roman" w:hAnsi="Times New Roman" w:cs="Times New Roman"/>
          <w:sz w:val="24"/>
          <w:szCs w:val="24"/>
        </w:rPr>
      </w:pPr>
    </w:p>
    <w:p w14:paraId="07029A9F" w14:textId="77777777" w:rsidR="00D6799A" w:rsidRDefault="00D6799A" w:rsidP="00AF340D">
      <w:pPr>
        <w:spacing w:line="360" w:lineRule="auto"/>
        <w:jc w:val="both"/>
        <w:rPr>
          <w:rFonts w:ascii="Times New Roman" w:hAnsi="Times New Roman" w:cs="Times New Roman"/>
          <w:sz w:val="24"/>
          <w:szCs w:val="24"/>
        </w:rPr>
      </w:pPr>
    </w:p>
    <w:p w14:paraId="35DCEDF0" w14:textId="77777777" w:rsidR="00D6799A" w:rsidRDefault="00D6799A" w:rsidP="00AF340D">
      <w:pPr>
        <w:spacing w:line="360" w:lineRule="auto"/>
        <w:jc w:val="both"/>
        <w:rPr>
          <w:rFonts w:ascii="Times New Roman" w:hAnsi="Times New Roman" w:cs="Times New Roman"/>
          <w:sz w:val="24"/>
          <w:szCs w:val="24"/>
        </w:rPr>
      </w:pPr>
    </w:p>
    <w:p w14:paraId="70C0BCEC" w14:textId="77777777" w:rsidR="00D6799A" w:rsidRDefault="00D6799A" w:rsidP="00AF340D">
      <w:pPr>
        <w:spacing w:line="360" w:lineRule="auto"/>
        <w:jc w:val="both"/>
        <w:rPr>
          <w:rFonts w:ascii="Times New Roman" w:hAnsi="Times New Roman" w:cs="Times New Roman"/>
          <w:sz w:val="24"/>
          <w:szCs w:val="24"/>
        </w:rPr>
      </w:pPr>
    </w:p>
    <w:p w14:paraId="3EBEB8CC" w14:textId="77777777" w:rsidR="00D6799A" w:rsidRDefault="00D6799A" w:rsidP="00AF340D">
      <w:pPr>
        <w:spacing w:line="360" w:lineRule="auto"/>
        <w:jc w:val="both"/>
        <w:rPr>
          <w:rFonts w:ascii="Times New Roman" w:hAnsi="Times New Roman" w:cs="Times New Roman"/>
          <w:sz w:val="24"/>
          <w:szCs w:val="24"/>
        </w:rPr>
      </w:pPr>
    </w:p>
    <w:p w14:paraId="468C2625" w14:textId="77777777" w:rsidR="00D6799A" w:rsidRDefault="00D6799A" w:rsidP="00AF340D">
      <w:pPr>
        <w:spacing w:line="360" w:lineRule="auto"/>
        <w:jc w:val="both"/>
        <w:rPr>
          <w:rFonts w:ascii="Times New Roman" w:hAnsi="Times New Roman" w:cs="Times New Roman"/>
          <w:sz w:val="24"/>
          <w:szCs w:val="24"/>
        </w:rPr>
      </w:pPr>
    </w:p>
    <w:p w14:paraId="63E46B6B" w14:textId="77777777" w:rsidR="00D6799A" w:rsidRDefault="00D6799A" w:rsidP="00AF340D">
      <w:pPr>
        <w:spacing w:line="360" w:lineRule="auto"/>
        <w:jc w:val="both"/>
        <w:rPr>
          <w:rFonts w:ascii="Times New Roman" w:hAnsi="Times New Roman" w:cs="Times New Roman"/>
          <w:sz w:val="24"/>
          <w:szCs w:val="24"/>
        </w:rPr>
      </w:pPr>
    </w:p>
    <w:p w14:paraId="27AB30B5" w14:textId="77777777" w:rsidR="00D6799A" w:rsidRDefault="00D6799A" w:rsidP="00AF340D">
      <w:pPr>
        <w:spacing w:line="360" w:lineRule="auto"/>
        <w:jc w:val="both"/>
        <w:rPr>
          <w:rFonts w:ascii="Times New Roman" w:hAnsi="Times New Roman" w:cs="Times New Roman"/>
          <w:sz w:val="24"/>
          <w:szCs w:val="24"/>
        </w:rPr>
      </w:pPr>
    </w:p>
    <w:p w14:paraId="3F919CBA" w14:textId="77777777" w:rsidR="00D6799A" w:rsidRDefault="00D6799A" w:rsidP="00AF340D">
      <w:pPr>
        <w:spacing w:line="360" w:lineRule="auto"/>
        <w:jc w:val="both"/>
        <w:rPr>
          <w:rFonts w:ascii="Times New Roman" w:hAnsi="Times New Roman" w:cs="Times New Roman"/>
          <w:sz w:val="24"/>
          <w:szCs w:val="24"/>
        </w:rPr>
      </w:pPr>
    </w:p>
    <w:p w14:paraId="51FFBD44" w14:textId="77777777" w:rsidR="00D6799A" w:rsidRDefault="00D6799A" w:rsidP="00AF340D">
      <w:pPr>
        <w:spacing w:line="360" w:lineRule="auto"/>
        <w:jc w:val="both"/>
        <w:rPr>
          <w:rFonts w:ascii="Times New Roman" w:hAnsi="Times New Roman" w:cs="Times New Roman"/>
          <w:sz w:val="24"/>
          <w:szCs w:val="24"/>
        </w:rPr>
      </w:pPr>
    </w:p>
    <w:p w14:paraId="540E415A" w14:textId="77777777" w:rsidR="00D6799A" w:rsidRDefault="00D6799A" w:rsidP="00D6799A">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43FCF6A5" w14:textId="6545B9E6" w:rsidR="00D6799A" w:rsidRPr="00D6799A" w:rsidRDefault="00D6799A" w:rsidP="00D67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799A">
        <w:rPr>
          <w:rFonts w:ascii="Times New Roman" w:hAnsi="Times New Roman" w:cs="Times New Roman"/>
          <w:sz w:val="24"/>
          <w:szCs w:val="24"/>
        </w:rPr>
        <w:t xml:space="preserve">Labour welfare is a fundamental component in building a productive, healthy, and motivated workforce, particularly in </w:t>
      </w:r>
      <w:proofErr w:type="spellStart"/>
      <w:r w:rsidRPr="00D6799A">
        <w:rPr>
          <w:rFonts w:ascii="Times New Roman" w:hAnsi="Times New Roman" w:cs="Times New Roman"/>
          <w:sz w:val="24"/>
          <w:szCs w:val="24"/>
        </w:rPr>
        <w:t>labor-intensive</w:t>
      </w:r>
      <w:proofErr w:type="spellEnd"/>
      <w:r w:rsidRPr="00D6799A">
        <w:rPr>
          <w:rFonts w:ascii="Times New Roman" w:hAnsi="Times New Roman" w:cs="Times New Roman"/>
          <w:sz w:val="24"/>
          <w:szCs w:val="24"/>
        </w:rPr>
        <w:t xml:space="preserve"> sectors such as the food industry. This study was conducted with the aim of </w:t>
      </w:r>
      <w:proofErr w:type="spellStart"/>
      <w:r w:rsidRPr="00D6799A">
        <w:rPr>
          <w:rFonts w:ascii="Times New Roman" w:hAnsi="Times New Roman" w:cs="Times New Roman"/>
          <w:sz w:val="24"/>
          <w:szCs w:val="24"/>
        </w:rPr>
        <w:t>analyzing</w:t>
      </w:r>
      <w:proofErr w:type="spellEnd"/>
      <w:r w:rsidRPr="00D6799A">
        <w:rPr>
          <w:rFonts w:ascii="Times New Roman" w:hAnsi="Times New Roman" w:cs="Times New Roman"/>
          <w:sz w:val="24"/>
          <w:szCs w:val="24"/>
        </w:rPr>
        <w:t xml:space="preserve"> the current welfare measures implemented in food industry units and understanding their effectiveness from the employees' perspective.</w:t>
      </w:r>
    </w:p>
    <w:p w14:paraId="5A8EE6FD" w14:textId="46B0B800" w:rsidR="00D6799A" w:rsidRPr="00D6799A" w:rsidRDefault="00D6799A" w:rsidP="00D67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799A">
        <w:rPr>
          <w:rFonts w:ascii="Times New Roman" w:hAnsi="Times New Roman" w:cs="Times New Roman"/>
          <w:sz w:val="24"/>
          <w:szCs w:val="24"/>
        </w:rPr>
        <w:t>The findings reveal that while many food industries provide basic welfare facilities such as drinking water, sanitation, and safety gear, there are significant gaps in the areas of medical services, employee grievance handling, rest facilities, and awareness of rights among workers—especially those in the unorganized or contract-based segments. Most employees expressed the need for more structured and inclusive welfare programs, highlighting the importance of both physical and psychological well-being.</w:t>
      </w:r>
    </w:p>
    <w:p w14:paraId="374069F4" w14:textId="4E0DB020" w:rsidR="00D6799A" w:rsidRPr="00D6799A" w:rsidRDefault="00D6799A" w:rsidP="00D67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799A">
        <w:rPr>
          <w:rFonts w:ascii="Times New Roman" w:hAnsi="Times New Roman" w:cs="Times New Roman"/>
          <w:sz w:val="24"/>
          <w:szCs w:val="24"/>
        </w:rPr>
        <w:t>It was also observed that younger workers prioritized skill development and safe working conditions, while older workers valued health benefits and job security. The gender analysis pointed to a need for more gender-sensitive policies, including maternity support, separate restrooms, and prevention of workplace harassment.</w:t>
      </w:r>
    </w:p>
    <w:p w14:paraId="3D2D7AA6" w14:textId="4790D2F3" w:rsidR="00D6799A" w:rsidRPr="00D6799A" w:rsidRDefault="00D6799A" w:rsidP="00D67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799A">
        <w:rPr>
          <w:rFonts w:ascii="Times New Roman" w:hAnsi="Times New Roman" w:cs="Times New Roman"/>
          <w:sz w:val="24"/>
          <w:szCs w:val="24"/>
        </w:rPr>
        <w:t>The study concludes that for the food industry to remain competitive, sustainable, and ethically responsible, it must invest in comprehensive welfare strategies that go beyond minimum legal compliance. Employers, policymakers, and regulatory bodies should work together to ensure effective implementation, continuous monitoring, and periodic upgrading of welfare measures. A satisfied and well-cared-for workforce not only improves productivity but also enhances the reputation and long-term success of the industry.</w:t>
      </w:r>
    </w:p>
    <w:p w14:paraId="14C71750" w14:textId="105728A4" w:rsidR="00D6799A" w:rsidRPr="00D6799A" w:rsidRDefault="00D6799A" w:rsidP="00D67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799A">
        <w:rPr>
          <w:rFonts w:ascii="Times New Roman" w:hAnsi="Times New Roman" w:cs="Times New Roman"/>
          <w:sz w:val="24"/>
          <w:szCs w:val="24"/>
        </w:rPr>
        <w:t>Overall, this study serves as a valuable resource for identifying current shortcomings and provides actionable insights for strengthening labour welfare practices within the food industry.</w:t>
      </w:r>
    </w:p>
    <w:p w14:paraId="0F960116" w14:textId="77777777" w:rsidR="00D6799A" w:rsidRDefault="00D6799A" w:rsidP="00AF340D">
      <w:pPr>
        <w:spacing w:line="360" w:lineRule="auto"/>
        <w:jc w:val="both"/>
        <w:rPr>
          <w:rFonts w:ascii="Times New Roman" w:hAnsi="Times New Roman" w:cs="Times New Roman"/>
          <w:sz w:val="24"/>
          <w:szCs w:val="24"/>
        </w:rPr>
      </w:pPr>
    </w:p>
    <w:p w14:paraId="0B59E0AB" w14:textId="77777777" w:rsidR="00D6799A" w:rsidRDefault="00D6799A" w:rsidP="00AF340D">
      <w:pPr>
        <w:spacing w:line="360" w:lineRule="auto"/>
        <w:jc w:val="both"/>
        <w:rPr>
          <w:rFonts w:ascii="Times New Roman" w:hAnsi="Times New Roman" w:cs="Times New Roman"/>
          <w:sz w:val="24"/>
          <w:szCs w:val="24"/>
        </w:rPr>
      </w:pPr>
    </w:p>
    <w:p w14:paraId="0EB9EA95" w14:textId="77777777" w:rsidR="00D6799A" w:rsidRDefault="00D6799A" w:rsidP="00AF340D">
      <w:pPr>
        <w:spacing w:line="360" w:lineRule="auto"/>
        <w:jc w:val="both"/>
        <w:rPr>
          <w:rFonts w:ascii="Times New Roman" w:hAnsi="Times New Roman" w:cs="Times New Roman"/>
          <w:sz w:val="24"/>
          <w:szCs w:val="24"/>
        </w:rPr>
      </w:pPr>
    </w:p>
    <w:p w14:paraId="11A250FC" w14:textId="77777777" w:rsidR="00D6799A" w:rsidRDefault="00D6799A" w:rsidP="00AF340D">
      <w:pPr>
        <w:spacing w:line="360" w:lineRule="auto"/>
        <w:jc w:val="both"/>
        <w:rPr>
          <w:rFonts w:ascii="Times New Roman" w:hAnsi="Times New Roman" w:cs="Times New Roman"/>
          <w:sz w:val="24"/>
          <w:szCs w:val="24"/>
        </w:rPr>
      </w:pPr>
    </w:p>
    <w:p w14:paraId="577C83A0" w14:textId="77777777" w:rsidR="00D6799A" w:rsidRDefault="00D6799A" w:rsidP="00AF340D">
      <w:pPr>
        <w:spacing w:line="360" w:lineRule="auto"/>
        <w:jc w:val="both"/>
        <w:rPr>
          <w:rFonts w:ascii="Times New Roman" w:hAnsi="Times New Roman" w:cs="Times New Roman"/>
          <w:sz w:val="24"/>
          <w:szCs w:val="24"/>
        </w:rPr>
      </w:pPr>
    </w:p>
    <w:p w14:paraId="4D01AD80" w14:textId="77777777" w:rsidR="00D6799A" w:rsidRDefault="00D6799A" w:rsidP="00AF340D">
      <w:pPr>
        <w:spacing w:line="360" w:lineRule="auto"/>
        <w:jc w:val="both"/>
        <w:rPr>
          <w:rFonts w:ascii="Times New Roman" w:hAnsi="Times New Roman" w:cs="Times New Roman"/>
          <w:sz w:val="24"/>
          <w:szCs w:val="24"/>
        </w:rPr>
      </w:pPr>
    </w:p>
    <w:p w14:paraId="39050D6F" w14:textId="77777777" w:rsidR="00D6799A" w:rsidRPr="007B042D" w:rsidRDefault="00D6799A" w:rsidP="00D6799A">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7ECFFF82" w14:textId="77777777" w:rsidR="00D6799A" w:rsidRPr="00D6799A" w:rsidRDefault="00D6799A" w:rsidP="00D6799A">
      <w:pPr>
        <w:spacing w:line="360" w:lineRule="auto"/>
        <w:jc w:val="both"/>
        <w:rPr>
          <w:rFonts w:ascii="Times New Roman" w:hAnsi="Times New Roman" w:cs="Times New Roman"/>
          <w:b/>
          <w:bCs/>
          <w:sz w:val="24"/>
          <w:szCs w:val="24"/>
        </w:rPr>
      </w:pPr>
      <w:r w:rsidRPr="00D6799A">
        <w:rPr>
          <w:rFonts w:ascii="Times New Roman" w:hAnsi="Times New Roman" w:cs="Times New Roman"/>
          <w:b/>
          <w:bCs/>
          <w:sz w:val="24"/>
          <w:szCs w:val="24"/>
        </w:rPr>
        <w:t>Books</w:t>
      </w:r>
    </w:p>
    <w:p w14:paraId="0C8A2AF2" w14:textId="77777777" w:rsidR="00D6799A" w:rsidRPr="00D6799A" w:rsidRDefault="00D6799A" w:rsidP="00D6799A">
      <w:pPr>
        <w:numPr>
          <w:ilvl w:val="0"/>
          <w:numId w:val="8"/>
        </w:numPr>
        <w:spacing w:line="360" w:lineRule="auto"/>
        <w:jc w:val="both"/>
        <w:rPr>
          <w:rFonts w:ascii="Times New Roman" w:hAnsi="Times New Roman" w:cs="Times New Roman"/>
          <w:sz w:val="24"/>
          <w:szCs w:val="24"/>
        </w:rPr>
      </w:pPr>
      <w:proofErr w:type="spellStart"/>
      <w:r w:rsidRPr="00D6799A">
        <w:rPr>
          <w:rFonts w:ascii="Times New Roman" w:hAnsi="Times New Roman" w:cs="Times New Roman"/>
          <w:sz w:val="24"/>
          <w:szCs w:val="24"/>
        </w:rPr>
        <w:t>Mamoria</w:t>
      </w:r>
      <w:proofErr w:type="spellEnd"/>
      <w:r w:rsidRPr="00D6799A">
        <w:rPr>
          <w:rFonts w:ascii="Times New Roman" w:hAnsi="Times New Roman" w:cs="Times New Roman"/>
          <w:sz w:val="24"/>
          <w:szCs w:val="24"/>
        </w:rPr>
        <w:t>, C.B. (2017). Dynamics of Industrial Relations in India. Himalaya Publishing House.</w:t>
      </w:r>
    </w:p>
    <w:p w14:paraId="2B9E3E30" w14:textId="77777777" w:rsidR="00D6799A" w:rsidRPr="00D6799A" w:rsidRDefault="00D6799A" w:rsidP="00D6799A">
      <w:pPr>
        <w:numPr>
          <w:ilvl w:val="0"/>
          <w:numId w:val="8"/>
        </w:num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Tripathi, P.C. (2018). Human Resource Development. Sultan Chand &amp; Sons.</w:t>
      </w:r>
    </w:p>
    <w:p w14:paraId="70C47AB8" w14:textId="77777777" w:rsidR="00D6799A" w:rsidRPr="00D6799A" w:rsidRDefault="00D6799A" w:rsidP="00D6799A">
      <w:pPr>
        <w:numPr>
          <w:ilvl w:val="0"/>
          <w:numId w:val="8"/>
        </w:num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Sarma, A.M. (2016). Aspects of Labour Welfare and Social Security. Himalaya Publishing House.</w:t>
      </w:r>
    </w:p>
    <w:p w14:paraId="3CA4E964" w14:textId="77777777" w:rsidR="00D6799A" w:rsidRPr="00D6799A" w:rsidRDefault="00D6799A" w:rsidP="00D6799A">
      <w:pPr>
        <w:numPr>
          <w:ilvl w:val="0"/>
          <w:numId w:val="8"/>
        </w:num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Sinha, P.R.N., Sinha, I.B., &amp; Shekhar, S.P. (2019). Industrial Relations, Trade Unions, and Labour Legislation. Pearson Education.</w:t>
      </w:r>
    </w:p>
    <w:p w14:paraId="1D9A879C" w14:textId="77777777" w:rsidR="00D6799A" w:rsidRPr="00D6799A" w:rsidRDefault="00D6799A" w:rsidP="00D6799A">
      <w:pPr>
        <w:spacing w:line="360" w:lineRule="auto"/>
        <w:jc w:val="both"/>
        <w:rPr>
          <w:rFonts w:ascii="Times New Roman" w:hAnsi="Times New Roman" w:cs="Times New Roman"/>
          <w:b/>
          <w:bCs/>
          <w:sz w:val="24"/>
          <w:szCs w:val="24"/>
        </w:rPr>
      </w:pPr>
      <w:r w:rsidRPr="00D6799A">
        <w:rPr>
          <w:rFonts w:ascii="Times New Roman" w:hAnsi="Times New Roman" w:cs="Times New Roman"/>
          <w:b/>
          <w:bCs/>
          <w:sz w:val="24"/>
          <w:szCs w:val="24"/>
        </w:rPr>
        <w:t>Journals and Research Articles</w:t>
      </w:r>
    </w:p>
    <w:p w14:paraId="4C511CD3" w14:textId="77777777" w:rsidR="00D6799A" w:rsidRPr="00D6799A" w:rsidRDefault="00D6799A" w:rsidP="00D6799A">
      <w:pPr>
        <w:numPr>
          <w:ilvl w:val="0"/>
          <w:numId w:val="9"/>
        </w:num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Kumar, R., &amp; Devi, S. (2018). "Labour Welfare Measures and Workers’ Satisfaction in the Food Processing Sector", International Journal of Management Studies, Vol. 5, Issue 2.</w:t>
      </w:r>
    </w:p>
    <w:p w14:paraId="5ECBAA7C" w14:textId="77777777" w:rsidR="00D6799A" w:rsidRPr="00D6799A" w:rsidRDefault="00D6799A" w:rsidP="00D6799A">
      <w:pPr>
        <w:numPr>
          <w:ilvl w:val="0"/>
          <w:numId w:val="9"/>
        </w:num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Ramaswamy, V. (2019). "Impact of Employee Welfare on Productivity in Dairy Units", Journal of Labour Economics and Industry, Vol. 4, No. 1.</w:t>
      </w:r>
    </w:p>
    <w:p w14:paraId="46583D19" w14:textId="77777777" w:rsidR="00D6799A" w:rsidRPr="00D6799A" w:rsidRDefault="00D6799A" w:rsidP="00D6799A">
      <w:pPr>
        <w:numPr>
          <w:ilvl w:val="0"/>
          <w:numId w:val="9"/>
        </w:num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Mehta, D. (2020). "Awareness of Labour Welfare Schemes in Packaged Food Industries", Asian Journal of Social Sciences, Vol. 10, Issue 3.</w:t>
      </w:r>
    </w:p>
    <w:p w14:paraId="422CD10F" w14:textId="77777777" w:rsidR="00D6799A" w:rsidRPr="00D6799A" w:rsidRDefault="00D6799A" w:rsidP="00D6799A">
      <w:pPr>
        <w:spacing w:line="360" w:lineRule="auto"/>
        <w:jc w:val="both"/>
        <w:rPr>
          <w:rFonts w:ascii="Times New Roman" w:hAnsi="Times New Roman" w:cs="Times New Roman"/>
          <w:b/>
          <w:bCs/>
          <w:sz w:val="24"/>
          <w:szCs w:val="24"/>
        </w:rPr>
      </w:pPr>
      <w:r w:rsidRPr="00D6799A">
        <w:rPr>
          <w:rFonts w:ascii="Times New Roman" w:hAnsi="Times New Roman" w:cs="Times New Roman"/>
          <w:b/>
          <w:bCs/>
          <w:sz w:val="24"/>
          <w:szCs w:val="24"/>
        </w:rPr>
        <w:t>Reports</w:t>
      </w:r>
    </w:p>
    <w:p w14:paraId="4C5CF248" w14:textId="77777777" w:rsidR="00D6799A" w:rsidRPr="00D6799A" w:rsidRDefault="00D6799A" w:rsidP="00D6799A">
      <w:pPr>
        <w:numPr>
          <w:ilvl w:val="0"/>
          <w:numId w:val="10"/>
        </w:num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International Labour Organization (ILO). (2021). Decent Work in the Food Sector: Challenges and Opportunities. Geneva: ILO.</w:t>
      </w:r>
    </w:p>
    <w:p w14:paraId="24C79916" w14:textId="77777777" w:rsidR="00D6799A" w:rsidRPr="00D6799A" w:rsidRDefault="00D6799A" w:rsidP="00D6799A">
      <w:pPr>
        <w:numPr>
          <w:ilvl w:val="0"/>
          <w:numId w:val="10"/>
        </w:num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Ministry of Labour and Employment, Government of India. (2020). Annual Report on Industrial Labour Welfare.</w:t>
      </w:r>
    </w:p>
    <w:p w14:paraId="1848AE2C" w14:textId="77777777" w:rsidR="00D6799A" w:rsidRPr="00D6799A" w:rsidRDefault="00D6799A" w:rsidP="00D6799A">
      <w:pPr>
        <w:numPr>
          <w:ilvl w:val="0"/>
          <w:numId w:val="10"/>
        </w:num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FSSAI. (2022). Workplace Safety and Hygiene Guidelines for Food Industry Workers.</w:t>
      </w:r>
    </w:p>
    <w:p w14:paraId="374E84E8" w14:textId="77777777" w:rsidR="00D6799A" w:rsidRPr="00D6799A" w:rsidRDefault="00D6799A" w:rsidP="00D6799A">
      <w:pPr>
        <w:spacing w:line="360" w:lineRule="auto"/>
        <w:jc w:val="both"/>
        <w:rPr>
          <w:rFonts w:ascii="Times New Roman" w:hAnsi="Times New Roman" w:cs="Times New Roman"/>
          <w:b/>
          <w:bCs/>
          <w:sz w:val="24"/>
          <w:szCs w:val="24"/>
        </w:rPr>
      </w:pPr>
      <w:r w:rsidRPr="00D6799A">
        <w:rPr>
          <w:rFonts w:ascii="Times New Roman" w:hAnsi="Times New Roman" w:cs="Times New Roman"/>
          <w:b/>
          <w:bCs/>
          <w:sz w:val="24"/>
          <w:szCs w:val="24"/>
        </w:rPr>
        <w:t>Websites</w:t>
      </w:r>
    </w:p>
    <w:p w14:paraId="5A4D9797" w14:textId="77777777" w:rsidR="00D6799A" w:rsidRPr="00D6799A" w:rsidRDefault="00D6799A" w:rsidP="00D6799A">
      <w:pPr>
        <w:numPr>
          <w:ilvl w:val="0"/>
          <w:numId w:val="11"/>
        </w:num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www.ilo.org</w:t>
      </w:r>
    </w:p>
    <w:p w14:paraId="6DBD577E" w14:textId="77777777" w:rsidR="00D6799A" w:rsidRPr="00D6799A" w:rsidRDefault="00D6799A" w:rsidP="00D6799A">
      <w:pPr>
        <w:numPr>
          <w:ilvl w:val="0"/>
          <w:numId w:val="11"/>
        </w:numPr>
        <w:spacing w:line="360" w:lineRule="auto"/>
        <w:jc w:val="both"/>
        <w:rPr>
          <w:rFonts w:ascii="Times New Roman" w:hAnsi="Times New Roman" w:cs="Times New Roman"/>
          <w:sz w:val="24"/>
          <w:szCs w:val="24"/>
        </w:rPr>
      </w:pPr>
      <w:r w:rsidRPr="00D6799A">
        <w:rPr>
          <w:rFonts w:ascii="Times New Roman" w:hAnsi="Times New Roman" w:cs="Times New Roman"/>
          <w:sz w:val="24"/>
          <w:szCs w:val="24"/>
        </w:rPr>
        <w:t>www.fssai.gov.in</w:t>
      </w:r>
    </w:p>
    <w:p w14:paraId="7E04CC1E" w14:textId="77777777" w:rsidR="00D6799A" w:rsidRPr="00AF340D" w:rsidRDefault="00D6799A" w:rsidP="00AF340D">
      <w:pPr>
        <w:spacing w:line="360" w:lineRule="auto"/>
        <w:jc w:val="both"/>
        <w:rPr>
          <w:rFonts w:ascii="Times New Roman" w:hAnsi="Times New Roman" w:cs="Times New Roman"/>
          <w:sz w:val="24"/>
          <w:szCs w:val="24"/>
        </w:rPr>
      </w:pPr>
    </w:p>
    <w:sectPr w:rsidR="00D6799A" w:rsidRPr="00AF34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7E08"/>
    <w:multiLevelType w:val="multilevel"/>
    <w:tmpl w:val="B6542B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92DE6"/>
    <w:multiLevelType w:val="hybridMultilevel"/>
    <w:tmpl w:val="09AA1E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5F53DE7"/>
    <w:multiLevelType w:val="hybridMultilevel"/>
    <w:tmpl w:val="FE02523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0D790664"/>
    <w:multiLevelType w:val="multilevel"/>
    <w:tmpl w:val="B018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A86542"/>
    <w:multiLevelType w:val="multilevel"/>
    <w:tmpl w:val="C92C4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1442AF"/>
    <w:multiLevelType w:val="multilevel"/>
    <w:tmpl w:val="F4981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8654EC"/>
    <w:multiLevelType w:val="hybridMultilevel"/>
    <w:tmpl w:val="3FA4CF1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494D4C77"/>
    <w:multiLevelType w:val="hybridMultilevel"/>
    <w:tmpl w:val="6CFA517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5B981BBC"/>
    <w:multiLevelType w:val="multilevel"/>
    <w:tmpl w:val="551EDB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352A3D"/>
    <w:multiLevelType w:val="multilevel"/>
    <w:tmpl w:val="3A2E6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592CDD"/>
    <w:multiLevelType w:val="multilevel"/>
    <w:tmpl w:val="935EE9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3375192">
    <w:abstractNumId w:val="7"/>
  </w:num>
  <w:num w:numId="2" w16cid:durableId="1563440302">
    <w:abstractNumId w:val="6"/>
  </w:num>
  <w:num w:numId="3" w16cid:durableId="1850411631">
    <w:abstractNumId w:val="1"/>
  </w:num>
  <w:num w:numId="4" w16cid:durableId="1438329241">
    <w:abstractNumId w:val="2"/>
  </w:num>
  <w:num w:numId="5" w16cid:durableId="234823661">
    <w:abstractNumId w:val="4"/>
  </w:num>
  <w:num w:numId="6" w16cid:durableId="1743407856">
    <w:abstractNumId w:val="3"/>
  </w:num>
  <w:num w:numId="7" w16cid:durableId="1610351677">
    <w:abstractNumId w:val="5"/>
  </w:num>
  <w:num w:numId="8" w16cid:durableId="1579747077">
    <w:abstractNumId w:val="9"/>
  </w:num>
  <w:num w:numId="9" w16cid:durableId="1239099753">
    <w:abstractNumId w:val="10"/>
  </w:num>
  <w:num w:numId="10" w16cid:durableId="870873302">
    <w:abstractNumId w:val="8"/>
  </w:num>
  <w:num w:numId="11" w16cid:durableId="953754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F06"/>
    <w:rsid w:val="0020187E"/>
    <w:rsid w:val="006A1156"/>
    <w:rsid w:val="006E2F06"/>
    <w:rsid w:val="008F7F7B"/>
    <w:rsid w:val="00AF340D"/>
    <w:rsid w:val="00D6799A"/>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C020F"/>
  <w15:chartTrackingRefBased/>
  <w15:docId w15:val="{E2736E0F-2E05-48D5-93E0-08BDBEF55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40D"/>
  </w:style>
  <w:style w:type="paragraph" w:styleId="Heading1">
    <w:name w:val="heading 1"/>
    <w:basedOn w:val="Normal"/>
    <w:next w:val="Normal"/>
    <w:link w:val="Heading1Char"/>
    <w:uiPriority w:val="9"/>
    <w:qFormat/>
    <w:rsid w:val="006E2F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E2F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E2F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E2F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E2F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E2F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F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F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F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F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E2F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E2F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E2F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E2F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E2F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F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F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F06"/>
    <w:rPr>
      <w:rFonts w:eastAsiaTheme="majorEastAsia" w:cstheme="majorBidi"/>
      <w:color w:val="272727" w:themeColor="text1" w:themeTint="D8"/>
    </w:rPr>
  </w:style>
  <w:style w:type="paragraph" w:styleId="Title">
    <w:name w:val="Title"/>
    <w:basedOn w:val="Normal"/>
    <w:next w:val="Normal"/>
    <w:link w:val="TitleChar"/>
    <w:uiPriority w:val="10"/>
    <w:qFormat/>
    <w:rsid w:val="006E2F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F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F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F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F06"/>
    <w:pPr>
      <w:spacing w:before="160"/>
      <w:jc w:val="center"/>
    </w:pPr>
    <w:rPr>
      <w:i/>
      <w:iCs/>
      <w:color w:val="404040" w:themeColor="text1" w:themeTint="BF"/>
    </w:rPr>
  </w:style>
  <w:style w:type="character" w:customStyle="1" w:styleId="QuoteChar">
    <w:name w:val="Quote Char"/>
    <w:basedOn w:val="DefaultParagraphFont"/>
    <w:link w:val="Quote"/>
    <w:uiPriority w:val="29"/>
    <w:rsid w:val="006E2F06"/>
    <w:rPr>
      <w:i/>
      <w:iCs/>
      <w:color w:val="404040" w:themeColor="text1" w:themeTint="BF"/>
    </w:rPr>
  </w:style>
  <w:style w:type="paragraph" w:styleId="ListParagraph">
    <w:name w:val="List Paragraph"/>
    <w:basedOn w:val="Normal"/>
    <w:uiPriority w:val="34"/>
    <w:qFormat/>
    <w:rsid w:val="006E2F06"/>
    <w:pPr>
      <w:ind w:left="720"/>
      <w:contextualSpacing/>
    </w:pPr>
  </w:style>
  <w:style w:type="character" w:styleId="IntenseEmphasis">
    <w:name w:val="Intense Emphasis"/>
    <w:basedOn w:val="DefaultParagraphFont"/>
    <w:uiPriority w:val="21"/>
    <w:qFormat/>
    <w:rsid w:val="006E2F06"/>
    <w:rPr>
      <w:i/>
      <w:iCs/>
      <w:color w:val="2F5496" w:themeColor="accent1" w:themeShade="BF"/>
    </w:rPr>
  </w:style>
  <w:style w:type="paragraph" w:styleId="IntenseQuote">
    <w:name w:val="Intense Quote"/>
    <w:basedOn w:val="Normal"/>
    <w:next w:val="Normal"/>
    <w:link w:val="IntenseQuoteChar"/>
    <w:uiPriority w:val="30"/>
    <w:qFormat/>
    <w:rsid w:val="006E2F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E2F06"/>
    <w:rPr>
      <w:i/>
      <w:iCs/>
      <w:color w:val="2F5496" w:themeColor="accent1" w:themeShade="BF"/>
    </w:rPr>
  </w:style>
  <w:style w:type="character" w:styleId="IntenseReference">
    <w:name w:val="Intense Reference"/>
    <w:basedOn w:val="DefaultParagraphFont"/>
    <w:uiPriority w:val="32"/>
    <w:qFormat/>
    <w:rsid w:val="006E2F0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4775">
      <w:bodyDiv w:val="1"/>
      <w:marLeft w:val="0"/>
      <w:marRight w:val="0"/>
      <w:marTop w:val="0"/>
      <w:marBottom w:val="0"/>
      <w:divBdr>
        <w:top w:val="none" w:sz="0" w:space="0" w:color="auto"/>
        <w:left w:val="none" w:sz="0" w:space="0" w:color="auto"/>
        <w:bottom w:val="none" w:sz="0" w:space="0" w:color="auto"/>
        <w:right w:val="none" w:sz="0" w:space="0" w:color="auto"/>
      </w:divBdr>
    </w:div>
    <w:div w:id="114763044">
      <w:bodyDiv w:val="1"/>
      <w:marLeft w:val="0"/>
      <w:marRight w:val="0"/>
      <w:marTop w:val="0"/>
      <w:marBottom w:val="0"/>
      <w:divBdr>
        <w:top w:val="none" w:sz="0" w:space="0" w:color="auto"/>
        <w:left w:val="none" w:sz="0" w:space="0" w:color="auto"/>
        <w:bottom w:val="none" w:sz="0" w:space="0" w:color="auto"/>
        <w:right w:val="none" w:sz="0" w:space="0" w:color="auto"/>
      </w:divBdr>
    </w:div>
    <w:div w:id="236402374">
      <w:bodyDiv w:val="1"/>
      <w:marLeft w:val="0"/>
      <w:marRight w:val="0"/>
      <w:marTop w:val="0"/>
      <w:marBottom w:val="0"/>
      <w:divBdr>
        <w:top w:val="none" w:sz="0" w:space="0" w:color="auto"/>
        <w:left w:val="none" w:sz="0" w:space="0" w:color="auto"/>
        <w:bottom w:val="none" w:sz="0" w:space="0" w:color="auto"/>
        <w:right w:val="none" w:sz="0" w:space="0" w:color="auto"/>
      </w:divBdr>
    </w:div>
    <w:div w:id="460148920">
      <w:bodyDiv w:val="1"/>
      <w:marLeft w:val="0"/>
      <w:marRight w:val="0"/>
      <w:marTop w:val="0"/>
      <w:marBottom w:val="0"/>
      <w:divBdr>
        <w:top w:val="none" w:sz="0" w:space="0" w:color="auto"/>
        <w:left w:val="none" w:sz="0" w:space="0" w:color="auto"/>
        <w:bottom w:val="none" w:sz="0" w:space="0" w:color="auto"/>
        <w:right w:val="none" w:sz="0" w:space="0" w:color="auto"/>
      </w:divBdr>
    </w:div>
    <w:div w:id="677119455">
      <w:bodyDiv w:val="1"/>
      <w:marLeft w:val="0"/>
      <w:marRight w:val="0"/>
      <w:marTop w:val="0"/>
      <w:marBottom w:val="0"/>
      <w:divBdr>
        <w:top w:val="none" w:sz="0" w:space="0" w:color="auto"/>
        <w:left w:val="none" w:sz="0" w:space="0" w:color="auto"/>
        <w:bottom w:val="none" w:sz="0" w:space="0" w:color="auto"/>
        <w:right w:val="none" w:sz="0" w:space="0" w:color="auto"/>
      </w:divBdr>
    </w:div>
    <w:div w:id="705912764">
      <w:bodyDiv w:val="1"/>
      <w:marLeft w:val="0"/>
      <w:marRight w:val="0"/>
      <w:marTop w:val="0"/>
      <w:marBottom w:val="0"/>
      <w:divBdr>
        <w:top w:val="none" w:sz="0" w:space="0" w:color="auto"/>
        <w:left w:val="none" w:sz="0" w:space="0" w:color="auto"/>
        <w:bottom w:val="none" w:sz="0" w:space="0" w:color="auto"/>
        <w:right w:val="none" w:sz="0" w:space="0" w:color="auto"/>
      </w:divBdr>
    </w:div>
    <w:div w:id="742725224">
      <w:bodyDiv w:val="1"/>
      <w:marLeft w:val="0"/>
      <w:marRight w:val="0"/>
      <w:marTop w:val="0"/>
      <w:marBottom w:val="0"/>
      <w:divBdr>
        <w:top w:val="none" w:sz="0" w:space="0" w:color="auto"/>
        <w:left w:val="none" w:sz="0" w:space="0" w:color="auto"/>
        <w:bottom w:val="none" w:sz="0" w:space="0" w:color="auto"/>
        <w:right w:val="none" w:sz="0" w:space="0" w:color="auto"/>
      </w:divBdr>
    </w:div>
    <w:div w:id="791703867">
      <w:bodyDiv w:val="1"/>
      <w:marLeft w:val="0"/>
      <w:marRight w:val="0"/>
      <w:marTop w:val="0"/>
      <w:marBottom w:val="0"/>
      <w:divBdr>
        <w:top w:val="none" w:sz="0" w:space="0" w:color="auto"/>
        <w:left w:val="none" w:sz="0" w:space="0" w:color="auto"/>
        <w:bottom w:val="none" w:sz="0" w:space="0" w:color="auto"/>
        <w:right w:val="none" w:sz="0" w:space="0" w:color="auto"/>
      </w:divBdr>
    </w:div>
    <w:div w:id="815757171">
      <w:bodyDiv w:val="1"/>
      <w:marLeft w:val="0"/>
      <w:marRight w:val="0"/>
      <w:marTop w:val="0"/>
      <w:marBottom w:val="0"/>
      <w:divBdr>
        <w:top w:val="none" w:sz="0" w:space="0" w:color="auto"/>
        <w:left w:val="none" w:sz="0" w:space="0" w:color="auto"/>
        <w:bottom w:val="none" w:sz="0" w:space="0" w:color="auto"/>
        <w:right w:val="none" w:sz="0" w:space="0" w:color="auto"/>
      </w:divBdr>
    </w:div>
    <w:div w:id="848370789">
      <w:bodyDiv w:val="1"/>
      <w:marLeft w:val="0"/>
      <w:marRight w:val="0"/>
      <w:marTop w:val="0"/>
      <w:marBottom w:val="0"/>
      <w:divBdr>
        <w:top w:val="none" w:sz="0" w:space="0" w:color="auto"/>
        <w:left w:val="none" w:sz="0" w:space="0" w:color="auto"/>
        <w:bottom w:val="none" w:sz="0" w:space="0" w:color="auto"/>
        <w:right w:val="none" w:sz="0" w:space="0" w:color="auto"/>
      </w:divBdr>
    </w:div>
    <w:div w:id="897016097">
      <w:bodyDiv w:val="1"/>
      <w:marLeft w:val="0"/>
      <w:marRight w:val="0"/>
      <w:marTop w:val="0"/>
      <w:marBottom w:val="0"/>
      <w:divBdr>
        <w:top w:val="none" w:sz="0" w:space="0" w:color="auto"/>
        <w:left w:val="none" w:sz="0" w:space="0" w:color="auto"/>
        <w:bottom w:val="none" w:sz="0" w:space="0" w:color="auto"/>
        <w:right w:val="none" w:sz="0" w:space="0" w:color="auto"/>
      </w:divBdr>
    </w:div>
    <w:div w:id="917405262">
      <w:bodyDiv w:val="1"/>
      <w:marLeft w:val="0"/>
      <w:marRight w:val="0"/>
      <w:marTop w:val="0"/>
      <w:marBottom w:val="0"/>
      <w:divBdr>
        <w:top w:val="none" w:sz="0" w:space="0" w:color="auto"/>
        <w:left w:val="none" w:sz="0" w:space="0" w:color="auto"/>
        <w:bottom w:val="none" w:sz="0" w:space="0" w:color="auto"/>
        <w:right w:val="none" w:sz="0" w:space="0" w:color="auto"/>
      </w:divBdr>
    </w:div>
    <w:div w:id="947740899">
      <w:bodyDiv w:val="1"/>
      <w:marLeft w:val="0"/>
      <w:marRight w:val="0"/>
      <w:marTop w:val="0"/>
      <w:marBottom w:val="0"/>
      <w:divBdr>
        <w:top w:val="none" w:sz="0" w:space="0" w:color="auto"/>
        <w:left w:val="none" w:sz="0" w:space="0" w:color="auto"/>
        <w:bottom w:val="none" w:sz="0" w:space="0" w:color="auto"/>
        <w:right w:val="none" w:sz="0" w:space="0" w:color="auto"/>
      </w:divBdr>
    </w:div>
    <w:div w:id="959653902">
      <w:bodyDiv w:val="1"/>
      <w:marLeft w:val="0"/>
      <w:marRight w:val="0"/>
      <w:marTop w:val="0"/>
      <w:marBottom w:val="0"/>
      <w:divBdr>
        <w:top w:val="none" w:sz="0" w:space="0" w:color="auto"/>
        <w:left w:val="none" w:sz="0" w:space="0" w:color="auto"/>
        <w:bottom w:val="none" w:sz="0" w:space="0" w:color="auto"/>
        <w:right w:val="none" w:sz="0" w:space="0" w:color="auto"/>
      </w:divBdr>
    </w:div>
    <w:div w:id="1080055092">
      <w:bodyDiv w:val="1"/>
      <w:marLeft w:val="0"/>
      <w:marRight w:val="0"/>
      <w:marTop w:val="0"/>
      <w:marBottom w:val="0"/>
      <w:divBdr>
        <w:top w:val="none" w:sz="0" w:space="0" w:color="auto"/>
        <w:left w:val="none" w:sz="0" w:space="0" w:color="auto"/>
        <w:bottom w:val="none" w:sz="0" w:space="0" w:color="auto"/>
        <w:right w:val="none" w:sz="0" w:space="0" w:color="auto"/>
      </w:divBdr>
    </w:div>
    <w:div w:id="1087651093">
      <w:bodyDiv w:val="1"/>
      <w:marLeft w:val="0"/>
      <w:marRight w:val="0"/>
      <w:marTop w:val="0"/>
      <w:marBottom w:val="0"/>
      <w:divBdr>
        <w:top w:val="none" w:sz="0" w:space="0" w:color="auto"/>
        <w:left w:val="none" w:sz="0" w:space="0" w:color="auto"/>
        <w:bottom w:val="none" w:sz="0" w:space="0" w:color="auto"/>
        <w:right w:val="none" w:sz="0" w:space="0" w:color="auto"/>
      </w:divBdr>
    </w:div>
    <w:div w:id="1116370769">
      <w:bodyDiv w:val="1"/>
      <w:marLeft w:val="0"/>
      <w:marRight w:val="0"/>
      <w:marTop w:val="0"/>
      <w:marBottom w:val="0"/>
      <w:divBdr>
        <w:top w:val="none" w:sz="0" w:space="0" w:color="auto"/>
        <w:left w:val="none" w:sz="0" w:space="0" w:color="auto"/>
        <w:bottom w:val="none" w:sz="0" w:space="0" w:color="auto"/>
        <w:right w:val="none" w:sz="0" w:space="0" w:color="auto"/>
      </w:divBdr>
    </w:div>
    <w:div w:id="1182471547">
      <w:bodyDiv w:val="1"/>
      <w:marLeft w:val="0"/>
      <w:marRight w:val="0"/>
      <w:marTop w:val="0"/>
      <w:marBottom w:val="0"/>
      <w:divBdr>
        <w:top w:val="none" w:sz="0" w:space="0" w:color="auto"/>
        <w:left w:val="none" w:sz="0" w:space="0" w:color="auto"/>
        <w:bottom w:val="none" w:sz="0" w:space="0" w:color="auto"/>
        <w:right w:val="none" w:sz="0" w:space="0" w:color="auto"/>
      </w:divBdr>
    </w:div>
    <w:div w:id="1255821424">
      <w:bodyDiv w:val="1"/>
      <w:marLeft w:val="0"/>
      <w:marRight w:val="0"/>
      <w:marTop w:val="0"/>
      <w:marBottom w:val="0"/>
      <w:divBdr>
        <w:top w:val="none" w:sz="0" w:space="0" w:color="auto"/>
        <w:left w:val="none" w:sz="0" w:space="0" w:color="auto"/>
        <w:bottom w:val="none" w:sz="0" w:space="0" w:color="auto"/>
        <w:right w:val="none" w:sz="0" w:space="0" w:color="auto"/>
      </w:divBdr>
    </w:div>
    <w:div w:id="1289239431">
      <w:bodyDiv w:val="1"/>
      <w:marLeft w:val="0"/>
      <w:marRight w:val="0"/>
      <w:marTop w:val="0"/>
      <w:marBottom w:val="0"/>
      <w:divBdr>
        <w:top w:val="none" w:sz="0" w:space="0" w:color="auto"/>
        <w:left w:val="none" w:sz="0" w:space="0" w:color="auto"/>
        <w:bottom w:val="none" w:sz="0" w:space="0" w:color="auto"/>
        <w:right w:val="none" w:sz="0" w:space="0" w:color="auto"/>
      </w:divBdr>
    </w:div>
    <w:div w:id="1415786288">
      <w:bodyDiv w:val="1"/>
      <w:marLeft w:val="0"/>
      <w:marRight w:val="0"/>
      <w:marTop w:val="0"/>
      <w:marBottom w:val="0"/>
      <w:divBdr>
        <w:top w:val="none" w:sz="0" w:space="0" w:color="auto"/>
        <w:left w:val="none" w:sz="0" w:space="0" w:color="auto"/>
        <w:bottom w:val="none" w:sz="0" w:space="0" w:color="auto"/>
        <w:right w:val="none" w:sz="0" w:space="0" w:color="auto"/>
      </w:divBdr>
    </w:div>
    <w:div w:id="1449352695">
      <w:bodyDiv w:val="1"/>
      <w:marLeft w:val="0"/>
      <w:marRight w:val="0"/>
      <w:marTop w:val="0"/>
      <w:marBottom w:val="0"/>
      <w:divBdr>
        <w:top w:val="none" w:sz="0" w:space="0" w:color="auto"/>
        <w:left w:val="none" w:sz="0" w:space="0" w:color="auto"/>
        <w:bottom w:val="none" w:sz="0" w:space="0" w:color="auto"/>
        <w:right w:val="none" w:sz="0" w:space="0" w:color="auto"/>
      </w:divBdr>
    </w:div>
    <w:div w:id="1460028264">
      <w:bodyDiv w:val="1"/>
      <w:marLeft w:val="0"/>
      <w:marRight w:val="0"/>
      <w:marTop w:val="0"/>
      <w:marBottom w:val="0"/>
      <w:divBdr>
        <w:top w:val="none" w:sz="0" w:space="0" w:color="auto"/>
        <w:left w:val="none" w:sz="0" w:space="0" w:color="auto"/>
        <w:bottom w:val="none" w:sz="0" w:space="0" w:color="auto"/>
        <w:right w:val="none" w:sz="0" w:space="0" w:color="auto"/>
      </w:divBdr>
    </w:div>
    <w:div w:id="1537934524">
      <w:bodyDiv w:val="1"/>
      <w:marLeft w:val="0"/>
      <w:marRight w:val="0"/>
      <w:marTop w:val="0"/>
      <w:marBottom w:val="0"/>
      <w:divBdr>
        <w:top w:val="none" w:sz="0" w:space="0" w:color="auto"/>
        <w:left w:val="none" w:sz="0" w:space="0" w:color="auto"/>
        <w:bottom w:val="none" w:sz="0" w:space="0" w:color="auto"/>
        <w:right w:val="none" w:sz="0" w:space="0" w:color="auto"/>
      </w:divBdr>
    </w:div>
    <w:div w:id="1829639013">
      <w:bodyDiv w:val="1"/>
      <w:marLeft w:val="0"/>
      <w:marRight w:val="0"/>
      <w:marTop w:val="0"/>
      <w:marBottom w:val="0"/>
      <w:divBdr>
        <w:top w:val="none" w:sz="0" w:space="0" w:color="auto"/>
        <w:left w:val="none" w:sz="0" w:space="0" w:color="auto"/>
        <w:bottom w:val="none" w:sz="0" w:space="0" w:color="auto"/>
        <w:right w:val="none" w:sz="0" w:space="0" w:color="auto"/>
      </w:divBdr>
    </w:div>
    <w:div w:id="1844007204">
      <w:bodyDiv w:val="1"/>
      <w:marLeft w:val="0"/>
      <w:marRight w:val="0"/>
      <w:marTop w:val="0"/>
      <w:marBottom w:val="0"/>
      <w:divBdr>
        <w:top w:val="none" w:sz="0" w:space="0" w:color="auto"/>
        <w:left w:val="none" w:sz="0" w:space="0" w:color="auto"/>
        <w:bottom w:val="none" w:sz="0" w:space="0" w:color="auto"/>
        <w:right w:val="none" w:sz="0" w:space="0" w:color="auto"/>
      </w:divBdr>
    </w:div>
    <w:div w:id="1909535393">
      <w:bodyDiv w:val="1"/>
      <w:marLeft w:val="0"/>
      <w:marRight w:val="0"/>
      <w:marTop w:val="0"/>
      <w:marBottom w:val="0"/>
      <w:divBdr>
        <w:top w:val="none" w:sz="0" w:space="0" w:color="auto"/>
        <w:left w:val="none" w:sz="0" w:space="0" w:color="auto"/>
        <w:bottom w:val="none" w:sz="0" w:space="0" w:color="auto"/>
        <w:right w:val="none" w:sz="0" w:space="0" w:color="auto"/>
      </w:divBdr>
    </w:div>
    <w:div w:id="205569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15</Pages>
  <Words>3858</Words>
  <Characters>21994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2025-06-14T16:56:00Z</dcterms:created>
  <dcterms:modified xsi:type="dcterms:W3CDTF">2025-06-14T17:11:00Z</dcterms:modified>
</cp:coreProperties>
</file>