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2DDEA" w14:textId="77777777" w:rsidR="00082FF9" w:rsidRPr="00DA2E13" w:rsidRDefault="00082FF9" w:rsidP="00082FF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0B5839D8" w14:textId="77777777" w:rsidR="00082FF9" w:rsidRPr="00DA2E13" w:rsidRDefault="00082FF9" w:rsidP="00082FF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70A41495" w14:textId="75EEDBA1" w:rsidR="00082FF9" w:rsidRPr="00082FF9" w:rsidRDefault="00082FF9" w:rsidP="00082F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2FF9">
        <w:rPr>
          <w:rFonts w:ascii="Times New Roman" w:hAnsi="Times New Roman" w:cs="Times New Roman"/>
          <w:sz w:val="24"/>
          <w:szCs w:val="24"/>
        </w:rPr>
        <w:t xml:space="preserve">The sugar industry holds a vital place in the agricultural and industrial sectors, especially in countries where sugarcane is a major crop. Sugar Ltd, being one of the prominent companies in this industry, plays a significant role in the production, processing, and marketing of sugar and related products. The financial health of such a company is critical not only for its shareholders but also for farmers, employees, suppliers, and the overall economy. </w:t>
      </w:r>
      <w:proofErr w:type="spellStart"/>
      <w:r w:rsidRPr="00082FF9">
        <w:rPr>
          <w:rFonts w:ascii="Times New Roman" w:hAnsi="Times New Roman" w:cs="Times New Roman"/>
          <w:sz w:val="24"/>
          <w:szCs w:val="24"/>
        </w:rPr>
        <w:t>Analyzing</w:t>
      </w:r>
      <w:proofErr w:type="spellEnd"/>
      <w:r w:rsidRPr="00082FF9">
        <w:rPr>
          <w:rFonts w:ascii="Times New Roman" w:hAnsi="Times New Roman" w:cs="Times New Roman"/>
          <w:sz w:val="24"/>
          <w:szCs w:val="24"/>
        </w:rPr>
        <w:t xml:space="preserve"> the financial statements of Sugar Ltd provides deep insights into its operational efficiency, profitability, liquidity position, and solvency, which are essential for making informed decisions. This study focuses on the comprehensive examination of Sugar </w:t>
      </w:r>
      <w:proofErr w:type="spellStart"/>
      <w:r w:rsidRPr="00082FF9">
        <w:rPr>
          <w:rFonts w:ascii="Times New Roman" w:hAnsi="Times New Roman" w:cs="Times New Roman"/>
          <w:sz w:val="24"/>
          <w:szCs w:val="24"/>
        </w:rPr>
        <w:t>Ltd’s</w:t>
      </w:r>
      <w:proofErr w:type="spellEnd"/>
      <w:r w:rsidRPr="00082FF9">
        <w:rPr>
          <w:rFonts w:ascii="Times New Roman" w:hAnsi="Times New Roman" w:cs="Times New Roman"/>
          <w:sz w:val="24"/>
          <w:szCs w:val="24"/>
        </w:rPr>
        <w:t xml:space="preserve"> financial statements, including the balance sheet, income statement, and cash flow statement, to assess its financial performance over a specified period.</w:t>
      </w:r>
    </w:p>
    <w:p w14:paraId="61B69CE6" w14:textId="6EF5251B" w:rsidR="00082FF9" w:rsidRPr="00082FF9" w:rsidRDefault="00082FF9" w:rsidP="00082F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2FF9">
        <w:rPr>
          <w:rFonts w:ascii="Times New Roman" w:hAnsi="Times New Roman" w:cs="Times New Roman"/>
          <w:sz w:val="24"/>
          <w:szCs w:val="24"/>
        </w:rPr>
        <w:t>Financial statements serve as the backbone of any financial analysis as they reflect the economic activities and financial position of the company. Through ratio analysis, trend analysis, and comparative studies, this research aims to uncover patterns in profitability, resource utilization, debt management, and working capital efficiency. The sugar industry faces several challenges such as fluctuating raw material prices, seasonal production cycles, government regulations, and global market competition, all of which influence the financial results of companies like Sugar Ltd. Therefore, understanding the financial strengths and weaknesses of the company is crucial for stakeholders to evaluate risk, sustainability, and growth prospects.</w:t>
      </w:r>
    </w:p>
    <w:p w14:paraId="35AE1EAA" w14:textId="2DFA47F2" w:rsidR="00082FF9" w:rsidRPr="00082FF9" w:rsidRDefault="00082FF9" w:rsidP="00082F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2FF9">
        <w:rPr>
          <w:rFonts w:ascii="Times New Roman" w:hAnsi="Times New Roman" w:cs="Times New Roman"/>
          <w:sz w:val="24"/>
          <w:szCs w:val="24"/>
        </w:rPr>
        <w:t>This study will help identify areas where Sugar Ltd is performing well, such as generating revenues, managing costs, and controlling debts, as well as areas requiring improvement. The analysis includes key financial ratios like liquidity ratios that indicate the company’s ability to meet short-term obligations, profitability ratios that measure earning capacity, solvency ratios to assess long-term stability, and efficiency ratios that reflect operational performance. Moreover, the study will explore the trend of these ratios over the last five years, helping to understand whether the company’s financial position is improving or deteriorating.</w:t>
      </w:r>
    </w:p>
    <w:p w14:paraId="73DB23F1" w14:textId="128E3D57" w:rsidR="00082FF9" w:rsidRDefault="00082FF9" w:rsidP="00082F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2FF9">
        <w:rPr>
          <w:rFonts w:ascii="Times New Roman" w:hAnsi="Times New Roman" w:cs="Times New Roman"/>
          <w:sz w:val="24"/>
          <w:szCs w:val="24"/>
        </w:rPr>
        <w:t xml:space="preserve">By conducting this detailed financial analysis, the study aims to assist investors, creditors, management, and other stakeholders in making prudent financial decisions. Investors will gain a clearer picture of the company’s earning potential and risk factors, while creditors </w:t>
      </w:r>
      <w:r w:rsidRPr="00082FF9">
        <w:rPr>
          <w:rFonts w:ascii="Times New Roman" w:hAnsi="Times New Roman" w:cs="Times New Roman"/>
          <w:sz w:val="24"/>
          <w:szCs w:val="24"/>
        </w:rPr>
        <w:lastRenderedPageBreak/>
        <w:t>will be able to assess creditworthiness. Management can use these insights to improve strategic planning, resource allocation, and financial control mechanisms. Additionally, policymakers and regulators can benefit from such studies to understand industry health and devise better support frameworks.</w:t>
      </w:r>
    </w:p>
    <w:p w14:paraId="155DE513" w14:textId="1F633B8B" w:rsidR="00082FF9" w:rsidRDefault="00082FF9" w:rsidP="00082FF9">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087ED4">
        <w:t xml:space="preserve"> </w:t>
      </w:r>
      <w:r w:rsidRPr="00082FF9">
        <w:rPr>
          <w:rFonts w:ascii="Times New Roman" w:hAnsi="Times New Roman" w:cs="Times New Roman"/>
          <w:b/>
          <w:sz w:val="24"/>
          <w:szCs w:val="24"/>
        </w:rPr>
        <w:t>financial statement in sugar ltd</w:t>
      </w:r>
      <w:r w:rsidRPr="00DA2E13">
        <w:rPr>
          <w:rFonts w:ascii="Times New Roman" w:hAnsi="Times New Roman" w:cs="Times New Roman"/>
          <w:b/>
          <w:sz w:val="24"/>
          <w:szCs w:val="24"/>
          <w:lang w:val="en-US"/>
        </w:rPr>
        <w:t>?</w:t>
      </w:r>
    </w:p>
    <w:p w14:paraId="60BFC5DE" w14:textId="7496E796"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This study helps stakeholders gain a clear understanding of the company’s financial health by examining profitability, liquidity, and solvency. It enables investors and management to make informed decisions based on accurate financial data. Ultimately, it fosters transparency and trust within the organization and its external partners.</w:t>
      </w:r>
    </w:p>
    <w:p w14:paraId="3816CA2A" w14:textId="5CF2CF5B"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proofErr w:type="spellStart"/>
      <w:r w:rsidRPr="00C51280">
        <w:rPr>
          <w:rFonts w:ascii="Times New Roman" w:hAnsi="Times New Roman" w:cs="Times New Roman"/>
          <w:bCs/>
          <w:sz w:val="24"/>
          <w:szCs w:val="24"/>
        </w:rPr>
        <w:t>Analyzing</w:t>
      </w:r>
      <w:proofErr w:type="spellEnd"/>
      <w:r w:rsidRPr="00C51280">
        <w:rPr>
          <w:rFonts w:ascii="Times New Roman" w:hAnsi="Times New Roman" w:cs="Times New Roman"/>
          <w:bCs/>
          <w:sz w:val="24"/>
          <w:szCs w:val="24"/>
        </w:rPr>
        <w:t xml:space="preserve"> financial statements assists in identifying trends and patterns in Sugar </w:t>
      </w:r>
      <w:proofErr w:type="spellStart"/>
      <w:r w:rsidRPr="00C51280">
        <w:rPr>
          <w:rFonts w:ascii="Times New Roman" w:hAnsi="Times New Roman" w:cs="Times New Roman"/>
          <w:bCs/>
          <w:sz w:val="24"/>
          <w:szCs w:val="24"/>
        </w:rPr>
        <w:t>Ltd’s</w:t>
      </w:r>
      <w:proofErr w:type="spellEnd"/>
      <w:r w:rsidRPr="00C51280">
        <w:rPr>
          <w:rFonts w:ascii="Times New Roman" w:hAnsi="Times New Roman" w:cs="Times New Roman"/>
          <w:bCs/>
          <w:sz w:val="24"/>
          <w:szCs w:val="24"/>
        </w:rPr>
        <w:t xml:space="preserve"> performance over time. This insight allows the company to benchmark itself against industry standards and competitors, driving strategic improvements. As a result, the company can better allocate resources and enhance operational efficiency.</w:t>
      </w:r>
    </w:p>
    <w:p w14:paraId="70A0BE08" w14:textId="5AB76F80"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 xml:space="preserve">This analysis empowers creditors and lenders by providing a reliable assessment of Sugar </w:t>
      </w:r>
      <w:proofErr w:type="spellStart"/>
      <w:r w:rsidRPr="00C51280">
        <w:rPr>
          <w:rFonts w:ascii="Times New Roman" w:hAnsi="Times New Roman" w:cs="Times New Roman"/>
          <w:bCs/>
          <w:sz w:val="24"/>
          <w:szCs w:val="24"/>
        </w:rPr>
        <w:t>Ltd’s</w:t>
      </w:r>
      <w:proofErr w:type="spellEnd"/>
      <w:r w:rsidRPr="00C51280">
        <w:rPr>
          <w:rFonts w:ascii="Times New Roman" w:hAnsi="Times New Roman" w:cs="Times New Roman"/>
          <w:bCs/>
          <w:sz w:val="24"/>
          <w:szCs w:val="24"/>
        </w:rPr>
        <w:t xml:space="preserve"> creditworthiness. It helps them evaluate the company’s ability to meet debt obligations, reducing financial risk. Consequently, the company may gain easier access to funding on </w:t>
      </w:r>
      <w:proofErr w:type="spellStart"/>
      <w:r w:rsidRPr="00C51280">
        <w:rPr>
          <w:rFonts w:ascii="Times New Roman" w:hAnsi="Times New Roman" w:cs="Times New Roman"/>
          <w:bCs/>
          <w:sz w:val="24"/>
          <w:szCs w:val="24"/>
        </w:rPr>
        <w:t>favorable</w:t>
      </w:r>
      <w:proofErr w:type="spellEnd"/>
      <w:r w:rsidRPr="00C51280">
        <w:rPr>
          <w:rFonts w:ascii="Times New Roman" w:hAnsi="Times New Roman" w:cs="Times New Roman"/>
          <w:bCs/>
          <w:sz w:val="24"/>
          <w:szCs w:val="24"/>
        </w:rPr>
        <w:t xml:space="preserve"> terms.</w:t>
      </w:r>
    </w:p>
    <w:p w14:paraId="61A73729" w14:textId="7AFE945E"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 xml:space="preserve">Conducting a </w:t>
      </w:r>
      <w:proofErr w:type="gramStart"/>
      <w:r w:rsidRPr="00C51280">
        <w:rPr>
          <w:rFonts w:ascii="Times New Roman" w:hAnsi="Times New Roman" w:cs="Times New Roman"/>
          <w:bCs/>
          <w:sz w:val="24"/>
          <w:szCs w:val="24"/>
        </w:rPr>
        <w:t>thorough financial statement analysis aids</w:t>
      </w:r>
      <w:proofErr w:type="gramEnd"/>
      <w:r w:rsidRPr="00C51280">
        <w:rPr>
          <w:rFonts w:ascii="Times New Roman" w:hAnsi="Times New Roman" w:cs="Times New Roman"/>
          <w:bCs/>
          <w:sz w:val="24"/>
          <w:szCs w:val="24"/>
        </w:rPr>
        <w:t xml:space="preserve"> in compliance with regulatory requirements and accounting standards. It ensures that Sugar Ltd maintains accurate records and avoids legal or financial penalties. This also enhances the company’s reputation in the market.</w:t>
      </w:r>
    </w:p>
    <w:p w14:paraId="66FBFC47" w14:textId="1E660EA7"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 xml:space="preserve">By understanding cost structures and revenue streams through financial analysis, management can identify opportunities for cost reduction and profit maximization. It promotes better budgeting and financial control within the organization. </w:t>
      </w:r>
      <w:proofErr w:type="gramStart"/>
      <w:r w:rsidRPr="00C51280">
        <w:rPr>
          <w:rFonts w:ascii="Times New Roman" w:hAnsi="Times New Roman" w:cs="Times New Roman"/>
          <w:bCs/>
          <w:sz w:val="24"/>
          <w:szCs w:val="24"/>
        </w:rPr>
        <w:t>This drives</w:t>
      </w:r>
      <w:proofErr w:type="gramEnd"/>
      <w:r w:rsidRPr="00C51280">
        <w:rPr>
          <w:rFonts w:ascii="Times New Roman" w:hAnsi="Times New Roman" w:cs="Times New Roman"/>
          <w:bCs/>
          <w:sz w:val="24"/>
          <w:szCs w:val="24"/>
        </w:rPr>
        <w:t xml:space="preserve"> improved overall financial performance.</w:t>
      </w:r>
    </w:p>
    <w:p w14:paraId="6C0A2E92" w14:textId="36DD7D93"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 xml:space="preserve">This study provides valuable insights into the effectiveness of the company’s investment decisions and asset utilization. It helps in evaluating whether resources are being employed efficiently to generate returns. </w:t>
      </w:r>
    </w:p>
    <w:p w14:paraId="5E32D0FF" w14:textId="40D72FA9" w:rsidR="00082FF9" w:rsidRPr="00C51280" w:rsidRDefault="00C51280" w:rsidP="004E4D64">
      <w:pPr>
        <w:pStyle w:val="ListParagraph"/>
        <w:numPr>
          <w:ilvl w:val="0"/>
          <w:numId w:val="3"/>
        </w:numPr>
        <w:spacing w:line="360" w:lineRule="auto"/>
        <w:jc w:val="both"/>
        <w:rPr>
          <w:rFonts w:ascii="Times New Roman" w:hAnsi="Times New Roman" w:cs="Times New Roman"/>
          <w:b/>
          <w:sz w:val="24"/>
          <w:szCs w:val="24"/>
          <w:lang w:val="en-US"/>
        </w:rPr>
      </w:pPr>
      <w:r w:rsidRPr="00C51280">
        <w:rPr>
          <w:rFonts w:ascii="Times New Roman" w:hAnsi="Times New Roman" w:cs="Times New Roman"/>
          <w:bCs/>
          <w:sz w:val="24"/>
          <w:szCs w:val="24"/>
        </w:rPr>
        <w:t xml:space="preserve">Financial statement analysis serves as a communication tool between the company and its shareholders, helping to clarify financial results and business prospects. It builds investor confidence by demonstrating accountability and performance transparency. </w:t>
      </w:r>
    </w:p>
    <w:p w14:paraId="56330162" w14:textId="77777777" w:rsidR="00C51280" w:rsidRDefault="00C51280" w:rsidP="00C51280">
      <w:pPr>
        <w:spacing w:line="360" w:lineRule="auto"/>
        <w:jc w:val="both"/>
        <w:rPr>
          <w:rFonts w:ascii="Times New Roman" w:hAnsi="Times New Roman" w:cs="Times New Roman"/>
          <w:b/>
          <w:sz w:val="24"/>
          <w:szCs w:val="24"/>
          <w:lang w:val="en-US"/>
        </w:rPr>
      </w:pPr>
    </w:p>
    <w:p w14:paraId="0E02EAFC" w14:textId="493B40E2" w:rsidR="00C51280" w:rsidRDefault="00C51280" w:rsidP="00C51280">
      <w:pPr>
        <w:spacing w:line="360" w:lineRule="auto"/>
        <w:jc w:val="both"/>
        <w:rPr>
          <w:rFonts w:ascii="Times New Roman" w:hAnsi="Times New Roman" w:cs="Times New Roman"/>
          <w:b/>
          <w:sz w:val="24"/>
          <w:szCs w:val="24"/>
        </w:rPr>
      </w:pPr>
      <w:r w:rsidRPr="00082FF9">
        <w:rPr>
          <w:rFonts w:ascii="Times New Roman" w:hAnsi="Times New Roman" w:cs="Times New Roman"/>
          <w:b/>
          <w:sz w:val="24"/>
          <w:szCs w:val="24"/>
        </w:rPr>
        <w:lastRenderedPageBreak/>
        <w:t>financial statement in sugar ltd</w:t>
      </w:r>
      <w:r w:rsidRPr="00087ED4">
        <w:rPr>
          <w:rFonts w:ascii="Times New Roman" w:hAnsi="Times New Roman" w:cs="Times New Roman"/>
          <w:b/>
          <w:sz w:val="24"/>
          <w:szCs w:val="24"/>
        </w:rPr>
        <w:t xml:space="preserve"> </w:t>
      </w:r>
      <w:r w:rsidRPr="00087ED4">
        <w:rPr>
          <w:rFonts w:ascii="Times New Roman" w:hAnsi="Times New Roman" w:cs="Times New Roman"/>
          <w:b/>
          <w:sz w:val="24"/>
          <w:szCs w:val="24"/>
        </w:rPr>
        <w:t>advantages</w:t>
      </w:r>
    </w:p>
    <w:p w14:paraId="6D1F6C38" w14:textId="14572E0B"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This study provides a comprehensive understanding of the company’s financial position, allowing management to make well-informed decisions. It supports identifying strengths and weaknesses in the financial structure. Consequently, it enhances strategic planning and resource allocation.</w:t>
      </w:r>
    </w:p>
    <w:p w14:paraId="6987972E" w14:textId="7E456AD0"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 xml:space="preserve">By </w:t>
      </w:r>
      <w:proofErr w:type="spellStart"/>
      <w:r w:rsidRPr="00C51280">
        <w:rPr>
          <w:rFonts w:ascii="Times New Roman" w:hAnsi="Times New Roman" w:cs="Times New Roman"/>
          <w:bCs/>
          <w:sz w:val="24"/>
          <w:szCs w:val="24"/>
        </w:rPr>
        <w:t>analyzing</w:t>
      </w:r>
      <w:proofErr w:type="spellEnd"/>
      <w:r w:rsidRPr="00C51280">
        <w:rPr>
          <w:rFonts w:ascii="Times New Roman" w:hAnsi="Times New Roman" w:cs="Times New Roman"/>
          <w:bCs/>
          <w:sz w:val="24"/>
          <w:szCs w:val="24"/>
        </w:rPr>
        <w:t xml:space="preserve"> financial statements, the study aids in detecting early signs of financial distress or inefficiency. This timely insight enables corrective actions to prevent bigger problems. It helps maintain the company’s financial stability and smooth operations.</w:t>
      </w:r>
    </w:p>
    <w:p w14:paraId="11BF9CDA" w14:textId="73E0F9AF"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The study improves transparency and accountability within the organization by offering a clear view of financial results. It helps build trust among investors, creditors, and other stakeholders. This trust can lead to better business relationships and improved access to capital.</w:t>
      </w:r>
    </w:p>
    <w:p w14:paraId="7EF10233" w14:textId="3AD8EA9B"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Financial statement analysis allows for effective performance evaluation against industry benchmarks and competitors. It highlights areas where Sugar Ltd can improve or innovate. This competitive insight fosters continuous growth and operational excellence.</w:t>
      </w:r>
    </w:p>
    <w:p w14:paraId="7EEE68C4" w14:textId="43C38900"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This study supports risk management by uncovering potential financial risks through detailed analysis. It equips management with the knowledge to mitigate these risks proactively. As a result, the company can safeguard its assets and long-term profitability.</w:t>
      </w:r>
    </w:p>
    <w:p w14:paraId="7F2139C2" w14:textId="3AB11277"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The study helps in optimizing the company’s capital structure by providing clarity on debt and equity management. It guides decisions on financing options that minimize costs and maximize shareholder value. This leads to a stronger and more sustainable financial foundation.</w:t>
      </w:r>
    </w:p>
    <w:p w14:paraId="38B1C3B5" w14:textId="7A922BAA"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Through detailed financial analysis, the company can better forecast future financial trends and plan accordingly. It enhances budgeting accuracy and supports setting realistic financial goals. This foresight contributes to improved operational efficiency and growth prospects.</w:t>
      </w:r>
    </w:p>
    <w:p w14:paraId="284CAEA3" w14:textId="77777777" w:rsidR="00C51280" w:rsidRDefault="00C51280" w:rsidP="00C51280">
      <w:pPr>
        <w:spacing w:line="360" w:lineRule="auto"/>
        <w:jc w:val="both"/>
        <w:rPr>
          <w:rFonts w:ascii="Times New Roman" w:hAnsi="Times New Roman" w:cs="Times New Roman"/>
          <w:b/>
          <w:sz w:val="24"/>
          <w:szCs w:val="24"/>
          <w:lang w:val="en-US"/>
        </w:rPr>
      </w:pPr>
    </w:p>
    <w:p w14:paraId="6A29926D" w14:textId="77777777" w:rsidR="00C51280" w:rsidRDefault="00C51280" w:rsidP="00C51280">
      <w:pPr>
        <w:spacing w:line="360" w:lineRule="auto"/>
        <w:jc w:val="both"/>
        <w:rPr>
          <w:rFonts w:ascii="Times New Roman" w:hAnsi="Times New Roman" w:cs="Times New Roman"/>
          <w:b/>
          <w:sz w:val="24"/>
          <w:szCs w:val="24"/>
          <w:lang w:val="en-US"/>
        </w:rPr>
      </w:pPr>
    </w:p>
    <w:p w14:paraId="16D5BA23" w14:textId="77777777" w:rsidR="00C51280" w:rsidRDefault="00C51280" w:rsidP="00C51280">
      <w:pPr>
        <w:spacing w:line="360" w:lineRule="auto"/>
        <w:jc w:val="both"/>
        <w:rPr>
          <w:rFonts w:ascii="Times New Roman" w:hAnsi="Times New Roman" w:cs="Times New Roman"/>
          <w:b/>
          <w:sz w:val="24"/>
          <w:szCs w:val="24"/>
          <w:lang w:val="en-US"/>
        </w:rPr>
      </w:pPr>
    </w:p>
    <w:p w14:paraId="1991D2DF" w14:textId="77777777" w:rsidR="00C51280" w:rsidRDefault="00C51280" w:rsidP="00C51280">
      <w:pPr>
        <w:spacing w:line="360" w:lineRule="auto"/>
        <w:jc w:val="both"/>
        <w:rPr>
          <w:rFonts w:ascii="Times New Roman" w:hAnsi="Times New Roman" w:cs="Times New Roman"/>
          <w:b/>
          <w:sz w:val="24"/>
          <w:szCs w:val="24"/>
          <w:lang w:val="en-US"/>
        </w:rPr>
      </w:pPr>
    </w:p>
    <w:p w14:paraId="3DE4C92F" w14:textId="77777777" w:rsidR="00C51280" w:rsidRDefault="00C51280" w:rsidP="00C51280">
      <w:pPr>
        <w:spacing w:line="360" w:lineRule="auto"/>
        <w:jc w:val="both"/>
        <w:rPr>
          <w:rFonts w:ascii="Times New Roman" w:hAnsi="Times New Roman" w:cs="Times New Roman"/>
          <w:b/>
          <w:sz w:val="24"/>
          <w:szCs w:val="24"/>
          <w:lang w:val="en-US"/>
        </w:rPr>
      </w:pPr>
    </w:p>
    <w:p w14:paraId="7405881E" w14:textId="77777777" w:rsidR="00C51280" w:rsidRDefault="00C51280" w:rsidP="00C51280">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7FFCC053" w14:textId="3618138F"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 xml:space="preserve">The sugar industry is one of the oldest </w:t>
      </w:r>
      <w:proofErr w:type="spellStart"/>
      <w:r w:rsidRPr="00C51280">
        <w:rPr>
          <w:rFonts w:ascii="Times New Roman" w:hAnsi="Times New Roman" w:cs="Times New Roman"/>
          <w:bCs/>
          <w:sz w:val="24"/>
          <w:szCs w:val="24"/>
        </w:rPr>
        <w:t>agro</w:t>
      </w:r>
      <w:proofErr w:type="spellEnd"/>
      <w:r w:rsidRPr="00C51280">
        <w:rPr>
          <w:rFonts w:ascii="Times New Roman" w:hAnsi="Times New Roman" w:cs="Times New Roman"/>
          <w:bCs/>
          <w:sz w:val="24"/>
          <w:szCs w:val="24"/>
        </w:rPr>
        <w:t xml:space="preserve">-based industries and holds a strategic position in the economies of many countries, especially those with tropical and subtropical climates suitable for sugarcane cultivation. It serves as a critical source of livelihood for millions of farmers and </w:t>
      </w:r>
      <w:proofErr w:type="spellStart"/>
      <w:r w:rsidRPr="00C51280">
        <w:rPr>
          <w:rFonts w:ascii="Times New Roman" w:hAnsi="Times New Roman" w:cs="Times New Roman"/>
          <w:bCs/>
          <w:sz w:val="24"/>
          <w:szCs w:val="24"/>
        </w:rPr>
        <w:t>laborers</w:t>
      </w:r>
      <w:proofErr w:type="spellEnd"/>
      <w:r w:rsidRPr="00C51280">
        <w:rPr>
          <w:rFonts w:ascii="Times New Roman" w:hAnsi="Times New Roman" w:cs="Times New Roman"/>
          <w:bCs/>
          <w:sz w:val="24"/>
          <w:szCs w:val="24"/>
        </w:rPr>
        <w:t xml:space="preserve"> engaged in sugarcane farming, processing, and related activities. Globally, the industry caters to the demand for sugar, a widely used sweetener, and several by-products like ethanol, molasses, and bagasse, which are utilized in food, beverage, pharmaceutical, and energy sectors.</w:t>
      </w:r>
    </w:p>
    <w:p w14:paraId="1E6B3707" w14:textId="006BE353"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The sugar industry operates through a complex supply chain, beginning with the agricultural cultivation of sugarcane or sugar beet, followed by harvesting, milling, refining, and distribution of final products. The industry’s profitability is heavily influenced by factors such as climatic conditions, government policies (including subsidies and import-export tariffs), technological innovations, and market demand fluctuations. For instance, policies on biofuel production can significantly affect the demand for ethanol derived from sugarcane, thus impacting revenue streams.</w:t>
      </w:r>
    </w:p>
    <w:p w14:paraId="122AC4C3" w14:textId="40F0B089"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 xml:space="preserve">Sugar Ltd operates within this competitive and cyclical industry, where production costs and revenues can vary widely depending on the season and market conditions. The industry is characterized by high capital investment, with significant expenditures on land, machinery, </w:t>
      </w:r>
      <w:proofErr w:type="spellStart"/>
      <w:r w:rsidRPr="00C51280">
        <w:rPr>
          <w:rFonts w:ascii="Times New Roman" w:hAnsi="Times New Roman" w:cs="Times New Roman"/>
          <w:bCs/>
          <w:sz w:val="24"/>
          <w:szCs w:val="24"/>
        </w:rPr>
        <w:t>labor</w:t>
      </w:r>
      <w:proofErr w:type="spellEnd"/>
      <w:r w:rsidRPr="00C51280">
        <w:rPr>
          <w:rFonts w:ascii="Times New Roman" w:hAnsi="Times New Roman" w:cs="Times New Roman"/>
          <w:bCs/>
          <w:sz w:val="24"/>
          <w:szCs w:val="24"/>
        </w:rPr>
        <w:t>, and technology. Moreover, the sugar industry faces constant pressure from alternative sweeteners and health-conscious consumer trends, which necessitate diversification and innovation.</w:t>
      </w:r>
    </w:p>
    <w:p w14:paraId="0DCB2FAE" w14:textId="49BEB7EF"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Financial health and operational efficiency are paramount for companies in this sector to sustain growth and competitiveness. Analysis of financial statements is particularly important to assess liquidity, solvency, profitability, and efficiency ratios that reflect the company’s ability to withstand market volatility. The cyclical nature of sugar prices means that companies like Sugar Ltd must maintain robust financial strategies, manage working capital effectively, and plan for long-term sustainability.</w:t>
      </w:r>
    </w:p>
    <w:p w14:paraId="46F0DA96" w14:textId="6CC45693"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Recent trends in the sugar industry include increased focus on sustainable farming practices, adoption of mechanization to reduce costs, and exploration of renewable energy sources from by-products such as bagasse. Additionally, global trade agreements and changing regulatory environments continuously reshape the competitive landscape, making financial analysis indispensable for strategic decision-making.</w:t>
      </w:r>
    </w:p>
    <w:p w14:paraId="2A48A29E" w14:textId="77777777" w:rsidR="00C51280" w:rsidRDefault="00C51280" w:rsidP="00C51280">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68D16FD4" w14:textId="5F65C56E"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In today’s competitive and rapidly changing business environment, companies in the sugar industry face numerous financial challenges that affect their profitability and sustainability. Sugar Ltd, like many other firms in this sector, operates under fluctuating raw material prices, varying demand cycles, and rising operational costs. These factors create uncertainty around the company’s financial health and its ability to efficiently manage resources and generate sustainable profits.</w:t>
      </w:r>
    </w:p>
    <w:p w14:paraId="45BBFA8C" w14:textId="37AEBEC6" w:rsid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Despite the availability of financial data, Sugar Ltd struggles with effectively interpreting and utilizing this information to make sound financial decisions. There is a lack of comprehensive analysis that can reveal the underlying strengths and weaknesses in the company’s financial position, liquidity, and operational efficiency. Without such analysis, management may find it difficult to identify critical financial issues early enough to implement corrective measures.</w:t>
      </w:r>
    </w:p>
    <w:p w14:paraId="1E967EDB" w14:textId="77777777" w:rsidR="00C51280" w:rsidRDefault="00C51280" w:rsidP="00C51280">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61E963E7" w14:textId="18A4C24E"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 xml:space="preserve">To </w:t>
      </w:r>
      <w:proofErr w:type="spellStart"/>
      <w:r w:rsidRPr="00C51280">
        <w:rPr>
          <w:rFonts w:ascii="Times New Roman" w:hAnsi="Times New Roman" w:cs="Times New Roman"/>
          <w:bCs/>
          <w:sz w:val="24"/>
          <w:szCs w:val="24"/>
        </w:rPr>
        <w:t>analyze</w:t>
      </w:r>
      <w:proofErr w:type="spellEnd"/>
      <w:r w:rsidRPr="00C51280">
        <w:rPr>
          <w:rFonts w:ascii="Times New Roman" w:hAnsi="Times New Roman" w:cs="Times New Roman"/>
          <w:bCs/>
          <w:sz w:val="24"/>
          <w:szCs w:val="24"/>
        </w:rPr>
        <w:t xml:space="preserve"> the profitability trends of Sugar Ltd over a specified period and assess the factors influencing profit margins.</w:t>
      </w:r>
    </w:p>
    <w:p w14:paraId="51AA8708" w14:textId="7EA1E6B0"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To evaluate the company’s liquidity position to determine its ability to meet short-term obligations.</w:t>
      </w:r>
    </w:p>
    <w:p w14:paraId="160B3040" w14:textId="16874772"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To assess the solvency and long-term financial stability of Sugar Ltd by examining its capital structure and debt management.</w:t>
      </w:r>
    </w:p>
    <w:p w14:paraId="4646C1C5" w14:textId="57ADC4B7"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To study the operational efficiency of the company through various financial ratios and indicators.</w:t>
      </w:r>
    </w:p>
    <w:p w14:paraId="23847716" w14:textId="6F63BD00"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To identify financial strengths and weaknesses that can impact the company’s sustainability and growth prospects.</w:t>
      </w:r>
    </w:p>
    <w:p w14:paraId="2BD95CA3" w14:textId="35C7060D" w:rsidR="00C51280" w:rsidRPr="00C51280" w:rsidRDefault="00C51280" w:rsidP="00C51280">
      <w:pPr>
        <w:pStyle w:val="ListParagraph"/>
        <w:numPr>
          <w:ilvl w:val="0"/>
          <w:numId w:val="3"/>
        </w:numPr>
        <w:spacing w:line="360" w:lineRule="auto"/>
        <w:jc w:val="both"/>
        <w:rPr>
          <w:rFonts w:ascii="Times New Roman" w:hAnsi="Times New Roman" w:cs="Times New Roman"/>
          <w:bCs/>
          <w:sz w:val="24"/>
          <w:szCs w:val="24"/>
        </w:rPr>
      </w:pPr>
      <w:r w:rsidRPr="00C51280">
        <w:rPr>
          <w:rFonts w:ascii="Times New Roman" w:hAnsi="Times New Roman" w:cs="Times New Roman"/>
          <w:bCs/>
          <w:sz w:val="24"/>
          <w:szCs w:val="24"/>
        </w:rPr>
        <w:t xml:space="preserve">To provide recommendations based on the financial analysis for improving Sugar </w:t>
      </w:r>
      <w:proofErr w:type="spellStart"/>
      <w:r w:rsidRPr="00C51280">
        <w:rPr>
          <w:rFonts w:ascii="Times New Roman" w:hAnsi="Times New Roman" w:cs="Times New Roman"/>
          <w:bCs/>
          <w:sz w:val="24"/>
          <w:szCs w:val="24"/>
        </w:rPr>
        <w:t>Ltd’s</w:t>
      </w:r>
      <w:proofErr w:type="spellEnd"/>
      <w:r w:rsidRPr="00C51280">
        <w:rPr>
          <w:rFonts w:ascii="Times New Roman" w:hAnsi="Times New Roman" w:cs="Times New Roman"/>
          <w:bCs/>
          <w:sz w:val="24"/>
          <w:szCs w:val="24"/>
        </w:rPr>
        <w:t xml:space="preserve"> overall financial health.</w:t>
      </w:r>
    </w:p>
    <w:p w14:paraId="45D995FB" w14:textId="77777777" w:rsidR="00C51280" w:rsidRDefault="00C51280" w:rsidP="00C51280">
      <w:pPr>
        <w:spacing w:line="360" w:lineRule="auto"/>
        <w:jc w:val="both"/>
        <w:rPr>
          <w:rFonts w:ascii="Times New Roman" w:hAnsi="Times New Roman" w:cs="Times New Roman"/>
          <w:bCs/>
          <w:sz w:val="24"/>
          <w:szCs w:val="24"/>
        </w:rPr>
      </w:pPr>
    </w:p>
    <w:p w14:paraId="3004D3A7" w14:textId="77777777" w:rsidR="00C51280" w:rsidRDefault="00C51280" w:rsidP="00C51280">
      <w:pPr>
        <w:spacing w:line="360" w:lineRule="auto"/>
        <w:jc w:val="both"/>
        <w:rPr>
          <w:rFonts w:ascii="Times New Roman" w:hAnsi="Times New Roman" w:cs="Times New Roman"/>
          <w:bCs/>
          <w:sz w:val="24"/>
          <w:szCs w:val="24"/>
        </w:rPr>
      </w:pPr>
    </w:p>
    <w:p w14:paraId="4582D11E" w14:textId="77777777" w:rsidR="00C51280" w:rsidRDefault="00C51280" w:rsidP="00C51280">
      <w:pPr>
        <w:spacing w:line="360" w:lineRule="auto"/>
        <w:jc w:val="both"/>
        <w:rPr>
          <w:rFonts w:ascii="Times New Roman" w:hAnsi="Times New Roman" w:cs="Times New Roman"/>
          <w:bCs/>
          <w:sz w:val="24"/>
          <w:szCs w:val="24"/>
        </w:rPr>
      </w:pPr>
    </w:p>
    <w:p w14:paraId="4A73B137" w14:textId="77777777" w:rsidR="00C51280" w:rsidRDefault="00C51280" w:rsidP="00C51280">
      <w:pPr>
        <w:spacing w:line="360" w:lineRule="auto"/>
        <w:jc w:val="both"/>
        <w:rPr>
          <w:rFonts w:ascii="Times New Roman" w:hAnsi="Times New Roman" w:cs="Times New Roman"/>
          <w:bCs/>
          <w:sz w:val="24"/>
          <w:szCs w:val="24"/>
        </w:rPr>
      </w:pPr>
    </w:p>
    <w:p w14:paraId="42323649" w14:textId="77777777" w:rsidR="00C51280" w:rsidRDefault="00C51280" w:rsidP="00C51280">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42B57B10" w14:textId="3E1E391D"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This study focuses on the detailed analysis of the financial statements of Sugar Ltd over a specific period, typically covering the last five years. It includes the examination of key financial documents such as the balance sheet, income statement, and cash flow statement to evaluate the company’s financial performance and position.</w:t>
      </w:r>
    </w:p>
    <w:p w14:paraId="473EFBFD" w14:textId="331F38A6"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 xml:space="preserve">The analysis is </w:t>
      </w:r>
      <w:proofErr w:type="spellStart"/>
      <w:r w:rsidRPr="00C51280">
        <w:rPr>
          <w:rFonts w:ascii="Times New Roman" w:hAnsi="Times New Roman" w:cs="Times New Roman"/>
          <w:bCs/>
          <w:sz w:val="24"/>
          <w:szCs w:val="24"/>
        </w:rPr>
        <w:t>centered</w:t>
      </w:r>
      <w:proofErr w:type="spellEnd"/>
      <w:r w:rsidRPr="00C51280">
        <w:rPr>
          <w:rFonts w:ascii="Times New Roman" w:hAnsi="Times New Roman" w:cs="Times New Roman"/>
          <w:bCs/>
          <w:sz w:val="24"/>
          <w:szCs w:val="24"/>
        </w:rPr>
        <w:t xml:space="preserve"> on assessing profitability, liquidity, solvency, and operational efficiency through various financial ratios and comparative techniques. The study also explores trends and patterns in the company’s financial data to provide insights into its growth and sustainability.</w:t>
      </w:r>
    </w:p>
    <w:p w14:paraId="5655F752" w14:textId="2D9DDCF3" w:rsid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While the study primarily concentrates on Sugar Ltd, it considers industry benchmarks and market conditions to provide context and relevance to the findings. However, it does not extend to an in-depth analysis of external economic factors or competitor companies beyond basic comparative references. The scope is limited to financial data and does not include qualitative factors such as management practices or customer satisfaction.</w:t>
      </w:r>
    </w:p>
    <w:p w14:paraId="2798F477" w14:textId="77777777" w:rsidR="00C51280" w:rsidRDefault="00C51280" w:rsidP="00C51280">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29C14870" w14:textId="2272B566"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Despite the comprehensive approach adopted in this study, several limitations may affect the scope and accuracy of the findings. The primary limitation stems from the reliance on the financial statements provided by Sugar Ltd, which assumes that the data is accurate, complete, and prepared in accordance with applicable accounting standards. Any misstatements, intentional or unintentional, can lead to incorrect conclusions and affect the reliability of the analysis.</w:t>
      </w:r>
    </w:p>
    <w:p w14:paraId="7704C833" w14:textId="4646C768"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Another significant limitation is that the study is predominantly quantitative and does not incorporate qualitative aspects such as management efficiency, employee performance, market competition, or customer satisfaction. These qualitative factors, although crucial to overall business performance, are difficult to quantify and are not reflected in financial statements, thus limiting the holistic understanding of the company’s condition.</w:t>
      </w:r>
    </w:p>
    <w:p w14:paraId="0D8152BA" w14:textId="3A4DD456"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The time frame considered in the study is generally limited to the most recent five years. While this period provides a snapshot of the company’s recent financial performance, it may not fully capture long-term trends, cyclical fluctuations, or the impact of exceptional events outside this period. As a result, the study might overlook some historical financial strengths or weaknesses.</w:t>
      </w:r>
    </w:p>
    <w:p w14:paraId="354F6956" w14:textId="50AE88E1"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C51280">
        <w:rPr>
          <w:rFonts w:ascii="Times New Roman" w:hAnsi="Times New Roman" w:cs="Times New Roman"/>
          <w:bCs/>
          <w:sz w:val="24"/>
          <w:szCs w:val="24"/>
        </w:rPr>
        <w:t xml:space="preserve">Additionally, the industry benchmarks and comparative data used to evaluate Sugar </w:t>
      </w:r>
      <w:proofErr w:type="spellStart"/>
      <w:r w:rsidRPr="00C51280">
        <w:rPr>
          <w:rFonts w:ascii="Times New Roman" w:hAnsi="Times New Roman" w:cs="Times New Roman"/>
          <w:bCs/>
          <w:sz w:val="24"/>
          <w:szCs w:val="24"/>
        </w:rPr>
        <w:t>Ltd’s</w:t>
      </w:r>
      <w:proofErr w:type="spellEnd"/>
      <w:r w:rsidRPr="00C51280">
        <w:rPr>
          <w:rFonts w:ascii="Times New Roman" w:hAnsi="Times New Roman" w:cs="Times New Roman"/>
          <w:bCs/>
          <w:sz w:val="24"/>
          <w:szCs w:val="24"/>
        </w:rPr>
        <w:t xml:space="preserve"> performance are sourced from secondary materials, which may not be fully standardized or contemporaneous. Differences in accounting policies, company size, operational scope, and market conditions can limit the comparability of such data.</w:t>
      </w:r>
    </w:p>
    <w:p w14:paraId="4288D1D2" w14:textId="51F28934"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External environmental factors such as government regulations, economic downturns, technological changes, and global market dynamics also influence the sugar industry but are beyond the scope of this financial statement analysis. Ignoring these externalities might affect the interpretation of the company’s financial position.</w:t>
      </w:r>
    </w:p>
    <w:p w14:paraId="15E64D5E" w14:textId="1248512A" w:rsidR="00C51280" w:rsidRPr="00C51280" w:rsidRDefault="00C51280" w:rsidP="00C5128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1280">
        <w:rPr>
          <w:rFonts w:ascii="Times New Roman" w:hAnsi="Times New Roman" w:cs="Times New Roman"/>
          <w:bCs/>
          <w:sz w:val="24"/>
          <w:szCs w:val="24"/>
        </w:rPr>
        <w:t>Lastly, this study assumes a static business environment and does not account for sudden market disruptions, policy changes, or unexpected events like pandemics or natural disasters that could significantly alter the company’s financial outlook. These limitations highlight the need to interpret the study’s results with caution and consider supplementary qualitative and contextual information for a more complete understanding.</w:t>
      </w:r>
    </w:p>
    <w:p w14:paraId="4B1C6FB3" w14:textId="77777777" w:rsidR="00C51280" w:rsidRPr="00C51280" w:rsidRDefault="00C51280" w:rsidP="00C51280">
      <w:pPr>
        <w:spacing w:line="360" w:lineRule="auto"/>
        <w:jc w:val="both"/>
        <w:rPr>
          <w:rFonts w:ascii="Times New Roman" w:hAnsi="Times New Roman" w:cs="Times New Roman"/>
          <w:bCs/>
          <w:sz w:val="24"/>
          <w:szCs w:val="24"/>
        </w:rPr>
      </w:pPr>
    </w:p>
    <w:p w14:paraId="0063CDB2" w14:textId="77777777" w:rsidR="00C51280" w:rsidRPr="00C51280" w:rsidRDefault="00C51280" w:rsidP="00C51280">
      <w:pPr>
        <w:spacing w:line="360" w:lineRule="auto"/>
        <w:jc w:val="both"/>
        <w:rPr>
          <w:rFonts w:ascii="Times New Roman" w:hAnsi="Times New Roman" w:cs="Times New Roman"/>
          <w:bCs/>
          <w:sz w:val="24"/>
          <w:szCs w:val="24"/>
        </w:rPr>
      </w:pPr>
    </w:p>
    <w:p w14:paraId="5DE3C0B2" w14:textId="77777777" w:rsidR="00C51280" w:rsidRPr="00C51280" w:rsidRDefault="00C51280" w:rsidP="00C51280">
      <w:pPr>
        <w:spacing w:line="360" w:lineRule="auto"/>
        <w:jc w:val="both"/>
        <w:rPr>
          <w:rFonts w:ascii="Times New Roman" w:hAnsi="Times New Roman" w:cs="Times New Roman"/>
          <w:b/>
          <w:sz w:val="24"/>
          <w:szCs w:val="24"/>
          <w:lang w:val="en-US"/>
        </w:rPr>
      </w:pPr>
    </w:p>
    <w:p w14:paraId="60E8DA5D" w14:textId="77777777" w:rsidR="00082FF9" w:rsidRPr="00082FF9" w:rsidRDefault="00082FF9" w:rsidP="00082FF9">
      <w:pPr>
        <w:spacing w:line="360" w:lineRule="auto"/>
        <w:jc w:val="both"/>
        <w:rPr>
          <w:rFonts w:ascii="Times New Roman" w:hAnsi="Times New Roman" w:cs="Times New Roman"/>
          <w:sz w:val="24"/>
          <w:szCs w:val="24"/>
        </w:rPr>
      </w:pPr>
    </w:p>
    <w:p w14:paraId="2A342301" w14:textId="77777777" w:rsidR="00E75FD5" w:rsidRDefault="00E75FD5"/>
    <w:p w14:paraId="652DBC01" w14:textId="77777777" w:rsidR="00C51280" w:rsidRDefault="00C51280"/>
    <w:p w14:paraId="5781E18B" w14:textId="77777777" w:rsidR="00C51280" w:rsidRDefault="00C51280"/>
    <w:p w14:paraId="6C7D1CB5" w14:textId="77777777" w:rsidR="00C51280" w:rsidRDefault="00C51280"/>
    <w:p w14:paraId="59353691" w14:textId="77777777" w:rsidR="00C51280" w:rsidRDefault="00C51280"/>
    <w:p w14:paraId="36A11FE0" w14:textId="77777777" w:rsidR="00C51280" w:rsidRDefault="00C51280"/>
    <w:p w14:paraId="577D6E0F" w14:textId="77777777" w:rsidR="00C51280" w:rsidRDefault="00C51280"/>
    <w:p w14:paraId="0AD03D80" w14:textId="77777777" w:rsidR="00C51280" w:rsidRDefault="00C51280"/>
    <w:p w14:paraId="6C68BBFF" w14:textId="77777777" w:rsidR="00C51280" w:rsidRDefault="00C51280"/>
    <w:p w14:paraId="088363FB" w14:textId="77777777" w:rsidR="00C51280" w:rsidRDefault="00C51280"/>
    <w:p w14:paraId="0272BA37" w14:textId="77777777" w:rsidR="00C51280" w:rsidRDefault="00C51280"/>
    <w:p w14:paraId="71F19C2B" w14:textId="77777777" w:rsidR="00C51280" w:rsidRDefault="00C51280"/>
    <w:p w14:paraId="0D43B003" w14:textId="77777777" w:rsidR="00C51280" w:rsidRDefault="00C51280"/>
    <w:p w14:paraId="7C41074B" w14:textId="77777777" w:rsidR="00C51280" w:rsidRPr="00AD7255" w:rsidRDefault="00C51280" w:rsidP="00C5128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65C1CA78" w14:textId="77777777" w:rsidR="00C51280" w:rsidRDefault="00C51280" w:rsidP="00C5128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101C934A" w14:textId="068BD713" w:rsidR="00C51280" w:rsidRPr="00C51280" w:rsidRDefault="00C51280" w:rsidP="00C512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51280">
        <w:rPr>
          <w:rFonts w:ascii="Times New Roman" w:hAnsi="Times New Roman" w:cs="Times New Roman"/>
          <w:sz w:val="24"/>
          <w:szCs w:val="24"/>
        </w:rPr>
        <w:t xml:space="preserve">The review of literature is a critical component of any research study as it provides a comprehensive understanding of previous work done in the field and establishes the theoretical foundation for the current study. In the context of financial statement analysis, several scholars and industry experts have contributed valuable insights into the methodologies, benefits, and challenges associated with </w:t>
      </w:r>
      <w:proofErr w:type="spellStart"/>
      <w:r w:rsidRPr="00C51280">
        <w:rPr>
          <w:rFonts w:ascii="Times New Roman" w:hAnsi="Times New Roman" w:cs="Times New Roman"/>
          <w:sz w:val="24"/>
          <w:szCs w:val="24"/>
        </w:rPr>
        <w:t>analyzing</w:t>
      </w:r>
      <w:proofErr w:type="spellEnd"/>
      <w:r w:rsidRPr="00C51280">
        <w:rPr>
          <w:rFonts w:ascii="Times New Roman" w:hAnsi="Times New Roman" w:cs="Times New Roman"/>
          <w:sz w:val="24"/>
          <w:szCs w:val="24"/>
        </w:rPr>
        <w:t xml:space="preserve"> the financial health of companies, including those operating in the sugar industry.</w:t>
      </w:r>
    </w:p>
    <w:p w14:paraId="334B2D17" w14:textId="30846A30" w:rsidR="00C51280" w:rsidRPr="00C51280" w:rsidRDefault="00C51280" w:rsidP="00C512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51280">
        <w:rPr>
          <w:rFonts w:ascii="Times New Roman" w:hAnsi="Times New Roman" w:cs="Times New Roman"/>
          <w:sz w:val="24"/>
          <w:szCs w:val="24"/>
        </w:rPr>
        <w:t xml:space="preserve">Financial statement analysis has been widely studied as a tool to assess a company's profitability, liquidity, solvency, and operational efficiency. According to </w:t>
      </w:r>
      <w:r w:rsidRPr="00C51280">
        <w:rPr>
          <w:rFonts w:ascii="Times New Roman" w:hAnsi="Times New Roman" w:cs="Times New Roman"/>
          <w:b/>
          <w:bCs/>
          <w:sz w:val="24"/>
          <w:szCs w:val="24"/>
        </w:rPr>
        <w:t>Penman (2013)</w:t>
      </w:r>
      <w:r w:rsidRPr="00C51280">
        <w:rPr>
          <w:rFonts w:ascii="Times New Roman" w:hAnsi="Times New Roman" w:cs="Times New Roman"/>
          <w:sz w:val="24"/>
          <w:szCs w:val="24"/>
        </w:rPr>
        <w:t xml:space="preserve">, ratio analysis is an essential technique that enables stakeholders to evaluate a firm’s financial condition by comparing various financial metrics over time or against industry benchmarks. Similarly, </w:t>
      </w:r>
      <w:r w:rsidRPr="00C51280">
        <w:rPr>
          <w:rFonts w:ascii="Times New Roman" w:hAnsi="Times New Roman" w:cs="Times New Roman"/>
          <w:b/>
          <w:bCs/>
          <w:sz w:val="24"/>
          <w:szCs w:val="24"/>
        </w:rPr>
        <w:t>Wild, Subramanyam, and Halsey (2014)</w:t>
      </w:r>
      <w:r w:rsidRPr="00C51280">
        <w:rPr>
          <w:rFonts w:ascii="Times New Roman" w:hAnsi="Times New Roman" w:cs="Times New Roman"/>
          <w:sz w:val="24"/>
          <w:szCs w:val="24"/>
        </w:rPr>
        <w:t xml:space="preserve"> emphasize the importance of trend analysis and common-size statements in identifying financial performance patterns and operational strengths or weaknesses.</w:t>
      </w:r>
    </w:p>
    <w:p w14:paraId="660D8F77" w14:textId="6EA5D471" w:rsidR="00C51280" w:rsidRPr="00C51280" w:rsidRDefault="00C51280" w:rsidP="00C512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51280">
        <w:rPr>
          <w:rFonts w:ascii="Times New Roman" w:hAnsi="Times New Roman" w:cs="Times New Roman"/>
          <w:sz w:val="24"/>
          <w:szCs w:val="24"/>
        </w:rPr>
        <w:t xml:space="preserve">In the context of </w:t>
      </w:r>
      <w:proofErr w:type="spellStart"/>
      <w:r w:rsidRPr="00C51280">
        <w:rPr>
          <w:rFonts w:ascii="Times New Roman" w:hAnsi="Times New Roman" w:cs="Times New Roman"/>
          <w:sz w:val="24"/>
          <w:szCs w:val="24"/>
        </w:rPr>
        <w:t>agro</w:t>
      </w:r>
      <w:proofErr w:type="spellEnd"/>
      <w:r w:rsidRPr="00C51280">
        <w:rPr>
          <w:rFonts w:ascii="Times New Roman" w:hAnsi="Times New Roman" w:cs="Times New Roman"/>
          <w:sz w:val="24"/>
          <w:szCs w:val="24"/>
        </w:rPr>
        <w:t xml:space="preserve">-based industries such as sugar manufacturing, the volatility of raw material prices, seasonal production cycles, and government regulations pose unique challenges. Research by </w:t>
      </w:r>
      <w:r w:rsidRPr="00C51280">
        <w:rPr>
          <w:rFonts w:ascii="Times New Roman" w:hAnsi="Times New Roman" w:cs="Times New Roman"/>
          <w:b/>
          <w:bCs/>
          <w:sz w:val="24"/>
          <w:szCs w:val="24"/>
        </w:rPr>
        <w:t>Singh and Kaur (2017)</w:t>
      </w:r>
      <w:r w:rsidRPr="00C51280">
        <w:rPr>
          <w:rFonts w:ascii="Times New Roman" w:hAnsi="Times New Roman" w:cs="Times New Roman"/>
          <w:sz w:val="24"/>
          <w:szCs w:val="24"/>
        </w:rPr>
        <w:t xml:space="preserve"> highlights how fluctuations in sugarcane availability and pricing significantly impact the financial performance of sugar companies. Their study underscores the need for meticulous financial planning and analysis to manage such uncertainties effectively.</w:t>
      </w:r>
    </w:p>
    <w:p w14:paraId="3145A657" w14:textId="04294208" w:rsidR="00C51280" w:rsidRPr="00C51280" w:rsidRDefault="00C51280" w:rsidP="00C512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51280">
        <w:rPr>
          <w:rFonts w:ascii="Times New Roman" w:hAnsi="Times New Roman" w:cs="Times New Roman"/>
          <w:sz w:val="24"/>
          <w:szCs w:val="24"/>
        </w:rPr>
        <w:t xml:space="preserve">Furthermore, </w:t>
      </w:r>
      <w:r w:rsidRPr="00C51280">
        <w:rPr>
          <w:rFonts w:ascii="Times New Roman" w:hAnsi="Times New Roman" w:cs="Times New Roman"/>
          <w:b/>
          <w:bCs/>
          <w:sz w:val="24"/>
          <w:szCs w:val="24"/>
        </w:rPr>
        <w:t>Kumar and Sharma (2019)</w:t>
      </w:r>
      <w:r w:rsidRPr="00C51280">
        <w:rPr>
          <w:rFonts w:ascii="Times New Roman" w:hAnsi="Times New Roman" w:cs="Times New Roman"/>
          <w:sz w:val="24"/>
          <w:szCs w:val="24"/>
        </w:rPr>
        <w:t xml:space="preserve"> studied the financial health of sugar companies by applying various financial ratios including profitability ratios (like net profit margin), liquidity ratios (such as current ratio), and solvency ratios (debt to equity ratio). Their findings revealed that many sugar firms struggle with liquidity issues during off-season periods, stressing the importance of effective working capital management.</w:t>
      </w:r>
    </w:p>
    <w:p w14:paraId="580B36D7" w14:textId="2725924C" w:rsidR="00C51280" w:rsidRPr="00C51280" w:rsidRDefault="00C51280" w:rsidP="00C512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51280">
        <w:rPr>
          <w:rFonts w:ascii="Times New Roman" w:hAnsi="Times New Roman" w:cs="Times New Roman"/>
          <w:sz w:val="24"/>
          <w:szCs w:val="24"/>
        </w:rPr>
        <w:t xml:space="preserve">Studies by </w:t>
      </w:r>
      <w:r w:rsidRPr="00C51280">
        <w:rPr>
          <w:rFonts w:ascii="Times New Roman" w:hAnsi="Times New Roman" w:cs="Times New Roman"/>
          <w:b/>
          <w:bCs/>
          <w:sz w:val="24"/>
          <w:szCs w:val="24"/>
        </w:rPr>
        <w:t>Chidambaram and Rajendran (2016)</w:t>
      </w:r>
      <w:r w:rsidRPr="00C51280">
        <w:rPr>
          <w:rFonts w:ascii="Times New Roman" w:hAnsi="Times New Roman" w:cs="Times New Roman"/>
          <w:sz w:val="24"/>
          <w:szCs w:val="24"/>
        </w:rPr>
        <w:t xml:space="preserve"> also point out that in the sugar industry, due to heavy capital investment in machinery and land, companies often have high debt levels. This makes solvency analysis crucial to understanding long-term financial viability. They recommend regular financial reviews to anticipate debt servicing challenges and optimize capital structure.</w:t>
      </w:r>
    </w:p>
    <w:p w14:paraId="4143AAC6" w14:textId="5E927D74" w:rsidR="00C51280" w:rsidRPr="00C51280" w:rsidRDefault="00C51280" w:rsidP="00C51280">
      <w:pPr>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         </w:t>
      </w:r>
      <w:r w:rsidRPr="00C51280">
        <w:rPr>
          <w:rFonts w:ascii="Times New Roman" w:hAnsi="Times New Roman" w:cs="Times New Roman"/>
          <w:sz w:val="24"/>
          <w:szCs w:val="24"/>
        </w:rPr>
        <w:t xml:space="preserve">Additionally, researchers have noted the growing significance of non-financial factors in interpreting financial results. For example, environmental sustainability, government subsidies, and export-import policies can all influence the profitability and risk profile of sugar companies </w:t>
      </w:r>
      <w:r w:rsidRPr="00C51280">
        <w:rPr>
          <w:rFonts w:ascii="Times New Roman" w:hAnsi="Times New Roman" w:cs="Times New Roman"/>
          <w:b/>
          <w:bCs/>
          <w:sz w:val="24"/>
          <w:szCs w:val="24"/>
        </w:rPr>
        <w:t>(Patel &amp; Desai, 2020).</w:t>
      </w:r>
    </w:p>
    <w:p w14:paraId="5BFB5182" w14:textId="4B1AF3F4" w:rsidR="00C51280" w:rsidRPr="00C51280" w:rsidRDefault="00C51280" w:rsidP="00C512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51280">
        <w:rPr>
          <w:rFonts w:ascii="Times New Roman" w:hAnsi="Times New Roman" w:cs="Times New Roman"/>
          <w:sz w:val="24"/>
          <w:szCs w:val="24"/>
        </w:rPr>
        <w:t>Overall, the literature indicates that while financial statement analysis provides vital quantitative data on company performance, combining it with an understanding of industry-specific factors and external economic conditions yields a more comprehensive picture. This study seeks to build upon these insights by conducting an in-depth financial analysis of Sugar Ltd, thus contributing to the existing body of knowledge with fresh empirical evidence from the sugar sector.</w:t>
      </w:r>
    </w:p>
    <w:p w14:paraId="18FE03AF" w14:textId="77777777" w:rsidR="00C51280" w:rsidRDefault="00C51280"/>
    <w:p w14:paraId="7DBA5DB4" w14:textId="77777777" w:rsidR="00C51280" w:rsidRDefault="00C51280"/>
    <w:p w14:paraId="188CB3B1" w14:textId="77777777" w:rsidR="00C51280" w:rsidRDefault="00C51280"/>
    <w:p w14:paraId="7DDEEB34" w14:textId="77777777" w:rsidR="00C51280" w:rsidRDefault="00C51280"/>
    <w:p w14:paraId="444B6C35" w14:textId="77777777" w:rsidR="00C51280" w:rsidRDefault="00C51280"/>
    <w:p w14:paraId="6974B83C" w14:textId="77777777" w:rsidR="00C51280" w:rsidRDefault="00C51280"/>
    <w:p w14:paraId="72803A9B" w14:textId="77777777" w:rsidR="00C51280" w:rsidRDefault="00C51280"/>
    <w:p w14:paraId="2D65665C" w14:textId="77777777" w:rsidR="00C51280" w:rsidRDefault="00C51280"/>
    <w:p w14:paraId="7ECDB7F4" w14:textId="77777777" w:rsidR="00C51280" w:rsidRDefault="00C51280"/>
    <w:p w14:paraId="50145074" w14:textId="77777777" w:rsidR="00C51280" w:rsidRDefault="00C51280"/>
    <w:p w14:paraId="02C738C8" w14:textId="77777777" w:rsidR="00C51280" w:rsidRDefault="00C51280"/>
    <w:p w14:paraId="56DDE08E" w14:textId="77777777" w:rsidR="00C51280" w:rsidRDefault="00C51280"/>
    <w:p w14:paraId="2B8AB26D" w14:textId="77777777" w:rsidR="00C51280" w:rsidRDefault="00C51280"/>
    <w:p w14:paraId="283326B6" w14:textId="77777777" w:rsidR="00C51280" w:rsidRDefault="00C51280"/>
    <w:p w14:paraId="1A61FB02" w14:textId="77777777" w:rsidR="00C51280" w:rsidRDefault="00C51280"/>
    <w:p w14:paraId="32FBA22C" w14:textId="77777777" w:rsidR="00C51280" w:rsidRDefault="00C51280"/>
    <w:p w14:paraId="7C0FBEC9" w14:textId="77777777" w:rsidR="00C51280" w:rsidRDefault="00C51280"/>
    <w:p w14:paraId="269D7441" w14:textId="77777777" w:rsidR="00C51280" w:rsidRDefault="00C51280"/>
    <w:p w14:paraId="658901C6" w14:textId="77777777" w:rsidR="00C51280" w:rsidRDefault="00C51280"/>
    <w:p w14:paraId="6C18BE1B" w14:textId="77777777" w:rsidR="00C51280" w:rsidRDefault="00C51280"/>
    <w:p w14:paraId="5C807D02" w14:textId="77777777" w:rsidR="00C51280" w:rsidRDefault="00C51280"/>
    <w:p w14:paraId="756EEF96" w14:textId="77777777" w:rsidR="00C51280" w:rsidRPr="0078607C" w:rsidRDefault="00C51280" w:rsidP="00C5128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3BEA544A" w14:textId="77777777" w:rsidR="00C51280" w:rsidRPr="0078607C" w:rsidRDefault="00C51280" w:rsidP="00C5128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78190855"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This chapter outlines the research design, data collection methods, analytical tools, and procedures employed to conduct the study on the analysis of financial statements in Sugar Ltd. It provides a systematic approach to ensure that the research objectives are met effectively and the findings are reliable and valid.</w:t>
      </w:r>
    </w:p>
    <w:p w14:paraId="736194BE" w14:textId="77777777" w:rsidR="0024763F" w:rsidRPr="0024763F" w:rsidRDefault="0024763F" w:rsidP="0024763F">
      <w:pPr>
        <w:spacing w:line="360" w:lineRule="auto"/>
        <w:jc w:val="both"/>
        <w:rPr>
          <w:rFonts w:ascii="Times New Roman" w:hAnsi="Times New Roman" w:cs="Times New Roman"/>
          <w:b/>
          <w:bCs/>
          <w:sz w:val="24"/>
          <w:szCs w:val="24"/>
        </w:rPr>
      </w:pPr>
      <w:r w:rsidRPr="0024763F">
        <w:rPr>
          <w:rFonts w:ascii="Times New Roman" w:hAnsi="Times New Roman" w:cs="Times New Roman"/>
          <w:b/>
          <w:bCs/>
          <w:sz w:val="24"/>
          <w:szCs w:val="24"/>
        </w:rPr>
        <w:t>3.1 Research Design</w:t>
      </w:r>
    </w:p>
    <w:p w14:paraId="01944493"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 xml:space="preserve">The study adopts a descriptive and analytical research design aimed at evaluating Sugar </w:t>
      </w:r>
      <w:proofErr w:type="spellStart"/>
      <w:r w:rsidRPr="0024763F">
        <w:rPr>
          <w:rFonts w:ascii="Times New Roman" w:hAnsi="Times New Roman" w:cs="Times New Roman"/>
          <w:sz w:val="24"/>
          <w:szCs w:val="24"/>
        </w:rPr>
        <w:t>Ltd’s</w:t>
      </w:r>
      <w:proofErr w:type="spellEnd"/>
      <w:r w:rsidRPr="0024763F">
        <w:rPr>
          <w:rFonts w:ascii="Times New Roman" w:hAnsi="Times New Roman" w:cs="Times New Roman"/>
          <w:sz w:val="24"/>
          <w:szCs w:val="24"/>
        </w:rPr>
        <w:t xml:space="preserve"> financial performance and position through detailed examination of its financial statements. The research focuses on </w:t>
      </w:r>
      <w:proofErr w:type="spellStart"/>
      <w:r w:rsidRPr="0024763F">
        <w:rPr>
          <w:rFonts w:ascii="Times New Roman" w:hAnsi="Times New Roman" w:cs="Times New Roman"/>
          <w:sz w:val="24"/>
          <w:szCs w:val="24"/>
        </w:rPr>
        <w:t>analyzing</w:t>
      </w:r>
      <w:proofErr w:type="spellEnd"/>
      <w:r w:rsidRPr="0024763F">
        <w:rPr>
          <w:rFonts w:ascii="Times New Roman" w:hAnsi="Times New Roman" w:cs="Times New Roman"/>
          <w:sz w:val="24"/>
          <w:szCs w:val="24"/>
        </w:rPr>
        <w:t xml:space="preserve"> past and current financial data to interpret trends, ratios, and other relevant indicators that reflect the company’s financial health.</w:t>
      </w:r>
    </w:p>
    <w:p w14:paraId="30175F25" w14:textId="77777777" w:rsidR="0024763F" w:rsidRPr="0024763F" w:rsidRDefault="0024763F" w:rsidP="0024763F">
      <w:pPr>
        <w:spacing w:line="360" w:lineRule="auto"/>
        <w:jc w:val="both"/>
        <w:rPr>
          <w:rFonts w:ascii="Times New Roman" w:hAnsi="Times New Roman" w:cs="Times New Roman"/>
          <w:b/>
          <w:bCs/>
          <w:sz w:val="24"/>
          <w:szCs w:val="24"/>
        </w:rPr>
      </w:pPr>
      <w:r w:rsidRPr="0024763F">
        <w:rPr>
          <w:rFonts w:ascii="Times New Roman" w:hAnsi="Times New Roman" w:cs="Times New Roman"/>
          <w:b/>
          <w:bCs/>
          <w:sz w:val="24"/>
          <w:szCs w:val="24"/>
        </w:rPr>
        <w:t>3.2 Data Collection</w:t>
      </w:r>
    </w:p>
    <w:p w14:paraId="0BA9DA93"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The study primarily uses secondary data collected from the audited financial statements of Sugar Ltd for the past five years. These financial statements include the balance sheet, income statement, cash flow statement, and notes to accounts. Secondary data is preferred due to its availability, reliability, and accuracy as certified by external auditors.</w:t>
      </w:r>
    </w:p>
    <w:p w14:paraId="0E32E700"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Additional secondary data sources include industry reports, market analyses, annual reports, and relevant financial publications to provide context and benchmark the company’s performance against the sugar industry.</w:t>
      </w:r>
    </w:p>
    <w:p w14:paraId="51D49F90" w14:textId="77777777" w:rsidR="0024763F" w:rsidRPr="0024763F" w:rsidRDefault="0024763F" w:rsidP="0024763F">
      <w:pPr>
        <w:spacing w:line="360" w:lineRule="auto"/>
        <w:jc w:val="both"/>
        <w:rPr>
          <w:rFonts w:ascii="Times New Roman" w:hAnsi="Times New Roman" w:cs="Times New Roman"/>
          <w:b/>
          <w:bCs/>
          <w:sz w:val="24"/>
          <w:szCs w:val="24"/>
        </w:rPr>
      </w:pPr>
      <w:r w:rsidRPr="0024763F">
        <w:rPr>
          <w:rFonts w:ascii="Times New Roman" w:hAnsi="Times New Roman" w:cs="Times New Roman"/>
          <w:b/>
          <w:bCs/>
          <w:sz w:val="24"/>
          <w:szCs w:val="24"/>
        </w:rPr>
        <w:t>3.3 Period of Study</w:t>
      </w:r>
    </w:p>
    <w:p w14:paraId="64FA2E1D"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 xml:space="preserve">The financial data </w:t>
      </w:r>
      <w:proofErr w:type="spellStart"/>
      <w:r w:rsidRPr="0024763F">
        <w:rPr>
          <w:rFonts w:ascii="Times New Roman" w:hAnsi="Times New Roman" w:cs="Times New Roman"/>
          <w:sz w:val="24"/>
          <w:szCs w:val="24"/>
        </w:rPr>
        <w:t>analyzed</w:t>
      </w:r>
      <w:proofErr w:type="spellEnd"/>
      <w:r w:rsidRPr="0024763F">
        <w:rPr>
          <w:rFonts w:ascii="Times New Roman" w:hAnsi="Times New Roman" w:cs="Times New Roman"/>
          <w:sz w:val="24"/>
          <w:szCs w:val="24"/>
        </w:rPr>
        <w:t xml:space="preserve"> covers a period of five consecutive financial years, from [Start Year] to [End Year]. This timeframe is selected to provide a comprehensive view of the company’s recent financial trends and performance dynamics.</w:t>
      </w:r>
    </w:p>
    <w:p w14:paraId="6CC80C1D" w14:textId="77777777" w:rsidR="0024763F" w:rsidRPr="0024763F" w:rsidRDefault="0024763F" w:rsidP="0024763F">
      <w:pPr>
        <w:spacing w:line="360" w:lineRule="auto"/>
        <w:jc w:val="both"/>
        <w:rPr>
          <w:rFonts w:ascii="Times New Roman" w:hAnsi="Times New Roman" w:cs="Times New Roman"/>
          <w:b/>
          <w:bCs/>
          <w:sz w:val="24"/>
          <w:szCs w:val="24"/>
        </w:rPr>
      </w:pPr>
      <w:r w:rsidRPr="0024763F">
        <w:rPr>
          <w:rFonts w:ascii="Times New Roman" w:hAnsi="Times New Roman" w:cs="Times New Roman"/>
          <w:b/>
          <w:bCs/>
          <w:sz w:val="24"/>
          <w:szCs w:val="24"/>
        </w:rPr>
        <w:t>3.4 Tools and Techniques of Analysis</w:t>
      </w:r>
    </w:p>
    <w:p w14:paraId="51859EDC"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The study employs various financial tools and techniques, including:</w:t>
      </w:r>
    </w:p>
    <w:p w14:paraId="0E2C2E2C" w14:textId="77777777" w:rsidR="0024763F" w:rsidRPr="0024763F" w:rsidRDefault="0024763F" w:rsidP="0024763F">
      <w:pPr>
        <w:numPr>
          <w:ilvl w:val="0"/>
          <w:numId w:val="6"/>
        </w:numPr>
        <w:spacing w:line="360" w:lineRule="auto"/>
        <w:jc w:val="both"/>
        <w:rPr>
          <w:rFonts w:ascii="Times New Roman" w:hAnsi="Times New Roman" w:cs="Times New Roman"/>
          <w:sz w:val="24"/>
          <w:szCs w:val="24"/>
        </w:rPr>
      </w:pPr>
      <w:r w:rsidRPr="0024763F">
        <w:rPr>
          <w:rFonts w:ascii="Times New Roman" w:hAnsi="Times New Roman" w:cs="Times New Roman"/>
          <w:b/>
          <w:bCs/>
          <w:sz w:val="24"/>
          <w:szCs w:val="24"/>
        </w:rPr>
        <w:t>Ratio Analysis:</w:t>
      </w:r>
      <w:r w:rsidRPr="0024763F">
        <w:rPr>
          <w:rFonts w:ascii="Times New Roman" w:hAnsi="Times New Roman" w:cs="Times New Roman"/>
          <w:sz w:val="24"/>
          <w:szCs w:val="24"/>
        </w:rPr>
        <w:t xml:space="preserve"> Key financial ratios such as profitability ratios (net profit margin, return on assets), liquidity ratios (current ratio, quick ratio), solvency ratios (debt to equity ratio, interest coverage ratio), and efficiency ratios (inventory turnover, </w:t>
      </w:r>
      <w:r w:rsidRPr="0024763F">
        <w:rPr>
          <w:rFonts w:ascii="Times New Roman" w:hAnsi="Times New Roman" w:cs="Times New Roman"/>
          <w:sz w:val="24"/>
          <w:szCs w:val="24"/>
        </w:rPr>
        <w:lastRenderedPageBreak/>
        <w:t>receivables turnover) are calculated to assess different dimensions of financial performance.</w:t>
      </w:r>
    </w:p>
    <w:p w14:paraId="4FF41611" w14:textId="77777777" w:rsidR="0024763F" w:rsidRPr="0024763F" w:rsidRDefault="0024763F" w:rsidP="0024763F">
      <w:pPr>
        <w:numPr>
          <w:ilvl w:val="0"/>
          <w:numId w:val="6"/>
        </w:numPr>
        <w:spacing w:line="360" w:lineRule="auto"/>
        <w:jc w:val="both"/>
        <w:rPr>
          <w:rFonts w:ascii="Times New Roman" w:hAnsi="Times New Roman" w:cs="Times New Roman"/>
          <w:sz w:val="24"/>
          <w:szCs w:val="24"/>
        </w:rPr>
      </w:pPr>
      <w:r w:rsidRPr="0024763F">
        <w:rPr>
          <w:rFonts w:ascii="Times New Roman" w:hAnsi="Times New Roman" w:cs="Times New Roman"/>
          <w:b/>
          <w:bCs/>
          <w:sz w:val="24"/>
          <w:szCs w:val="24"/>
        </w:rPr>
        <w:t>Trend Analysis:</w:t>
      </w:r>
      <w:r w:rsidRPr="0024763F">
        <w:rPr>
          <w:rFonts w:ascii="Times New Roman" w:hAnsi="Times New Roman" w:cs="Times New Roman"/>
          <w:sz w:val="24"/>
          <w:szCs w:val="24"/>
        </w:rPr>
        <w:t xml:space="preserve"> Financial data over the five-year period is examined to identify growth patterns, fluctuations, and operational consistency.</w:t>
      </w:r>
    </w:p>
    <w:p w14:paraId="61FF59F9" w14:textId="77777777" w:rsidR="0024763F" w:rsidRPr="0024763F" w:rsidRDefault="0024763F" w:rsidP="0024763F">
      <w:pPr>
        <w:numPr>
          <w:ilvl w:val="0"/>
          <w:numId w:val="6"/>
        </w:numPr>
        <w:spacing w:line="360" w:lineRule="auto"/>
        <w:jc w:val="both"/>
        <w:rPr>
          <w:rFonts w:ascii="Times New Roman" w:hAnsi="Times New Roman" w:cs="Times New Roman"/>
          <w:sz w:val="24"/>
          <w:szCs w:val="24"/>
        </w:rPr>
      </w:pPr>
      <w:r w:rsidRPr="0024763F">
        <w:rPr>
          <w:rFonts w:ascii="Times New Roman" w:hAnsi="Times New Roman" w:cs="Times New Roman"/>
          <w:b/>
          <w:bCs/>
          <w:sz w:val="24"/>
          <w:szCs w:val="24"/>
        </w:rPr>
        <w:t>Comparative Financial Statements:</w:t>
      </w:r>
      <w:r w:rsidRPr="0024763F">
        <w:rPr>
          <w:rFonts w:ascii="Times New Roman" w:hAnsi="Times New Roman" w:cs="Times New Roman"/>
          <w:sz w:val="24"/>
          <w:szCs w:val="24"/>
        </w:rPr>
        <w:t xml:space="preserve"> Horizontal and vertical analysis methods are used to compare financial figures across different years and as a percentage of total assets or sales, facilitating better understanding of structural changes.</w:t>
      </w:r>
    </w:p>
    <w:p w14:paraId="1C2B9075" w14:textId="77777777" w:rsidR="0024763F" w:rsidRPr="0024763F" w:rsidRDefault="0024763F" w:rsidP="0024763F">
      <w:pPr>
        <w:numPr>
          <w:ilvl w:val="0"/>
          <w:numId w:val="6"/>
        </w:numPr>
        <w:spacing w:line="360" w:lineRule="auto"/>
        <w:jc w:val="both"/>
        <w:rPr>
          <w:rFonts w:ascii="Times New Roman" w:hAnsi="Times New Roman" w:cs="Times New Roman"/>
          <w:sz w:val="24"/>
          <w:szCs w:val="24"/>
        </w:rPr>
      </w:pPr>
      <w:r w:rsidRPr="0024763F">
        <w:rPr>
          <w:rFonts w:ascii="Times New Roman" w:hAnsi="Times New Roman" w:cs="Times New Roman"/>
          <w:b/>
          <w:bCs/>
          <w:sz w:val="24"/>
          <w:szCs w:val="24"/>
        </w:rPr>
        <w:t>Graphical Representation:</w:t>
      </w:r>
      <w:r w:rsidRPr="0024763F">
        <w:rPr>
          <w:rFonts w:ascii="Times New Roman" w:hAnsi="Times New Roman" w:cs="Times New Roman"/>
          <w:sz w:val="24"/>
          <w:szCs w:val="24"/>
        </w:rPr>
        <w:t xml:space="preserve"> Charts and graphs are utilized to visually represent financial trends and ratios for clearer interpretation.</w:t>
      </w:r>
    </w:p>
    <w:p w14:paraId="4E519AAA" w14:textId="77777777" w:rsidR="0024763F" w:rsidRPr="0024763F" w:rsidRDefault="0024763F" w:rsidP="0024763F">
      <w:pPr>
        <w:spacing w:line="360" w:lineRule="auto"/>
        <w:jc w:val="both"/>
        <w:rPr>
          <w:rFonts w:ascii="Times New Roman" w:hAnsi="Times New Roman" w:cs="Times New Roman"/>
          <w:b/>
          <w:bCs/>
          <w:sz w:val="24"/>
          <w:szCs w:val="24"/>
        </w:rPr>
      </w:pPr>
      <w:r w:rsidRPr="0024763F">
        <w:rPr>
          <w:rFonts w:ascii="Times New Roman" w:hAnsi="Times New Roman" w:cs="Times New Roman"/>
          <w:b/>
          <w:bCs/>
          <w:sz w:val="24"/>
          <w:szCs w:val="24"/>
        </w:rPr>
        <w:t>3.5 Scope and Limitations of Methodology</w:t>
      </w:r>
    </w:p>
    <w:p w14:paraId="2BA75482"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The methodology is designed to provide a quantitative analysis of financial statements and does not cover qualitative factors such as management efficiency, market competition, or macroeconomic influences. The reliability of the study depends on the accuracy and completeness of the secondary data sourced from Sugar Ltd and industry publications.</w:t>
      </w:r>
    </w:p>
    <w:p w14:paraId="4D61D684" w14:textId="77777777" w:rsidR="0024763F" w:rsidRPr="0024763F" w:rsidRDefault="0024763F" w:rsidP="0024763F">
      <w:pPr>
        <w:spacing w:line="360" w:lineRule="auto"/>
        <w:jc w:val="both"/>
        <w:rPr>
          <w:rFonts w:ascii="Times New Roman" w:hAnsi="Times New Roman" w:cs="Times New Roman"/>
          <w:b/>
          <w:bCs/>
          <w:sz w:val="24"/>
          <w:szCs w:val="24"/>
        </w:rPr>
      </w:pPr>
      <w:r w:rsidRPr="0024763F">
        <w:rPr>
          <w:rFonts w:ascii="Times New Roman" w:hAnsi="Times New Roman" w:cs="Times New Roman"/>
          <w:b/>
          <w:bCs/>
          <w:sz w:val="24"/>
          <w:szCs w:val="24"/>
        </w:rPr>
        <w:t>3.6 Data Analysis Procedure</w:t>
      </w:r>
    </w:p>
    <w:p w14:paraId="3D6F773F" w14:textId="7E08CE30"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 xml:space="preserve">The collected financial data is organized, tabulated, and </w:t>
      </w:r>
      <w:proofErr w:type="spellStart"/>
      <w:r w:rsidRPr="0024763F">
        <w:rPr>
          <w:rFonts w:ascii="Times New Roman" w:hAnsi="Times New Roman" w:cs="Times New Roman"/>
          <w:sz w:val="24"/>
          <w:szCs w:val="24"/>
        </w:rPr>
        <w:t>analyzed</w:t>
      </w:r>
      <w:proofErr w:type="spellEnd"/>
      <w:r w:rsidRPr="0024763F">
        <w:rPr>
          <w:rFonts w:ascii="Times New Roman" w:hAnsi="Times New Roman" w:cs="Times New Roman"/>
          <w:sz w:val="24"/>
          <w:szCs w:val="24"/>
        </w:rPr>
        <w:t xml:space="preserve"> using the tools mentioned above. Ratios are calculated for each year, and trends are observed to determine the company’s financial strengths and weaknesses. The results are then interpreted in light of industry standards and economic conditions to draw meaningful conclusions.</w:t>
      </w:r>
    </w:p>
    <w:p w14:paraId="23119B57" w14:textId="77777777" w:rsidR="00C51280" w:rsidRDefault="00C51280"/>
    <w:p w14:paraId="19ADBFDE" w14:textId="77777777" w:rsidR="0024763F" w:rsidRDefault="0024763F"/>
    <w:p w14:paraId="3DFCEC8E" w14:textId="77777777" w:rsidR="0024763F" w:rsidRDefault="0024763F"/>
    <w:p w14:paraId="026562D3" w14:textId="77777777" w:rsidR="0024763F" w:rsidRDefault="0024763F"/>
    <w:p w14:paraId="663D4BD1" w14:textId="77777777" w:rsidR="0024763F" w:rsidRDefault="0024763F"/>
    <w:p w14:paraId="08074979" w14:textId="77777777" w:rsidR="0024763F" w:rsidRDefault="0024763F"/>
    <w:p w14:paraId="2FDC76DE" w14:textId="77777777" w:rsidR="0024763F" w:rsidRDefault="0024763F"/>
    <w:p w14:paraId="31355F7E" w14:textId="77777777" w:rsidR="0024763F" w:rsidRDefault="0024763F"/>
    <w:p w14:paraId="15D9C5D3" w14:textId="77777777" w:rsidR="0024763F" w:rsidRDefault="0024763F"/>
    <w:p w14:paraId="772BE183" w14:textId="77777777" w:rsidR="0024763F" w:rsidRDefault="0024763F"/>
    <w:p w14:paraId="21A7D880" w14:textId="77777777" w:rsidR="0024763F" w:rsidRDefault="0024763F"/>
    <w:p w14:paraId="7B415F44" w14:textId="77777777" w:rsidR="0024763F" w:rsidRPr="0078607C" w:rsidRDefault="0024763F" w:rsidP="0024763F">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15F0B136" w14:textId="77777777" w:rsidR="0024763F" w:rsidRDefault="0024763F" w:rsidP="0024763F">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DCB21AF" w14:textId="77777777" w:rsidR="0024763F" w:rsidRPr="004D7E4B" w:rsidRDefault="0024763F" w:rsidP="0024763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4763F" w:rsidRPr="004D7E4B" w14:paraId="79405185"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4D811D7" w14:textId="77777777" w:rsidR="0024763F" w:rsidRPr="004D7E4B" w:rsidRDefault="0024763F"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03121B8" w14:textId="77777777" w:rsidR="0024763F" w:rsidRPr="004D7E4B" w:rsidRDefault="0024763F"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7E78E06" w14:textId="77777777" w:rsidR="0024763F" w:rsidRPr="004D7E4B" w:rsidRDefault="0024763F"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4763F" w:rsidRPr="004D7E4B" w14:paraId="0A70E593"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3845740" w14:textId="0A4FFA1D" w:rsidR="0024763F" w:rsidRPr="004D7E4B" w:rsidRDefault="0024763F" w:rsidP="005860C9">
            <w:pPr>
              <w:spacing w:line="360" w:lineRule="auto"/>
              <w:jc w:val="center"/>
              <w:rPr>
                <w:rFonts w:ascii="Times New Roman" w:hAnsi="Times New Roman" w:cs="Times New Roman"/>
                <w:b/>
                <w:sz w:val="24"/>
                <w:szCs w:val="24"/>
                <w:lang w:val="en-US"/>
              </w:rPr>
            </w:pPr>
            <w:r w:rsidRPr="0024763F">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7713F682" w14:textId="77777777" w:rsidR="0024763F" w:rsidRPr="004D7E4B" w:rsidRDefault="0024763F"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53E4C546" w14:textId="16910F41" w:rsidR="0024763F" w:rsidRPr="004D7E4B" w:rsidRDefault="0024763F"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24763F" w:rsidRPr="004D7E4B" w14:paraId="487768BF"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823F565" w14:textId="5D6B46AF" w:rsidR="0024763F" w:rsidRPr="004D7E4B" w:rsidRDefault="0024763F" w:rsidP="005860C9">
            <w:pPr>
              <w:spacing w:line="360" w:lineRule="auto"/>
              <w:jc w:val="center"/>
              <w:rPr>
                <w:rFonts w:ascii="Times New Roman" w:hAnsi="Times New Roman" w:cs="Times New Roman"/>
                <w:b/>
                <w:sz w:val="24"/>
                <w:szCs w:val="24"/>
                <w:lang w:val="en-US"/>
              </w:rPr>
            </w:pPr>
            <w:r w:rsidRPr="0024763F">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0689F7FD" w14:textId="69374753" w:rsidR="0024763F" w:rsidRPr="004D7E4B" w:rsidRDefault="0024763F"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75FB65A5" w14:textId="4C26768E" w:rsidR="0024763F" w:rsidRPr="004D7E4B" w:rsidRDefault="0024763F"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24763F" w:rsidRPr="004D7E4B" w14:paraId="74400F4C"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27FA4054" w14:textId="176C82F8" w:rsidR="0024763F" w:rsidRPr="004D7E4B" w:rsidRDefault="0024763F" w:rsidP="005860C9">
            <w:pPr>
              <w:spacing w:line="360" w:lineRule="auto"/>
              <w:jc w:val="center"/>
              <w:rPr>
                <w:rFonts w:ascii="Times New Roman" w:hAnsi="Times New Roman" w:cs="Times New Roman"/>
                <w:b/>
                <w:sz w:val="24"/>
                <w:szCs w:val="24"/>
                <w:lang w:val="en-US"/>
              </w:rPr>
            </w:pPr>
            <w:r w:rsidRPr="0024763F">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4682A14B" w14:textId="36F2E737" w:rsidR="0024763F" w:rsidRPr="004D7E4B" w:rsidRDefault="0024763F"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1C729EBA" w14:textId="19DD76DC" w:rsidR="0024763F" w:rsidRPr="004D7E4B" w:rsidRDefault="0024763F"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24763F" w:rsidRPr="004D7E4B" w14:paraId="2C22BBFB"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tcPr>
          <w:p w14:paraId="5897CC9F" w14:textId="1FF885EE" w:rsidR="0024763F" w:rsidRPr="00E0601D" w:rsidRDefault="0024763F" w:rsidP="005860C9">
            <w:pPr>
              <w:spacing w:line="360" w:lineRule="auto"/>
              <w:jc w:val="center"/>
              <w:rPr>
                <w:rFonts w:ascii="Times New Roman" w:hAnsi="Times New Roman" w:cs="Times New Roman"/>
                <w:b/>
                <w:sz w:val="24"/>
                <w:szCs w:val="24"/>
              </w:rPr>
            </w:pPr>
            <w:r w:rsidRPr="0024763F">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tcPr>
          <w:p w14:paraId="5291CCE6" w14:textId="22468343" w:rsidR="0024763F" w:rsidRDefault="0024763F"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3E6E64ED" w14:textId="7CE88177" w:rsidR="0024763F" w:rsidRDefault="0024763F"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24763F" w:rsidRPr="004D7E4B" w14:paraId="265BC57A" w14:textId="77777777" w:rsidTr="005860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7ACDF5BA" w14:textId="77777777" w:rsidR="0024763F" w:rsidRPr="004D7E4B" w:rsidRDefault="0024763F"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A58DD40" w14:textId="06266D2C" w:rsidR="0024763F" w:rsidRPr="004D7E4B" w:rsidRDefault="0024763F"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4E2CC3AE" w14:textId="77777777" w:rsidR="0024763F" w:rsidRPr="004D7E4B" w:rsidRDefault="0024763F"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9B395F0" w14:textId="77777777" w:rsidR="0024763F" w:rsidRDefault="0024763F" w:rsidP="0024763F">
      <w:pPr>
        <w:spacing w:line="360" w:lineRule="auto"/>
        <w:jc w:val="both"/>
        <w:rPr>
          <w:rFonts w:ascii="Times New Roman" w:hAnsi="Times New Roman" w:cs="Times New Roman"/>
          <w:sz w:val="24"/>
          <w:szCs w:val="24"/>
        </w:rPr>
      </w:pPr>
    </w:p>
    <w:p w14:paraId="698BF000" w14:textId="77777777" w:rsidR="0024763F" w:rsidRDefault="0024763F" w:rsidP="0024763F">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2561EC40"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The data shows that the majority of respondents (40%) fall within the 31 to 40 years age group, indicating a relatively young to mid-career workforce actively involved in the financial decision-making processes at Sugar Ltd. This age group is often considered experienced enough to understand complex financial data while being open to new financial management practices.</w:t>
      </w:r>
    </w:p>
    <w:p w14:paraId="38B12A78"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The 20 to 30 years group represents 30% of respondents, reflecting the involvement of younger employees who may bring fresh perspectives but possibly less experience in financial analysis. The 41 to 50 years group accounts for 20%, representing senior employees likely having deeper institutional knowledge and experience with the company’s financial history.</w:t>
      </w:r>
    </w:p>
    <w:p w14:paraId="7FB7018D"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A smaller portion (10%) comprises respondents above 50 years, suggesting limited participation from the oldest age group, which may be due to retirement or reduced engagement in financial management roles.</w:t>
      </w:r>
    </w:p>
    <w:p w14:paraId="2AC374C3"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Overall, the age distribution indicates a balanced representation of different experience levels, which is beneficial for gathering diverse insights into the company’s financial practices. Understanding this demographic composition helps in interpreting the feedback and recommendations on financial management and statement analysis in Sugar Ltd.</w:t>
      </w:r>
    </w:p>
    <w:p w14:paraId="334A9C84" w14:textId="77777777" w:rsidR="0024763F" w:rsidRDefault="0024763F"/>
    <w:p w14:paraId="2EDE403C" w14:textId="77777777" w:rsidR="0024763F" w:rsidRPr="00967E78" w:rsidRDefault="0024763F" w:rsidP="0024763F">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1F530894" w14:textId="77777777" w:rsidR="0024763F" w:rsidRPr="004D7E4B" w:rsidRDefault="0024763F" w:rsidP="0024763F">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4763F" w:rsidRPr="004D7E4B" w14:paraId="7B44169A"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4F7CD3E1" w14:textId="77777777" w:rsidR="0024763F" w:rsidRPr="004D7E4B" w:rsidRDefault="0024763F"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2D94ED6" w14:textId="77777777" w:rsidR="0024763F" w:rsidRPr="004D7E4B" w:rsidRDefault="0024763F"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5B21107" w14:textId="77777777" w:rsidR="0024763F" w:rsidRPr="004D7E4B" w:rsidRDefault="0024763F"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4763F" w:rsidRPr="004D7E4B" w14:paraId="057FCAB2"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7E2419B6" w14:textId="77777777" w:rsidR="0024763F" w:rsidRPr="004D7E4B" w:rsidRDefault="0024763F"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9FB606A" w14:textId="7822CAF2" w:rsidR="0024763F" w:rsidRPr="004D7E4B" w:rsidRDefault="0024763F"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4BAEA1BE" w14:textId="65EBEB87" w:rsidR="0024763F" w:rsidRPr="004D7E4B" w:rsidRDefault="0024763F"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24763F" w:rsidRPr="004D7E4B" w14:paraId="6314E0A9"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128FCBE2" w14:textId="77777777" w:rsidR="0024763F" w:rsidRPr="004D7E4B" w:rsidRDefault="0024763F"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18D5FF0" w14:textId="04060423" w:rsidR="0024763F" w:rsidRPr="004D7E4B" w:rsidRDefault="0024763F"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17A654EE" w14:textId="4E29BA6B" w:rsidR="0024763F" w:rsidRPr="004D7E4B" w:rsidRDefault="0024763F"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Pr>
                <w:rFonts w:ascii="Times New Roman" w:hAnsi="Times New Roman" w:cs="Times New Roman"/>
                <w:bCs/>
                <w:sz w:val="24"/>
                <w:szCs w:val="24"/>
                <w:lang w:val="en-US"/>
              </w:rPr>
              <w:t>%</w:t>
            </w:r>
          </w:p>
        </w:tc>
      </w:tr>
      <w:tr w:rsidR="0024763F" w:rsidRPr="004D7E4B" w14:paraId="309A0670"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32FBA80F" w14:textId="77777777" w:rsidR="0024763F" w:rsidRPr="004D7E4B" w:rsidRDefault="0024763F"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B6B1A2B" w14:textId="2DF07178" w:rsidR="0024763F" w:rsidRPr="004D7E4B" w:rsidRDefault="0024763F" w:rsidP="005860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56D7D1D7" w14:textId="77777777" w:rsidR="0024763F" w:rsidRPr="004D7E4B" w:rsidRDefault="0024763F"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FF5CEA8" w14:textId="77777777" w:rsidR="0024763F" w:rsidRDefault="0024763F" w:rsidP="0024763F">
      <w:pPr>
        <w:spacing w:line="360" w:lineRule="auto"/>
        <w:jc w:val="both"/>
        <w:rPr>
          <w:rFonts w:ascii="Times New Roman" w:hAnsi="Times New Roman" w:cs="Times New Roman"/>
          <w:bCs/>
          <w:sz w:val="24"/>
          <w:szCs w:val="24"/>
        </w:rPr>
      </w:pPr>
    </w:p>
    <w:p w14:paraId="3405BFF3" w14:textId="77777777" w:rsidR="0024763F" w:rsidRPr="007B042D" w:rsidRDefault="0024763F" w:rsidP="0024763F">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7CF75B2A"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The table reveals that a majority of the respondents, accounting for 70%, are male, while female respondents constitute 30% of the total sample. This distribution reflects the gender composition of the workforce and stakeholders involved in financial activities within Sugar Ltd. The predominance of male respondents may be indicative of the industry trend, where financial and managerial roles tend to have higher male representation.</w:t>
      </w:r>
    </w:p>
    <w:p w14:paraId="38715272"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However, the participation of 30% female respondents indicates a growing inclusion of women in decision-making roles and financial management within the company. This diversity can contribute to a broader perspective on financial practices and organizational policies.</w:t>
      </w:r>
    </w:p>
    <w:p w14:paraId="6E74A060" w14:textId="77777777" w:rsidR="0024763F" w:rsidRPr="0024763F" w:rsidRDefault="0024763F" w:rsidP="0024763F">
      <w:pPr>
        <w:spacing w:line="360" w:lineRule="auto"/>
        <w:jc w:val="both"/>
        <w:rPr>
          <w:rFonts w:ascii="Times New Roman" w:hAnsi="Times New Roman" w:cs="Times New Roman"/>
          <w:sz w:val="24"/>
          <w:szCs w:val="24"/>
        </w:rPr>
      </w:pPr>
      <w:r w:rsidRPr="0024763F">
        <w:rPr>
          <w:rFonts w:ascii="Times New Roman" w:hAnsi="Times New Roman" w:cs="Times New Roman"/>
          <w:sz w:val="24"/>
          <w:szCs w:val="24"/>
        </w:rPr>
        <w:t>Understanding the gender distribution is important as it may influence the approach and perception towards financial statement analysis, risk tolerance, and strategic financial decisions. The mixed gender participation ensures that the study captures a balanced viewpoint, reflecting both traditional and contemporary financial management attitudes in Sugar Ltd.</w:t>
      </w:r>
    </w:p>
    <w:p w14:paraId="19AF695F" w14:textId="77777777" w:rsidR="0024763F" w:rsidRDefault="0024763F"/>
    <w:p w14:paraId="786300AC" w14:textId="77777777" w:rsidR="0024763F" w:rsidRDefault="0024763F"/>
    <w:p w14:paraId="3240279E" w14:textId="77777777" w:rsidR="0024763F" w:rsidRDefault="0024763F"/>
    <w:p w14:paraId="4C9D2AB2" w14:textId="77777777" w:rsidR="0024763F" w:rsidRDefault="0024763F"/>
    <w:p w14:paraId="5BD90DC2" w14:textId="77777777" w:rsidR="0024763F" w:rsidRDefault="0024763F"/>
    <w:p w14:paraId="4359CF56" w14:textId="77777777" w:rsidR="0024763F" w:rsidRDefault="0024763F"/>
    <w:p w14:paraId="6646E1DE" w14:textId="77777777" w:rsidR="0024763F" w:rsidRDefault="0024763F"/>
    <w:p w14:paraId="56D57C87" w14:textId="77777777" w:rsidR="0024763F" w:rsidRDefault="0024763F"/>
    <w:p w14:paraId="77FD92E5" w14:textId="77777777" w:rsidR="0024763F" w:rsidRDefault="0024763F"/>
    <w:p w14:paraId="4B8AEEB9" w14:textId="77777777" w:rsidR="0024763F" w:rsidRDefault="0024763F" w:rsidP="0024763F">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676AA5F9" w14:textId="4981B3F5" w:rsidR="0024763F" w:rsidRPr="0024763F" w:rsidRDefault="0024763F" w:rsidP="002476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763F">
        <w:rPr>
          <w:rFonts w:ascii="Times New Roman" w:hAnsi="Times New Roman" w:cs="Times New Roman"/>
          <w:sz w:val="24"/>
          <w:szCs w:val="24"/>
        </w:rPr>
        <w:t>The analysis of financial statements of Sugar Ltd has provided a comprehensive insight into the company’s financial health, operational efficiency, and overall performance over the study period. Through detailed examination of profitability, liquidity, solvency, and efficiency ratios, it is evident that Sugar Ltd has demonstrated strengths in certain areas, such as consistent revenue growth and effective cost management during peak production seasons.</w:t>
      </w:r>
    </w:p>
    <w:p w14:paraId="016E414A" w14:textId="5510568E" w:rsidR="0024763F" w:rsidRPr="0024763F" w:rsidRDefault="0024763F" w:rsidP="002476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763F">
        <w:rPr>
          <w:rFonts w:ascii="Times New Roman" w:hAnsi="Times New Roman" w:cs="Times New Roman"/>
          <w:sz w:val="24"/>
          <w:szCs w:val="24"/>
        </w:rPr>
        <w:t xml:space="preserve">However, the study also revealed challenges related to liquidity management and debt servicing, which are common in capital-intensive </w:t>
      </w:r>
      <w:proofErr w:type="spellStart"/>
      <w:r w:rsidRPr="0024763F">
        <w:rPr>
          <w:rFonts w:ascii="Times New Roman" w:hAnsi="Times New Roman" w:cs="Times New Roman"/>
          <w:sz w:val="24"/>
          <w:szCs w:val="24"/>
        </w:rPr>
        <w:t>agro</w:t>
      </w:r>
      <w:proofErr w:type="spellEnd"/>
      <w:r w:rsidRPr="0024763F">
        <w:rPr>
          <w:rFonts w:ascii="Times New Roman" w:hAnsi="Times New Roman" w:cs="Times New Roman"/>
          <w:sz w:val="24"/>
          <w:szCs w:val="24"/>
        </w:rPr>
        <w:t>-based industries like sugar manufacturing. Fluctuations in raw material prices and seasonal variations impact the company’s working capital requirements and cash flow stability. These findings emphasize the need for Sugar Ltd to enhance its short-term financial planning and explore ways to optimize its capital structure.</w:t>
      </w:r>
    </w:p>
    <w:p w14:paraId="7DCB62B6" w14:textId="56A51DF2" w:rsidR="0024763F" w:rsidRPr="0024763F" w:rsidRDefault="0024763F" w:rsidP="002476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763F">
        <w:rPr>
          <w:rFonts w:ascii="Times New Roman" w:hAnsi="Times New Roman" w:cs="Times New Roman"/>
          <w:sz w:val="24"/>
          <w:szCs w:val="24"/>
        </w:rPr>
        <w:t>Moreover, the comparative analysis with industry benchmarks suggests that while Sugar Ltd performs competitively, there is room for improvement in areas such as operational efficiency and asset utilization. Strategic financial management, including better risk assessment and diversification of income streams, could further strengthen the company’s market position.</w:t>
      </w:r>
    </w:p>
    <w:p w14:paraId="7E96CE1C" w14:textId="70C64FF4" w:rsidR="0024763F" w:rsidRPr="0024763F" w:rsidRDefault="0024763F" w:rsidP="002476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763F">
        <w:rPr>
          <w:rFonts w:ascii="Times New Roman" w:hAnsi="Times New Roman" w:cs="Times New Roman"/>
          <w:sz w:val="24"/>
          <w:szCs w:val="24"/>
        </w:rPr>
        <w:t>Overall, the financial statement analysis serves as a crucial tool for management, investors, and other stakeholders to make informed decisions. By addressing the identified weaknesses and building on its strengths, Sugar Ltd can improve its sustainability, profitability, and resilience in the face of industry challenges. This study underscores the importance of continuous financial monitoring and analysis as integral components of effective corporate governance in the sugar industry.</w:t>
      </w:r>
    </w:p>
    <w:p w14:paraId="58009CC9" w14:textId="77777777" w:rsidR="0024763F" w:rsidRDefault="0024763F" w:rsidP="0024763F">
      <w:pPr>
        <w:spacing w:line="360" w:lineRule="auto"/>
        <w:jc w:val="both"/>
        <w:rPr>
          <w:rFonts w:ascii="Times New Roman" w:hAnsi="Times New Roman" w:cs="Times New Roman"/>
          <w:sz w:val="24"/>
          <w:szCs w:val="24"/>
        </w:rPr>
      </w:pPr>
    </w:p>
    <w:p w14:paraId="3C986703" w14:textId="77777777" w:rsidR="0024763F" w:rsidRDefault="0024763F" w:rsidP="0024763F">
      <w:pPr>
        <w:spacing w:line="360" w:lineRule="auto"/>
        <w:jc w:val="both"/>
        <w:rPr>
          <w:rFonts w:ascii="Times New Roman" w:hAnsi="Times New Roman" w:cs="Times New Roman"/>
          <w:sz w:val="24"/>
          <w:szCs w:val="24"/>
        </w:rPr>
      </w:pPr>
    </w:p>
    <w:p w14:paraId="5851B606" w14:textId="77777777" w:rsidR="0024763F" w:rsidRDefault="0024763F" w:rsidP="0024763F">
      <w:pPr>
        <w:spacing w:line="360" w:lineRule="auto"/>
        <w:jc w:val="both"/>
        <w:rPr>
          <w:rFonts w:ascii="Times New Roman" w:hAnsi="Times New Roman" w:cs="Times New Roman"/>
          <w:sz w:val="24"/>
          <w:szCs w:val="24"/>
        </w:rPr>
      </w:pPr>
    </w:p>
    <w:p w14:paraId="70D2A350" w14:textId="77777777" w:rsidR="0024763F" w:rsidRDefault="0024763F" w:rsidP="0024763F">
      <w:pPr>
        <w:spacing w:line="360" w:lineRule="auto"/>
        <w:jc w:val="both"/>
        <w:rPr>
          <w:rFonts w:ascii="Times New Roman" w:hAnsi="Times New Roman" w:cs="Times New Roman"/>
          <w:sz w:val="24"/>
          <w:szCs w:val="24"/>
        </w:rPr>
      </w:pPr>
    </w:p>
    <w:p w14:paraId="59055967" w14:textId="77777777" w:rsidR="0024763F" w:rsidRDefault="0024763F" w:rsidP="0024763F">
      <w:pPr>
        <w:spacing w:line="360" w:lineRule="auto"/>
        <w:jc w:val="both"/>
        <w:rPr>
          <w:rFonts w:ascii="Times New Roman" w:hAnsi="Times New Roman" w:cs="Times New Roman"/>
          <w:sz w:val="24"/>
          <w:szCs w:val="24"/>
        </w:rPr>
      </w:pPr>
    </w:p>
    <w:p w14:paraId="61F52F62" w14:textId="77777777" w:rsidR="0024763F" w:rsidRDefault="0024763F" w:rsidP="0024763F">
      <w:pPr>
        <w:spacing w:line="360" w:lineRule="auto"/>
        <w:jc w:val="both"/>
        <w:rPr>
          <w:rFonts w:ascii="Times New Roman" w:hAnsi="Times New Roman" w:cs="Times New Roman"/>
          <w:sz w:val="24"/>
          <w:szCs w:val="24"/>
        </w:rPr>
      </w:pPr>
    </w:p>
    <w:p w14:paraId="699E30A0" w14:textId="77777777" w:rsidR="0024763F" w:rsidRPr="007B042D" w:rsidRDefault="0024763F" w:rsidP="0024763F">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141EA07" w14:textId="2E283547"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Penman, S. H.</w:t>
      </w:r>
      <w:r w:rsidRPr="0024763F">
        <w:rPr>
          <w:rFonts w:ascii="Times New Roman" w:hAnsi="Times New Roman" w:cs="Times New Roman"/>
          <w:sz w:val="24"/>
          <w:szCs w:val="24"/>
        </w:rPr>
        <w:t xml:space="preserve"> (2013). Financial Statement Analysis and Security Valuation. 5th Edition. McGraw-Hill Education.</w:t>
      </w:r>
    </w:p>
    <w:p w14:paraId="08BBF20D" w14:textId="75B0BA04"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Wild, J. J., Subramanyam, K. R., &amp; Halsey, R. F.</w:t>
      </w:r>
      <w:r w:rsidRPr="0024763F">
        <w:rPr>
          <w:rFonts w:ascii="Times New Roman" w:hAnsi="Times New Roman" w:cs="Times New Roman"/>
          <w:sz w:val="24"/>
          <w:szCs w:val="24"/>
        </w:rPr>
        <w:t xml:space="preserve"> (2014). Financial Statement Analysis. 11th Edition. McGraw-Hill Education.</w:t>
      </w:r>
    </w:p>
    <w:p w14:paraId="2D419898" w14:textId="25F376BF"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Kumar, R., &amp; Sharma, A.</w:t>
      </w:r>
      <w:r w:rsidRPr="0024763F">
        <w:rPr>
          <w:rFonts w:ascii="Times New Roman" w:hAnsi="Times New Roman" w:cs="Times New Roman"/>
          <w:sz w:val="24"/>
          <w:szCs w:val="24"/>
        </w:rPr>
        <w:t xml:space="preserve"> (2019). "Financial Performance Analysis of Sugar Companies in India." International Journal of Management Studies, 6(2), 45-58.</w:t>
      </w:r>
    </w:p>
    <w:p w14:paraId="4887B7B7" w14:textId="3A76FA8F"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Singh, G., &amp; Kaur, H.</w:t>
      </w:r>
      <w:r w:rsidRPr="0024763F">
        <w:rPr>
          <w:rFonts w:ascii="Times New Roman" w:hAnsi="Times New Roman" w:cs="Times New Roman"/>
          <w:sz w:val="24"/>
          <w:szCs w:val="24"/>
        </w:rPr>
        <w:t xml:space="preserve"> (2017). "Impact of Raw Material Price Fluctuations on Sugar Industry Profitability." Journal of Agricultural Economics, 72(3), 305-317.</w:t>
      </w:r>
    </w:p>
    <w:p w14:paraId="199FBFAC" w14:textId="6FCEB3AE"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Chidambaram, R., &amp; Rajendran, P.</w:t>
      </w:r>
      <w:r w:rsidRPr="0024763F">
        <w:rPr>
          <w:rFonts w:ascii="Times New Roman" w:hAnsi="Times New Roman" w:cs="Times New Roman"/>
          <w:sz w:val="24"/>
          <w:szCs w:val="24"/>
        </w:rPr>
        <w:t xml:space="preserve"> (2016). "Capital Structure and Financial Solvency in </w:t>
      </w:r>
      <w:proofErr w:type="spellStart"/>
      <w:r w:rsidRPr="0024763F">
        <w:rPr>
          <w:rFonts w:ascii="Times New Roman" w:hAnsi="Times New Roman" w:cs="Times New Roman"/>
          <w:sz w:val="24"/>
          <w:szCs w:val="24"/>
        </w:rPr>
        <w:t>Agro</w:t>
      </w:r>
      <w:proofErr w:type="spellEnd"/>
      <w:r w:rsidRPr="0024763F">
        <w:rPr>
          <w:rFonts w:ascii="Times New Roman" w:hAnsi="Times New Roman" w:cs="Times New Roman"/>
          <w:sz w:val="24"/>
          <w:szCs w:val="24"/>
        </w:rPr>
        <w:t>-Based Industries." Indian Journal of Finance, 10(8), 23-35.</w:t>
      </w:r>
    </w:p>
    <w:p w14:paraId="2088FB4F" w14:textId="688C5DDC"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Patel, S., &amp; Desai, K.</w:t>
      </w:r>
      <w:r w:rsidRPr="0024763F">
        <w:rPr>
          <w:rFonts w:ascii="Times New Roman" w:hAnsi="Times New Roman" w:cs="Times New Roman"/>
          <w:sz w:val="24"/>
          <w:szCs w:val="24"/>
        </w:rPr>
        <w:t xml:space="preserve"> (2020). "Role of Environmental Sustainability in Financial Performance of Sugar Companies." Journal of Sustainable Business Practices, 12(1), 78-90.</w:t>
      </w:r>
    </w:p>
    <w:p w14:paraId="421DC6AA" w14:textId="5A8804EA"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Annual Reports of Sugar Ltd.</w:t>
      </w:r>
      <w:r w:rsidRPr="0024763F">
        <w:rPr>
          <w:rFonts w:ascii="Times New Roman" w:hAnsi="Times New Roman" w:cs="Times New Roman"/>
          <w:sz w:val="24"/>
          <w:szCs w:val="24"/>
        </w:rPr>
        <w:t xml:space="preserve"> (2019-2024). Internal publication.</w:t>
      </w:r>
    </w:p>
    <w:p w14:paraId="0B5B2DBF" w14:textId="34DA967F"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Industry Report on Sugar Sector</w:t>
      </w:r>
      <w:r w:rsidRPr="0024763F">
        <w:rPr>
          <w:rFonts w:ascii="Times New Roman" w:hAnsi="Times New Roman" w:cs="Times New Roman"/>
          <w:sz w:val="24"/>
          <w:szCs w:val="24"/>
        </w:rPr>
        <w:t xml:space="preserve"> (2023). Ministry of Agriculture and Food Processing, Government of [Country].</w:t>
      </w:r>
    </w:p>
    <w:p w14:paraId="43F69E86" w14:textId="1984C463"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Financial Accounting Standards Board (FASB)</w:t>
      </w:r>
      <w:r w:rsidRPr="0024763F">
        <w:rPr>
          <w:rFonts w:ascii="Times New Roman" w:hAnsi="Times New Roman" w:cs="Times New Roman"/>
          <w:sz w:val="24"/>
          <w:szCs w:val="24"/>
        </w:rPr>
        <w:t>. (2021). Accounting Standards Codification.</w:t>
      </w:r>
    </w:p>
    <w:p w14:paraId="672C65FA" w14:textId="4A729009" w:rsidR="0024763F" w:rsidRPr="0024763F" w:rsidRDefault="0024763F" w:rsidP="004A0F53">
      <w:pPr>
        <w:pStyle w:val="ListParagraph"/>
        <w:numPr>
          <w:ilvl w:val="0"/>
          <w:numId w:val="8"/>
        </w:numPr>
        <w:spacing w:line="480" w:lineRule="auto"/>
        <w:jc w:val="both"/>
        <w:rPr>
          <w:rFonts w:ascii="Times New Roman" w:hAnsi="Times New Roman" w:cs="Times New Roman"/>
          <w:sz w:val="24"/>
          <w:szCs w:val="24"/>
        </w:rPr>
      </w:pPr>
      <w:r w:rsidRPr="0024763F">
        <w:rPr>
          <w:rFonts w:ascii="Times New Roman" w:hAnsi="Times New Roman" w:cs="Times New Roman"/>
          <w:b/>
          <w:bCs/>
          <w:sz w:val="24"/>
          <w:szCs w:val="24"/>
        </w:rPr>
        <w:t>Horngren, C. T., Sundem, G. L., Elliott, J. A., &amp; Philbrick, D. R.</w:t>
      </w:r>
      <w:r w:rsidRPr="0024763F">
        <w:rPr>
          <w:rFonts w:ascii="Times New Roman" w:hAnsi="Times New Roman" w:cs="Times New Roman"/>
          <w:sz w:val="24"/>
          <w:szCs w:val="24"/>
        </w:rPr>
        <w:t xml:space="preserve"> (2013). Introduction to Financial Accounting. 11th Edition. Pearson Education.</w:t>
      </w:r>
    </w:p>
    <w:p w14:paraId="0A5E5912" w14:textId="77777777" w:rsidR="0024763F" w:rsidRPr="0024763F" w:rsidRDefault="0024763F" w:rsidP="0024763F">
      <w:pPr>
        <w:spacing w:line="360" w:lineRule="auto"/>
        <w:jc w:val="both"/>
        <w:rPr>
          <w:rFonts w:ascii="Times New Roman" w:hAnsi="Times New Roman" w:cs="Times New Roman"/>
          <w:sz w:val="24"/>
          <w:szCs w:val="24"/>
        </w:rPr>
      </w:pPr>
    </w:p>
    <w:sectPr w:rsidR="0024763F" w:rsidRPr="00247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6191E"/>
    <w:multiLevelType w:val="hybridMultilevel"/>
    <w:tmpl w:val="A5EA90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5E71B2"/>
    <w:multiLevelType w:val="multilevel"/>
    <w:tmpl w:val="70F8538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49400BE"/>
    <w:multiLevelType w:val="hybridMultilevel"/>
    <w:tmpl w:val="6FA6C1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E6E3C70"/>
    <w:multiLevelType w:val="hybridMultilevel"/>
    <w:tmpl w:val="F3D00A66"/>
    <w:lvl w:ilvl="0" w:tplc="5B6E009E">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BDC074A"/>
    <w:multiLevelType w:val="hybridMultilevel"/>
    <w:tmpl w:val="BD6C59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0B73918"/>
    <w:multiLevelType w:val="multilevel"/>
    <w:tmpl w:val="0292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176D6D"/>
    <w:multiLevelType w:val="hybridMultilevel"/>
    <w:tmpl w:val="A08462F6"/>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743A33D0"/>
    <w:multiLevelType w:val="hybridMultilevel"/>
    <w:tmpl w:val="CBDE7C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38444372">
    <w:abstractNumId w:val="7"/>
  </w:num>
  <w:num w:numId="2" w16cid:durableId="448932547">
    <w:abstractNumId w:val="3"/>
  </w:num>
  <w:num w:numId="3" w16cid:durableId="727727933">
    <w:abstractNumId w:val="6"/>
  </w:num>
  <w:num w:numId="4" w16cid:durableId="473136404">
    <w:abstractNumId w:val="4"/>
  </w:num>
  <w:num w:numId="5" w16cid:durableId="783496175">
    <w:abstractNumId w:val="2"/>
  </w:num>
  <w:num w:numId="6" w16cid:durableId="341854426">
    <w:abstractNumId w:val="5"/>
  </w:num>
  <w:num w:numId="7" w16cid:durableId="1240825607">
    <w:abstractNumId w:val="0"/>
  </w:num>
  <w:num w:numId="8" w16cid:durableId="2146124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7BF"/>
    <w:rsid w:val="00082FF9"/>
    <w:rsid w:val="0020187E"/>
    <w:rsid w:val="0024763F"/>
    <w:rsid w:val="002F17BF"/>
    <w:rsid w:val="004A0F53"/>
    <w:rsid w:val="005720D2"/>
    <w:rsid w:val="008F7F7B"/>
    <w:rsid w:val="00C51280"/>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1CF0D"/>
  <w15:chartTrackingRefBased/>
  <w15:docId w15:val="{C0EC6A3D-9022-41A7-8EC9-24709DEA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FF9"/>
  </w:style>
  <w:style w:type="paragraph" w:styleId="Heading1">
    <w:name w:val="heading 1"/>
    <w:basedOn w:val="Normal"/>
    <w:next w:val="Normal"/>
    <w:link w:val="Heading1Char"/>
    <w:uiPriority w:val="9"/>
    <w:qFormat/>
    <w:rsid w:val="002F17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17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17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17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17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1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7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17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17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17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17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1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7BF"/>
    <w:rPr>
      <w:rFonts w:eastAsiaTheme="majorEastAsia" w:cstheme="majorBidi"/>
      <w:color w:val="272727" w:themeColor="text1" w:themeTint="D8"/>
    </w:rPr>
  </w:style>
  <w:style w:type="paragraph" w:styleId="Title">
    <w:name w:val="Title"/>
    <w:basedOn w:val="Normal"/>
    <w:next w:val="Normal"/>
    <w:link w:val="TitleChar"/>
    <w:uiPriority w:val="10"/>
    <w:qFormat/>
    <w:rsid w:val="002F1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7BF"/>
    <w:pPr>
      <w:spacing w:before="160"/>
      <w:jc w:val="center"/>
    </w:pPr>
    <w:rPr>
      <w:i/>
      <w:iCs/>
      <w:color w:val="404040" w:themeColor="text1" w:themeTint="BF"/>
    </w:rPr>
  </w:style>
  <w:style w:type="character" w:customStyle="1" w:styleId="QuoteChar">
    <w:name w:val="Quote Char"/>
    <w:basedOn w:val="DefaultParagraphFont"/>
    <w:link w:val="Quote"/>
    <w:uiPriority w:val="29"/>
    <w:rsid w:val="002F17BF"/>
    <w:rPr>
      <w:i/>
      <w:iCs/>
      <w:color w:val="404040" w:themeColor="text1" w:themeTint="BF"/>
    </w:rPr>
  </w:style>
  <w:style w:type="paragraph" w:styleId="ListParagraph">
    <w:name w:val="List Paragraph"/>
    <w:basedOn w:val="Normal"/>
    <w:uiPriority w:val="34"/>
    <w:qFormat/>
    <w:rsid w:val="002F17BF"/>
    <w:pPr>
      <w:ind w:left="720"/>
      <w:contextualSpacing/>
    </w:pPr>
  </w:style>
  <w:style w:type="character" w:styleId="IntenseEmphasis">
    <w:name w:val="Intense Emphasis"/>
    <w:basedOn w:val="DefaultParagraphFont"/>
    <w:uiPriority w:val="21"/>
    <w:qFormat/>
    <w:rsid w:val="002F17BF"/>
    <w:rPr>
      <w:i/>
      <w:iCs/>
      <w:color w:val="2F5496" w:themeColor="accent1" w:themeShade="BF"/>
    </w:rPr>
  </w:style>
  <w:style w:type="paragraph" w:styleId="IntenseQuote">
    <w:name w:val="Intense Quote"/>
    <w:basedOn w:val="Normal"/>
    <w:next w:val="Normal"/>
    <w:link w:val="IntenseQuoteChar"/>
    <w:uiPriority w:val="30"/>
    <w:qFormat/>
    <w:rsid w:val="002F17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17BF"/>
    <w:rPr>
      <w:i/>
      <w:iCs/>
      <w:color w:val="2F5496" w:themeColor="accent1" w:themeShade="BF"/>
    </w:rPr>
  </w:style>
  <w:style w:type="character" w:styleId="IntenseReference">
    <w:name w:val="Intense Reference"/>
    <w:basedOn w:val="DefaultParagraphFont"/>
    <w:uiPriority w:val="32"/>
    <w:qFormat/>
    <w:rsid w:val="002F17B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4302">
      <w:bodyDiv w:val="1"/>
      <w:marLeft w:val="0"/>
      <w:marRight w:val="0"/>
      <w:marTop w:val="0"/>
      <w:marBottom w:val="0"/>
      <w:divBdr>
        <w:top w:val="none" w:sz="0" w:space="0" w:color="auto"/>
        <w:left w:val="none" w:sz="0" w:space="0" w:color="auto"/>
        <w:bottom w:val="none" w:sz="0" w:space="0" w:color="auto"/>
        <w:right w:val="none" w:sz="0" w:space="0" w:color="auto"/>
      </w:divBdr>
    </w:div>
    <w:div w:id="152839452">
      <w:bodyDiv w:val="1"/>
      <w:marLeft w:val="0"/>
      <w:marRight w:val="0"/>
      <w:marTop w:val="0"/>
      <w:marBottom w:val="0"/>
      <w:divBdr>
        <w:top w:val="none" w:sz="0" w:space="0" w:color="auto"/>
        <w:left w:val="none" w:sz="0" w:space="0" w:color="auto"/>
        <w:bottom w:val="none" w:sz="0" w:space="0" w:color="auto"/>
        <w:right w:val="none" w:sz="0" w:space="0" w:color="auto"/>
      </w:divBdr>
    </w:div>
    <w:div w:id="165486382">
      <w:bodyDiv w:val="1"/>
      <w:marLeft w:val="0"/>
      <w:marRight w:val="0"/>
      <w:marTop w:val="0"/>
      <w:marBottom w:val="0"/>
      <w:divBdr>
        <w:top w:val="none" w:sz="0" w:space="0" w:color="auto"/>
        <w:left w:val="none" w:sz="0" w:space="0" w:color="auto"/>
        <w:bottom w:val="none" w:sz="0" w:space="0" w:color="auto"/>
        <w:right w:val="none" w:sz="0" w:space="0" w:color="auto"/>
      </w:divBdr>
    </w:div>
    <w:div w:id="211157434">
      <w:bodyDiv w:val="1"/>
      <w:marLeft w:val="0"/>
      <w:marRight w:val="0"/>
      <w:marTop w:val="0"/>
      <w:marBottom w:val="0"/>
      <w:divBdr>
        <w:top w:val="none" w:sz="0" w:space="0" w:color="auto"/>
        <w:left w:val="none" w:sz="0" w:space="0" w:color="auto"/>
        <w:bottom w:val="none" w:sz="0" w:space="0" w:color="auto"/>
        <w:right w:val="none" w:sz="0" w:space="0" w:color="auto"/>
      </w:divBdr>
    </w:div>
    <w:div w:id="261884932">
      <w:bodyDiv w:val="1"/>
      <w:marLeft w:val="0"/>
      <w:marRight w:val="0"/>
      <w:marTop w:val="0"/>
      <w:marBottom w:val="0"/>
      <w:divBdr>
        <w:top w:val="none" w:sz="0" w:space="0" w:color="auto"/>
        <w:left w:val="none" w:sz="0" w:space="0" w:color="auto"/>
        <w:bottom w:val="none" w:sz="0" w:space="0" w:color="auto"/>
        <w:right w:val="none" w:sz="0" w:space="0" w:color="auto"/>
      </w:divBdr>
    </w:div>
    <w:div w:id="296424354">
      <w:bodyDiv w:val="1"/>
      <w:marLeft w:val="0"/>
      <w:marRight w:val="0"/>
      <w:marTop w:val="0"/>
      <w:marBottom w:val="0"/>
      <w:divBdr>
        <w:top w:val="none" w:sz="0" w:space="0" w:color="auto"/>
        <w:left w:val="none" w:sz="0" w:space="0" w:color="auto"/>
        <w:bottom w:val="none" w:sz="0" w:space="0" w:color="auto"/>
        <w:right w:val="none" w:sz="0" w:space="0" w:color="auto"/>
      </w:divBdr>
    </w:div>
    <w:div w:id="325210506">
      <w:bodyDiv w:val="1"/>
      <w:marLeft w:val="0"/>
      <w:marRight w:val="0"/>
      <w:marTop w:val="0"/>
      <w:marBottom w:val="0"/>
      <w:divBdr>
        <w:top w:val="none" w:sz="0" w:space="0" w:color="auto"/>
        <w:left w:val="none" w:sz="0" w:space="0" w:color="auto"/>
        <w:bottom w:val="none" w:sz="0" w:space="0" w:color="auto"/>
        <w:right w:val="none" w:sz="0" w:space="0" w:color="auto"/>
      </w:divBdr>
    </w:div>
    <w:div w:id="361371117">
      <w:bodyDiv w:val="1"/>
      <w:marLeft w:val="0"/>
      <w:marRight w:val="0"/>
      <w:marTop w:val="0"/>
      <w:marBottom w:val="0"/>
      <w:divBdr>
        <w:top w:val="none" w:sz="0" w:space="0" w:color="auto"/>
        <w:left w:val="none" w:sz="0" w:space="0" w:color="auto"/>
        <w:bottom w:val="none" w:sz="0" w:space="0" w:color="auto"/>
        <w:right w:val="none" w:sz="0" w:space="0" w:color="auto"/>
      </w:divBdr>
    </w:div>
    <w:div w:id="377357882">
      <w:bodyDiv w:val="1"/>
      <w:marLeft w:val="0"/>
      <w:marRight w:val="0"/>
      <w:marTop w:val="0"/>
      <w:marBottom w:val="0"/>
      <w:divBdr>
        <w:top w:val="none" w:sz="0" w:space="0" w:color="auto"/>
        <w:left w:val="none" w:sz="0" w:space="0" w:color="auto"/>
        <w:bottom w:val="none" w:sz="0" w:space="0" w:color="auto"/>
        <w:right w:val="none" w:sz="0" w:space="0" w:color="auto"/>
      </w:divBdr>
    </w:div>
    <w:div w:id="409276659">
      <w:bodyDiv w:val="1"/>
      <w:marLeft w:val="0"/>
      <w:marRight w:val="0"/>
      <w:marTop w:val="0"/>
      <w:marBottom w:val="0"/>
      <w:divBdr>
        <w:top w:val="none" w:sz="0" w:space="0" w:color="auto"/>
        <w:left w:val="none" w:sz="0" w:space="0" w:color="auto"/>
        <w:bottom w:val="none" w:sz="0" w:space="0" w:color="auto"/>
        <w:right w:val="none" w:sz="0" w:space="0" w:color="auto"/>
      </w:divBdr>
    </w:div>
    <w:div w:id="423649029">
      <w:bodyDiv w:val="1"/>
      <w:marLeft w:val="0"/>
      <w:marRight w:val="0"/>
      <w:marTop w:val="0"/>
      <w:marBottom w:val="0"/>
      <w:divBdr>
        <w:top w:val="none" w:sz="0" w:space="0" w:color="auto"/>
        <w:left w:val="none" w:sz="0" w:space="0" w:color="auto"/>
        <w:bottom w:val="none" w:sz="0" w:space="0" w:color="auto"/>
        <w:right w:val="none" w:sz="0" w:space="0" w:color="auto"/>
      </w:divBdr>
    </w:div>
    <w:div w:id="445268937">
      <w:bodyDiv w:val="1"/>
      <w:marLeft w:val="0"/>
      <w:marRight w:val="0"/>
      <w:marTop w:val="0"/>
      <w:marBottom w:val="0"/>
      <w:divBdr>
        <w:top w:val="none" w:sz="0" w:space="0" w:color="auto"/>
        <w:left w:val="none" w:sz="0" w:space="0" w:color="auto"/>
        <w:bottom w:val="none" w:sz="0" w:space="0" w:color="auto"/>
        <w:right w:val="none" w:sz="0" w:space="0" w:color="auto"/>
      </w:divBdr>
    </w:div>
    <w:div w:id="457183793">
      <w:bodyDiv w:val="1"/>
      <w:marLeft w:val="0"/>
      <w:marRight w:val="0"/>
      <w:marTop w:val="0"/>
      <w:marBottom w:val="0"/>
      <w:divBdr>
        <w:top w:val="none" w:sz="0" w:space="0" w:color="auto"/>
        <w:left w:val="none" w:sz="0" w:space="0" w:color="auto"/>
        <w:bottom w:val="none" w:sz="0" w:space="0" w:color="auto"/>
        <w:right w:val="none" w:sz="0" w:space="0" w:color="auto"/>
      </w:divBdr>
    </w:div>
    <w:div w:id="539322904">
      <w:bodyDiv w:val="1"/>
      <w:marLeft w:val="0"/>
      <w:marRight w:val="0"/>
      <w:marTop w:val="0"/>
      <w:marBottom w:val="0"/>
      <w:divBdr>
        <w:top w:val="none" w:sz="0" w:space="0" w:color="auto"/>
        <w:left w:val="none" w:sz="0" w:space="0" w:color="auto"/>
        <w:bottom w:val="none" w:sz="0" w:space="0" w:color="auto"/>
        <w:right w:val="none" w:sz="0" w:space="0" w:color="auto"/>
      </w:divBdr>
    </w:div>
    <w:div w:id="556623659">
      <w:bodyDiv w:val="1"/>
      <w:marLeft w:val="0"/>
      <w:marRight w:val="0"/>
      <w:marTop w:val="0"/>
      <w:marBottom w:val="0"/>
      <w:divBdr>
        <w:top w:val="none" w:sz="0" w:space="0" w:color="auto"/>
        <w:left w:val="none" w:sz="0" w:space="0" w:color="auto"/>
        <w:bottom w:val="none" w:sz="0" w:space="0" w:color="auto"/>
        <w:right w:val="none" w:sz="0" w:space="0" w:color="auto"/>
      </w:divBdr>
    </w:div>
    <w:div w:id="662047743">
      <w:bodyDiv w:val="1"/>
      <w:marLeft w:val="0"/>
      <w:marRight w:val="0"/>
      <w:marTop w:val="0"/>
      <w:marBottom w:val="0"/>
      <w:divBdr>
        <w:top w:val="none" w:sz="0" w:space="0" w:color="auto"/>
        <w:left w:val="none" w:sz="0" w:space="0" w:color="auto"/>
        <w:bottom w:val="none" w:sz="0" w:space="0" w:color="auto"/>
        <w:right w:val="none" w:sz="0" w:space="0" w:color="auto"/>
      </w:divBdr>
    </w:div>
    <w:div w:id="721826726">
      <w:bodyDiv w:val="1"/>
      <w:marLeft w:val="0"/>
      <w:marRight w:val="0"/>
      <w:marTop w:val="0"/>
      <w:marBottom w:val="0"/>
      <w:divBdr>
        <w:top w:val="none" w:sz="0" w:space="0" w:color="auto"/>
        <w:left w:val="none" w:sz="0" w:space="0" w:color="auto"/>
        <w:bottom w:val="none" w:sz="0" w:space="0" w:color="auto"/>
        <w:right w:val="none" w:sz="0" w:space="0" w:color="auto"/>
      </w:divBdr>
    </w:div>
    <w:div w:id="780493462">
      <w:bodyDiv w:val="1"/>
      <w:marLeft w:val="0"/>
      <w:marRight w:val="0"/>
      <w:marTop w:val="0"/>
      <w:marBottom w:val="0"/>
      <w:divBdr>
        <w:top w:val="none" w:sz="0" w:space="0" w:color="auto"/>
        <w:left w:val="none" w:sz="0" w:space="0" w:color="auto"/>
        <w:bottom w:val="none" w:sz="0" w:space="0" w:color="auto"/>
        <w:right w:val="none" w:sz="0" w:space="0" w:color="auto"/>
      </w:divBdr>
    </w:div>
    <w:div w:id="801996403">
      <w:bodyDiv w:val="1"/>
      <w:marLeft w:val="0"/>
      <w:marRight w:val="0"/>
      <w:marTop w:val="0"/>
      <w:marBottom w:val="0"/>
      <w:divBdr>
        <w:top w:val="none" w:sz="0" w:space="0" w:color="auto"/>
        <w:left w:val="none" w:sz="0" w:space="0" w:color="auto"/>
        <w:bottom w:val="none" w:sz="0" w:space="0" w:color="auto"/>
        <w:right w:val="none" w:sz="0" w:space="0" w:color="auto"/>
      </w:divBdr>
    </w:div>
    <w:div w:id="871573855">
      <w:bodyDiv w:val="1"/>
      <w:marLeft w:val="0"/>
      <w:marRight w:val="0"/>
      <w:marTop w:val="0"/>
      <w:marBottom w:val="0"/>
      <w:divBdr>
        <w:top w:val="none" w:sz="0" w:space="0" w:color="auto"/>
        <w:left w:val="none" w:sz="0" w:space="0" w:color="auto"/>
        <w:bottom w:val="none" w:sz="0" w:space="0" w:color="auto"/>
        <w:right w:val="none" w:sz="0" w:space="0" w:color="auto"/>
      </w:divBdr>
    </w:div>
    <w:div w:id="897089206">
      <w:bodyDiv w:val="1"/>
      <w:marLeft w:val="0"/>
      <w:marRight w:val="0"/>
      <w:marTop w:val="0"/>
      <w:marBottom w:val="0"/>
      <w:divBdr>
        <w:top w:val="none" w:sz="0" w:space="0" w:color="auto"/>
        <w:left w:val="none" w:sz="0" w:space="0" w:color="auto"/>
        <w:bottom w:val="none" w:sz="0" w:space="0" w:color="auto"/>
        <w:right w:val="none" w:sz="0" w:space="0" w:color="auto"/>
      </w:divBdr>
    </w:div>
    <w:div w:id="1003361110">
      <w:bodyDiv w:val="1"/>
      <w:marLeft w:val="0"/>
      <w:marRight w:val="0"/>
      <w:marTop w:val="0"/>
      <w:marBottom w:val="0"/>
      <w:divBdr>
        <w:top w:val="none" w:sz="0" w:space="0" w:color="auto"/>
        <w:left w:val="none" w:sz="0" w:space="0" w:color="auto"/>
        <w:bottom w:val="none" w:sz="0" w:space="0" w:color="auto"/>
        <w:right w:val="none" w:sz="0" w:space="0" w:color="auto"/>
      </w:divBdr>
    </w:div>
    <w:div w:id="1009334750">
      <w:bodyDiv w:val="1"/>
      <w:marLeft w:val="0"/>
      <w:marRight w:val="0"/>
      <w:marTop w:val="0"/>
      <w:marBottom w:val="0"/>
      <w:divBdr>
        <w:top w:val="none" w:sz="0" w:space="0" w:color="auto"/>
        <w:left w:val="none" w:sz="0" w:space="0" w:color="auto"/>
        <w:bottom w:val="none" w:sz="0" w:space="0" w:color="auto"/>
        <w:right w:val="none" w:sz="0" w:space="0" w:color="auto"/>
      </w:divBdr>
    </w:div>
    <w:div w:id="1057703670">
      <w:bodyDiv w:val="1"/>
      <w:marLeft w:val="0"/>
      <w:marRight w:val="0"/>
      <w:marTop w:val="0"/>
      <w:marBottom w:val="0"/>
      <w:divBdr>
        <w:top w:val="none" w:sz="0" w:space="0" w:color="auto"/>
        <w:left w:val="none" w:sz="0" w:space="0" w:color="auto"/>
        <w:bottom w:val="none" w:sz="0" w:space="0" w:color="auto"/>
        <w:right w:val="none" w:sz="0" w:space="0" w:color="auto"/>
      </w:divBdr>
    </w:div>
    <w:div w:id="1080374934">
      <w:bodyDiv w:val="1"/>
      <w:marLeft w:val="0"/>
      <w:marRight w:val="0"/>
      <w:marTop w:val="0"/>
      <w:marBottom w:val="0"/>
      <w:divBdr>
        <w:top w:val="none" w:sz="0" w:space="0" w:color="auto"/>
        <w:left w:val="none" w:sz="0" w:space="0" w:color="auto"/>
        <w:bottom w:val="none" w:sz="0" w:space="0" w:color="auto"/>
        <w:right w:val="none" w:sz="0" w:space="0" w:color="auto"/>
      </w:divBdr>
    </w:div>
    <w:div w:id="1175340791">
      <w:bodyDiv w:val="1"/>
      <w:marLeft w:val="0"/>
      <w:marRight w:val="0"/>
      <w:marTop w:val="0"/>
      <w:marBottom w:val="0"/>
      <w:divBdr>
        <w:top w:val="none" w:sz="0" w:space="0" w:color="auto"/>
        <w:left w:val="none" w:sz="0" w:space="0" w:color="auto"/>
        <w:bottom w:val="none" w:sz="0" w:space="0" w:color="auto"/>
        <w:right w:val="none" w:sz="0" w:space="0" w:color="auto"/>
      </w:divBdr>
    </w:div>
    <w:div w:id="1283925601">
      <w:bodyDiv w:val="1"/>
      <w:marLeft w:val="0"/>
      <w:marRight w:val="0"/>
      <w:marTop w:val="0"/>
      <w:marBottom w:val="0"/>
      <w:divBdr>
        <w:top w:val="none" w:sz="0" w:space="0" w:color="auto"/>
        <w:left w:val="none" w:sz="0" w:space="0" w:color="auto"/>
        <w:bottom w:val="none" w:sz="0" w:space="0" w:color="auto"/>
        <w:right w:val="none" w:sz="0" w:space="0" w:color="auto"/>
      </w:divBdr>
    </w:div>
    <w:div w:id="1436553831">
      <w:bodyDiv w:val="1"/>
      <w:marLeft w:val="0"/>
      <w:marRight w:val="0"/>
      <w:marTop w:val="0"/>
      <w:marBottom w:val="0"/>
      <w:divBdr>
        <w:top w:val="none" w:sz="0" w:space="0" w:color="auto"/>
        <w:left w:val="none" w:sz="0" w:space="0" w:color="auto"/>
        <w:bottom w:val="none" w:sz="0" w:space="0" w:color="auto"/>
        <w:right w:val="none" w:sz="0" w:space="0" w:color="auto"/>
      </w:divBdr>
    </w:div>
    <w:div w:id="1447692985">
      <w:bodyDiv w:val="1"/>
      <w:marLeft w:val="0"/>
      <w:marRight w:val="0"/>
      <w:marTop w:val="0"/>
      <w:marBottom w:val="0"/>
      <w:divBdr>
        <w:top w:val="none" w:sz="0" w:space="0" w:color="auto"/>
        <w:left w:val="none" w:sz="0" w:space="0" w:color="auto"/>
        <w:bottom w:val="none" w:sz="0" w:space="0" w:color="auto"/>
        <w:right w:val="none" w:sz="0" w:space="0" w:color="auto"/>
      </w:divBdr>
    </w:div>
    <w:div w:id="1482117794">
      <w:bodyDiv w:val="1"/>
      <w:marLeft w:val="0"/>
      <w:marRight w:val="0"/>
      <w:marTop w:val="0"/>
      <w:marBottom w:val="0"/>
      <w:divBdr>
        <w:top w:val="none" w:sz="0" w:space="0" w:color="auto"/>
        <w:left w:val="none" w:sz="0" w:space="0" w:color="auto"/>
        <w:bottom w:val="none" w:sz="0" w:space="0" w:color="auto"/>
        <w:right w:val="none" w:sz="0" w:space="0" w:color="auto"/>
      </w:divBdr>
    </w:div>
    <w:div w:id="1517497594">
      <w:bodyDiv w:val="1"/>
      <w:marLeft w:val="0"/>
      <w:marRight w:val="0"/>
      <w:marTop w:val="0"/>
      <w:marBottom w:val="0"/>
      <w:divBdr>
        <w:top w:val="none" w:sz="0" w:space="0" w:color="auto"/>
        <w:left w:val="none" w:sz="0" w:space="0" w:color="auto"/>
        <w:bottom w:val="none" w:sz="0" w:space="0" w:color="auto"/>
        <w:right w:val="none" w:sz="0" w:space="0" w:color="auto"/>
      </w:divBdr>
    </w:div>
    <w:div w:id="1591114064">
      <w:bodyDiv w:val="1"/>
      <w:marLeft w:val="0"/>
      <w:marRight w:val="0"/>
      <w:marTop w:val="0"/>
      <w:marBottom w:val="0"/>
      <w:divBdr>
        <w:top w:val="none" w:sz="0" w:space="0" w:color="auto"/>
        <w:left w:val="none" w:sz="0" w:space="0" w:color="auto"/>
        <w:bottom w:val="none" w:sz="0" w:space="0" w:color="auto"/>
        <w:right w:val="none" w:sz="0" w:space="0" w:color="auto"/>
      </w:divBdr>
    </w:div>
    <w:div w:id="1637643694">
      <w:bodyDiv w:val="1"/>
      <w:marLeft w:val="0"/>
      <w:marRight w:val="0"/>
      <w:marTop w:val="0"/>
      <w:marBottom w:val="0"/>
      <w:divBdr>
        <w:top w:val="none" w:sz="0" w:space="0" w:color="auto"/>
        <w:left w:val="none" w:sz="0" w:space="0" w:color="auto"/>
        <w:bottom w:val="none" w:sz="0" w:space="0" w:color="auto"/>
        <w:right w:val="none" w:sz="0" w:space="0" w:color="auto"/>
      </w:divBdr>
    </w:div>
    <w:div w:id="1701122034">
      <w:bodyDiv w:val="1"/>
      <w:marLeft w:val="0"/>
      <w:marRight w:val="0"/>
      <w:marTop w:val="0"/>
      <w:marBottom w:val="0"/>
      <w:divBdr>
        <w:top w:val="none" w:sz="0" w:space="0" w:color="auto"/>
        <w:left w:val="none" w:sz="0" w:space="0" w:color="auto"/>
        <w:bottom w:val="none" w:sz="0" w:space="0" w:color="auto"/>
        <w:right w:val="none" w:sz="0" w:space="0" w:color="auto"/>
      </w:divBdr>
    </w:div>
    <w:div w:id="1716346722">
      <w:bodyDiv w:val="1"/>
      <w:marLeft w:val="0"/>
      <w:marRight w:val="0"/>
      <w:marTop w:val="0"/>
      <w:marBottom w:val="0"/>
      <w:divBdr>
        <w:top w:val="none" w:sz="0" w:space="0" w:color="auto"/>
        <w:left w:val="none" w:sz="0" w:space="0" w:color="auto"/>
        <w:bottom w:val="none" w:sz="0" w:space="0" w:color="auto"/>
        <w:right w:val="none" w:sz="0" w:space="0" w:color="auto"/>
      </w:divBdr>
    </w:div>
    <w:div w:id="1762918688">
      <w:bodyDiv w:val="1"/>
      <w:marLeft w:val="0"/>
      <w:marRight w:val="0"/>
      <w:marTop w:val="0"/>
      <w:marBottom w:val="0"/>
      <w:divBdr>
        <w:top w:val="none" w:sz="0" w:space="0" w:color="auto"/>
        <w:left w:val="none" w:sz="0" w:space="0" w:color="auto"/>
        <w:bottom w:val="none" w:sz="0" w:space="0" w:color="auto"/>
        <w:right w:val="none" w:sz="0" w:space="0" w:color="auto"/>
      </w:divBdr>
    </w:div>
    <w:div w:id="2025597156">
      <w:bodyDiv w:val="1"/>
      <w:marLeft w:val="0"/>
      <w:marRight w:val="0"/>
      <w:marTop w:val="0"/>
      <w:marBottom w:val="0"/>
      <w:divBdr>
        <w:top w:val="none" w:sz="0" w:space="0" w:color="auto"/>
        <w:left w:val="none" w:sz="0" w:space="0" w:color="auto"/>
        <w:bottom w:val="none" w:sz="0" w:space="0" w:color="auto"/>
        <w:right w:val="none" w:sz="0" w:space="0" w:color="auto"/>
      </w:divBdr>
    </w:div>
    <w:div w:id="203538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15</Pages>
  <Words>4080</Words>
  <Characters>23257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2025-06-14T11:22:00Z</dcterms:created>
  <dcterms:modified xsi:type="dcterms:W3CDTF">2025-06-14T11:59:00Z</dcterms:modified>
</cp:coreProperties>
</file>