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CC936" w14:textId="77777777" w:rsidR="00B66D85" w:rsidRPr="00DA2E13" w:rsidRDefault="00B66D85" w:rsidP="00B66D85">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CHAPTER - I</w:t>
      </w:r>
    </w:p>
    <w:p w14:paraId="4F40104E" w14:textId="77777777" w:rsidR="00B66D85" w:rsidRPr="00DA2E13" w:rsidRDefault="00B66D85" w:rsidP="00B66D85">
      <w:pPr>
        <w:jc w:val="center"/>
        <w:rPr>
          <w:rFonts w:ascii="Times New Roman" w:hAnsi="Times New Roman" w:cs="Times New Roman"/>
          <w:b/>
          <w:sz w:val="24"/>
          <w:szCs w:val="24"/>
          <w:lang w:val="en-US"/>
        </w:rPr>
      </w:pPr>
      <w:r w:rsidRPr="00DA2E13">
        <w:rPr>
          <w:rFonts w:ascii="Times New Roman" w:hAnsi="Times New Roman" w:cs="Times New Roman"/>
          <w:b/>
          <w:sz w:val="24"/>
          <w:szCs w:val="24"/>
          <w:lang w:val="en-US"/>
        </w:rPr>
        <w:t>1.1 INTRODUCTION OF THE STUDY</w:t>
      </w:r>
    </w:p>
    <w:p w14:paraId="639090D0" w14:textId="3CC47565" w:rsidR="00B66D85" w:rsidRP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The steel industry has long been a cornerstone of industrial development and economic progress across the globe. It is fundamental to infrastructure, construction, transportation, and manufacturing sectors, providing essential raw materials used in diverse applications. The industry’s contribution to employment and technological advancement is immense, making it a critical area of study for labour dynamics and workforce management. Over the past several decades, the steel sector has witnessed remarkable changes driven by globalization, increased competition, technological innovation, and shifts in production processes. These changes have fundamentally altered the nature of work, necessitating a corresponding evolution in employee roles, skills, and behaviours.</w:t>
      </w:r>
    </w:p>
    <w:p w14:paraId="3C1057E0" w14:textId="510F96C9" w:rsidR="00B66D85" w:rsidRP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Job evolution refers to the ongoing transformation in job responsibilities, skill requirements, work processes, and organizational expectations that employees experience over time. In the steel industry, this evolution is particularly pronounced due to the integration of advanced technologies such as automation, robotics, and computer-aided manufacturing. Such innovations have not only streamlined production but have also redefined traditional roles, requiring workers to acquire new competencies and adapt to rapidly changing environments. Employees who once relied heavily on manual labour now need to interact with sophisticated machinery and digital systems, prompting shifts in training needs, job design, and performance standards.</w:t>
      </w:r>
    </w:p>
    <w:p w14:paraId="5A07FDD2" w14:textId="30157FC7" w:rsidR="00B66D85" w:rsidRP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Moreover, external factors such as fluctuating market demands, environmental regulations, and economic pressures influence the steel industry's operational strategies and workforce management. The adoption of lean manufacturing, quality management systems, and sustainable practices has compelled organizations to rethink job roles and the way work is organized. This evolving landscape presents both opportunities and challenges for employees and employers alike. On one hand, job evolution can lead to career growth, skill enhancement, and better job satisfaction if managed effectively. On the other hand, it can create uncertainty, skill mismatches, and resistance among workers who may struggle to keep pace with new expectations.</w:t>
      </w:r>
    </w:p>
    <w:p w14:paraId="7BC73D12" w14:textId="257ED91F" w:rsid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 xml:space="preserve">Understanding the patterns and impacts of job evolution in the steel industry is crucial for several reasons. First, it enables organizations to identify the changing skill sets required and implement targeted training and development programs. Second, it helps in designing </w:t>
      </w:r>
      <w:r w:rsidRPr="00B66D85">
        <w:rPr>
          <w:rFonts w:ascii="Times New Roman" w:hAnsi="Times New Roman" w:cs="Times New Roman"/>
          <w:sz w:val="24"/>
          <w:szCs w:val="24"/>
        </w:rPr>
        <w:lastRenderedPageBreak/>
        <w:t>effective change management strategies that minimize employee resistance and enhance engagement. Third, insights from such studies inform policy-making regarding workforce planning, industrial relations, and education. Finally, understanding job evolution contributes to sustaining employee motivation and performance, which are vital for maintaining competitiveness in a highly dynamic global market.</w:t>
      </w:r>
    </w:p>
    <w:p w14:paraId="132EC1BE" w14:textId="0C1AEBBF" w:rsidR="00B66D85" w:rsidRDefault="00B66D85" w:rsidP="00B66D85">
      <w:pPr>
        <w:spacing w:line="360" w:lineRule="auto"/>
        <w:jc w:val="both"/>
        <w:rPr>
          <w:rFonts w:ascii="Times New Roman" w:hAnsi="Times New Roman" w:cs="Times New Roman"/>
          <w:b/>
          <w:sz w:val="24"/>
          <w:szCs w:val="24"/>
          <w:lang w:val="en-US"/>
        </w:rPr>
      </w:pPr>
      <w:r w:rsidRPr="00DA2E13">
        <w:rPr>
          <w:rFonts w:ascii="Times New Roman" w:hAnsi="Times New Roman" w:cs="Times New Roman"/>
          <w:b/>
          <w:sz w:val="24"/>
          <w:szCs w:val="24"/>
          <w:lang w:val="en-US"/>
        </w:rPr>
        <w:t>What are the benefits of</w:t>
      </w:r>
      <w:r w:rsidRPr="00B66D85">
        <w:t xml:space="preserve"> </w:t>
      </w:r>
      <w:r w:rsidRPr="00B66D85">
        <w:rPr>
          <w:rFonts w:ascii="Times New Roman" w:hAnsi="Times New Roman" w:cs="Times New Roman"/>
          <w:b/>
          <w:sz w:val="24"/>
          <w:szCs w:val="24"/>
        </w:rPr>
        <w:t>Job evolution</w:t>
      </w:r>
      <w:r w:rsidRPr="00DA2E13">
        <w:rPr>
          <w:rFonts w:ascii="Times New Roman" w:hAnsi="Times New Roman" w:cs="Times New Roman"/>
          <w:b/>
          <w:sz w:val="24"/>
          <w:szCs w:val="24"/>
          <w:lang w:val="en-US"/>
        </w:rPr>
        <w:t>?</w:t>
      </w:r>
    </w:p>
    <w:p w14:paraId="7AD952BB" w14:textId="4DB881CB" w:rsidR="00B66D85" w:rsidRPr="00B66D85" w:rsidRDefault="00B66D85" w:rsidP="00B66D85">
      <w:pPr>
        <w:pStyle w:val="ListParagraph"/>
        <w:numPr>
          <w:ilvl w:val="0"/>
          <w:numId w:val="3"/>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This study helps organizations understand how job roles are changing due to technology and market shifts. It enables better workforce planning and targeted skill development. As a result, employees are better prepared for future job demands.</w:t>
      </w:r>
    </w:p>
    <w:p w14:paraId="7E47BA54" w14:textId="534F1052" w:rsidR="00B66D85" w:rsidRPr="00B66D85" w:rsidRDefault="00B66D85" w:rsidP="00B66D85">
      <w:pPr>
        <w:pStyle w:val="ListParagraph"/>
        <w:numPr>
          <w:ilvl w:val="0"/>
          <w:numId w:val="3"/>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By identifying skill gaps, companies can design effective training programs that enhance employee competence. This leads to improved job performance and reduces errors on the production floor. Workers feel more confident and valued.</w:t>
      </w:r>
    </w:p>
    <w:p w14:paraId="20C42606" w14:textId="34D88B7D" w:rsidR="00B66D85" w:rsidRPr="00B66D85" w:rsidRDefault="00B66D85" w:rsidP="00B66D85">
      <w:pPr>
        <w:pStyle w:val="ListParagraph"/>
        <w:numPr>
          <w:ilvl w:val="0"/>
          <w:numId w:val="3"/>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The research highlights employee challenges during job transitions, allowing management to create supportive policies. Such policies reduce resistance to change and improve overall morale. A supportive environment fosters loyalty and retention.</w:t>
      </w:r>
    </w:p>
    <w:p w14:paraId="1FF37140" w14:textId="2E308683" w:rsidR="00B66D85" w:rsidRPr="00B66D85" w:rsidRDefault="00B66D85" w:rsidP="00B66D85">
      <w:pPr>
        <w:pStyle w:val="ListParagraph"/>
        <w:numPr>
          <w:ilvl w:val="0"/>
          <w:numId w:val="3"/>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Understanding job evolution helps managers align roles with organizational goals. This alignment increases operational efficiency and streamlines workflow. Clear roles reduce confusion and increase accountability among workers.</w:t>
      </w:r>
    </w:p>
    <w:p w14:paraId="594C5926" w14:textId="77C3AE45" w:rsidR="00B66D85" w:rsidRPr="00B66D85" w:rsidRDefault="00B66D85" w:rsidP="00B66D85">
      <w:pPr>
        <w:pStyle w:val="ListParagraph"/>
        <w:numPr>
          <w:ilvl w:val="0"/>
          <w:numId w:val="3"/>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The study provides insights into employee motivation linked to job changes. When workers see growth opportunities, they become more engaged and productive. Motivated employees contribute to higher quality and output.</w:t>
      </w:r>
    </w:p>
    <w:p w14:paraId="6104E9C9" w14:textId="10CE6460" w:rsidR="00B66D85" w:rsidRPr="00B66D85" w:rsidRDefault="00B66D85" w:rsidP="00B66D85">
      <w:pPr>
        <w:pStyle w:val="ListParagraph"/>
        <w:numPr>
          <w:ilvl w:val="0"/>
          <w:numId w:val="3"/>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 xml:space="preserve">It offers valuable data to policymakers for updating </w:t>
      </w:r>
      <w:proofErr w:type="spellStart"/>
      <w:r w:rsidRPr="00B66D85">
        <w:rPr>
          <w:rFonts w:ascii="Times New Roman" w:hAnsi="Times New Roman" w:cs="Times New Roman"/>
          <w:sz w:val="24"/>
          <w:szCs w:val="24"/>
        </w:rPr>
        <w:t>labor</w:t>
      </w:r>
      <w:proofErr w:type="spellEnd"/>
      <w:r w:rsidRPr="00B66D85">
        <w:rPr>
          <w:rFonts w:ascii="Times New Roman" w:hAnsi="Times New Roman" w:cs="Times New Roman"/>
          <w:sz w:val="24"/>
          <w:szCs w:val="24"/>
        </w:rPr>
        <w:t xml:space="preserve"> regulations and industry standards. Ensuring legal frameworks match evolving job roles protects workers’ rights. It also promotes fair wages and safe working conditions.</w:t>
      </w:r>
    </w:p>
    <w:p w14:paraId="14899BD7" w14:textId="0D433455" w:rsidR="00B66D85" w:rsidRPr="00B66D85" w:rsidRDefault="00B66D85" w:rsidP="00B66D85">
      <w:pPr>
        <w:pStyle w:val="ListParagraph"/>
        <w:numPr>
          <w:ilvl w:val="0"/>
          <w:numId w:val="3"/>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Educational institutions can use the findings to tailor curriculum that meets industry needs. This alignment between education and industry enhances graduate employability. Skilled graduates can quickly adapt to steel industry demands.</w:t>
      </w:r>
    </w:p>
    <w:p w14:paraId="3A36FDA5" w14:textId="4C761607" w:rsidR="00B66D85" w:rsidRDefault="00B66D85" w:rsidP="00B66D85">
      <w:pPr>
        <w:spacing w:line="360" w:lineRule="auto"/>
        <w:jc w:val="both"/>
        <w:rPr>
          <w:rFonts w:ascii="Times New Roman" w:hAnsi="Times New Roman" w:cs="Times New Roman"/>
          <w:b/>
          <w:sz w:val="24"/>
          <w:szCs w:val="24"/>
        </w:rPr>
      </w:pPr>
      <w:r w:rsidRPr="00B66D85">
        <w:rPr>
          <w:rFonts w:ascii="Times New Roman" w:hAnsi="Times New Roman" w:cs="Times New Roman"/>
          <w:b/>
          <w:sz w:val="24"/>
          <w:szCs w:val="24"/>
        </w:rPr>
        <w:t>Job evolution advantages</w:t>
      </w:r>
    </w:p>
    <w:p w14:paraId="68B114EE" w14:textId="4EE7BB04"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t>The study provides steel companies with clear insights into changing job roles, helping them stay competitive in a fast-evolving industry. It guides effective workforce restructuring. This leads to smoother transitions during organizational changes.</w:t>
      </w:r>
    </w:p>
    <w:p w14:paraId="6C7CE31F" w14:textId="1FCA9FF5"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lastRenderedPageBreak/>
        <w:t>It enables better identification of the new skills required by employees, helping firms tailor training programs efficiently. This reduces skill shortages and increases employee productivity. Skilled workers can adapt quickly to technological upgrades.</w:t>
      </w:r>
    </w:p>
    <w:p w14:paraId="0E221559" w14:textId="4568F927"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t>Understanding job evolution helps in reducing employee resistance to change by addressing concerns proactively. This fosters a positive workplace culture and reduces conflicts. Happier employees are more committed to their roles.</w:t>
      </w:r>
    </w:p>
    <w:p w14:paraId="4C99BF30" w14:textId="5F5DCA1D"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t>The research aids managers in aligning job responsibilities with current industry demands. This improves overall operational efficiency. Clearer roles and expectations boost employee focus and output.</w:t>
      </w:r>
    </w:p>
    <w:p w14:paraId="414875B2" w14:textId="0905072B"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t>The study supports better career planning for employees by highlighting evolving job paths. Employees gain clearer direction and motivation to grow professionally. This encourages retention and loyalty within the organization.</w:t>
      </w:r>
    </w:p>
    <w:p w14:paraId="13D7FEAA" w14:textId="5AC07297"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t>It helps organizations implement more effective performance management systems tailored to changing roles. Improved appraisal systems drive higher employee engagement. Regular feedback fosters continuous improvement.</w:t>
      </w:r>
    </w:p>
    <w:p w14:paraId="605180CB" w14:textId="03A1E23D"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t xml:space="preserve">The findings enable policymakers to develop updated </w:t>
      </w:r>
      <w:proofErr w:type="spellStart"/>
      <w:r w:rsidRPr="00B66D85">
        <w:rPr>
          <w:rFonts w:ascii="Times New Roman" w:hAnsi="Times New Roman" w:cs="Times New Roman"/>
          <w:bCs/>
          <w:sz w:val="24"/>
          <w:szCs w:val="24"/>
        </w:rPr>
        <w:t>labor</w:t>
      </w:r>
      <w:proofErr w:type="spellEnd"/>
      <w:r w:rsidRPr="00B66D85">
        <w:rPr>
          <w:rFonts w:ascii="Times New Roman" w:hAnsi="Times New Roman" w:cs="Times New Roman"/>
          <w:bCs/>
          <w:sz w:val="24"/>
          <w:szCs w:val="24"/>
        </w:rPr>
        <w:t xml:space="preserve"> policies suited for modern industrial requirements. This ensures workers’ rights and benefits keep pace with industry changes. A balanced approach benefits both employers and employees.</w:t>
      </w:r>
    </w:p>
    <w:p w14:paraId="31C6DF10" w14:textId="6E4597A6" w:rsidR="00B66D85" w:rsidRPr="00B66D85" w:rsidRDefault="00B66D85" w:rsidP="00B66D85">
      <w:pPr>
        <w:pStyle w:val="ListParagraph"/>
        <w:numPr>
          <w:ilvl w:val="0"/>
          <w:numId w:val="3"/>
        </w:numPr>
        <w:spacing w:line="360" w:lineRule="auto"/>
        <w:jc w:val="both"/>
        <w:rPr>
          <w:rFonts w:ascii="Times New Roman" w:hAnsi="Times New Roman" w:cs="Times New Roman"/>
          <w:bCs/>
          <w:sz w:val="24"/>
          <w:szCs w:val="24"/>
        </w:rPr>
      </w:pPr>
      <w:r w:rsidRPr="00B66D85">
        <w:rPr>
          <w:rFonts w:ascii="Times New Roman" w:hAnsi="Times New Roman" w:cs="Times New Roman"/>
          <w:bCs/>
          <w:sz w:val="24"/>
          <w:szCs w:val="24"/>
        </w:rPr>
        <w:t>Educational and training institutions can adapt their curriculum to meet the dynamic needs of the steel workforce. Graduates enter the industry better prepared, reducing onboarding time. This strengthens the talent pipeline.</w:t>
      </w:r>
    </w:p>
    <w:p w14:paraId="2385CFA4" w14:textId="77777777" w:rsidR="00B66D85" w:rsidRPr="00B66D85" w:rsidRDefault="00B66D85" w:rsidP="00B66D85">
      <w:pPr>
        <w:spacing w:line="360" w:lineRule="auto"/>
        <w:jc w:val="both"/>
        <w:rPr>
          <w:rFonts w:ascii="Times New Roman" w:hAnsi="Times New Roman" w:cs="Times New Roman"/>
          <w:b/>
          <w:sz w:val="24"/>
          <w:szCs w:val="24"/>
        </w:rPr>
      </w:pPr>
    </w:p>
    <w:p w14:paraId="03CBE0E2" w14:textId="77777777" w:rsidR="00B66D85" w:rsidRPr="00B66D85" w:rsidRDefault="00B66D85" w:rsidP="00B66D85">
      <w:pPr>
        <w:spacing w:line="360" w:lineRule="auto"/>
        <w:jc w:val="both"/>
        <w:rPr>
          <w:rFonts w:ascii="Times New Roman" w:hAnsi="Times New Roman" w:cs="Times New Roman"/>
          <w:sz w:val="24"/>
          <w:szCs w:val="24"/>
        </w:rPr>
      </w:pPr>
    </w:p>
    <w:p w14:paraId="6F30A33D" w14:textId="77777777" w:rsidR="00E75FD5" w:rsidRDefault="00E75FD5"/>
    <w:p w14:paraId="5FE1319A" w14:textId="77777777" w:rsidR="00B66D85" w:rsidRDefault="00B66D85"/>
    <w:p w14:paraId="6581F5C2" w14:textId="77777777" w:rsidR="00B66D85" w:rsidRDefault="00B66D85"/>
    <w:p w14:paraId="23B03DCE" w14:textId="77777777" w:rsidR="00B66D85" w:rsidRDefault="00B66D85"/>
    <w:p w14:paraId="199C9FBC" w14:textId="77777777" w:rsidR="00B66D85" w:rsidRDefault="00B66D85"/>
    <w:p w14:paraId="68DB1334" w14:textId="77777777" w:rsidR="00B66D85" w:rsidRDefault="00B66D85"/>
    <w:p w14:paraId="41F7C05D" w14:textId="77777777" w:rsidR="00B66D85" w:rsidRDefault="00B66D85"/>
    <w:p w14:paraId="5F2CF120" w14:textId="77777777" w:rsidR="00B66D85" w:rsidRDefault="00B66D85"/>
    <w:p w14:paraId="154E8786" w14:textId="77777777" w:rsidR="00B66D85" w:rsidRDefault="00B66D85" w:rsidP="00B66D85">
      <w:pPr>
        <w:spacing w:line="360" w:lineRule="auto"/>
        <w:jc w:val="both"/>
        <w:rPr>
          <w:rFonts w:ascii="Times New Roman" w:hAnsi="Times New Roman" w:cs="Times New Roman"/>
          <w:b/>
          <w:sz w:val="24"/>
          <w:szCs w:val="24"/>
        </w:rPr>
      </w:pPr>
      <w:r w:rsidRPr="00AD7255">
        <w:rPr>
          <w:rFonts w:ascii="Times New Roman" w:hAnsi="Times New Roman" w:cs="Times New Roman"/>
          <w:b/>
          <w:sz w:val="24"/>
          <w:szCs w:val="24"/>
        </w:rPr>
        <w:lastRenderedPageBreak/>
        <w:t>INDUSTRY PROFILE</w:t>
      </w:r>
    </w:p>
    <w:p w14:paraId="59F44CF0" w14:textId="257B9B1C" w:rsidR="00B66D85" w:rsidRP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 xml:space="preserve">The steel industry is one of the most important and foundational sectors in the global economy, serving as a key supplier to construction, automotive, infrastructure, and manufacturing industries. Characterized by heavy industrial processes, the steel sector has traditionally relied on </w:t>
      </w:r>
      <w:proofErr w:type="spellStart"/>
      <w:r w:rsidRPr="00B66D85">
        <w:rPr>
          <w:rFonts w:ascii="Times New Roman" w:hAnsi="Times New Roman" w:cs="Times New Roman"/>
          <w:sz w:val="24"/>
          <w:szCs w:val="24"/>
        </w:rPr>
        <w:t>labor-intensive</w:t>
      </w:r>
      <w:proofErr w:type="spellEnd"/>
      <w:r w:rsidRPr="00B66D85">
        <w:rPr>
          <w:rFonts w:ascii="Times New Roman" w:hAnsi="Times New Roman" w:cs="Times New Roman"/>
          <w:sz w:val="24"/>
          <w:szCs w:val="24"/>
        </w:rPr>
        <w:t xml:space="preserve"> operations, involving a large workforce engaged in production, maintenance, quality control, and logistics. Over time, the industry has undergone significant technological transformations, such as the introduction of automation, robotics, and computer-integrated manufacturing systems, which have redefined work processes and job roles. These innovations have improved efficiency, reduced costs, and enhanced product quality but have also introduced new demands for skilled </w:t>
      </w:r>
      <w:proofErr w:type="spellStart"/>
      <w:r w:rsidRPr="00B66D85">
        <w:rPr>
          <w:rFonts w:ascii="Times New Roman" w:hAnsi="Times New Roman" w:cs="Times New Roman"/>
          <w:sz w:val="24"/>
          <w:szCs w:val="24"/>
        </w:rPr>
        <w:t>labor</w:t>
      </w:r>
      <w:proofErr w:type="spellEnd"/>
      <w:r w:rsidRPr="00B66D85">
        <w:rPr>
          <w:rFonts w:ascii="Times New Roman" w:hAnsi="Times New Roman" w:cs="Times New Roman"/>
          <w:sz w:val="24"/>
          <w:szCs w:val="24"/>
        </w:rPr>
        <w:t xml:space="preserve"> capable of operating and managing advanced machinery and software.</w:t>
      </w:r>
    </w:p>
    <w:p w14:paraId="0C38762C" w14:textId="2CD90272" w:rsidR="00B66D85" w:rsidRP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The steel industry faces numerous challenges, including fluctuating global demand, environmental regulations, and competition from alternative materials and global producers. To remain competitive, steel manufacturers have adopted lean manufacturing techniques, digitalization, and sustainable practices. This evolution has changed the nature of employment, with a shift from traditional manual tasks to more technical, supervisory, and analytical roles. As a result, the workforce now requires continuous upskilling and adaptability to keep pace with industry advancements.</w:t>
      </w:r>
    </w:p>
    <w:p w14:paraId="6D1A32E6" w14:textId="774A62A0" w:rsidR="00B66D85" w:rsidRP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 xml:space="preserve">India, China, and the United States are among the largest steel producers globally, each with distinctive </w:t>
      </w:r>
      <w:proofErr w:type="spellStart"/>
      <w:r w:rsidRPr="00B66D85">
        <w:rPr>
          <w:rFonts w:ascii="Times New Roman" w:hAnsi="Times New Roman" w:cs="Times New Roman"/>
          <w:sz w:val="24"/>
          <w:szCs w:val="24"/>
        </w:rPr>
        <w:t>labor</w:t>
      </w:r>
      <w:proofErr w:type="spellEnd"/>
      <w:r w:rsidRPr="00B66D85">
        <w:rPr>
          <w:rFonts w:ascii="Times New Roman" w:hAnsi="Times New Roman" w:cs="Times New Roman"/>
          <w:sz w:val="24"/>
          <w:szCs w:val="24"/>
        </w:rPr>
        <w:t xml:space="preserve"> dynamics influenced by regional economic conditions and </w:t>
      </w:r>
      <w:proofErr w:type="spellStart"/>
      <w:r w:rsidRPr="00B66D85">
        <w:rPr>
          <w:rFonts w:ascii="Times New Roman" w:hAnsi="Times New Roman" w:cs="Times New Roman"/>
          <w:sz w:val="24"/>
          <w:szCs w:val="24"/>
        </w:rPr>
        <w:t>labor</w:t>
      </w:r>
      <w:proofErr w:type="spellEnd"/>
      <w:r w:rsidRPr="00B66D85">
        <w:rPr>
          <w:rFonts w:ascii="Times New Roman" w:hAnsi="Times New Roman" w:cs="Times New Roman"/>
          <w:sz w:val="24"/>
          <w:szCs w:val="24"/>
        </w:rPr>
        <w:t xml:space="preserve"> policies. The steel sector employs millions worldwide, with a diverse mix of skilled and semi-skilled workers. Employee roles range from furnace operators and welders to engineers and IT specialists. The evolving industrial landscape has made workforce development and human resource management critical priorities for steel companies.</w:t>
      </w:r>
    </w:p>
    <w:p w14:paraId="211F953F" w14:textId="044D591A" w:rsidR="00B66D85" w:rsidRP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 xml:space="preserve">In this context, understanding job evolution is essential to managing the workforce effectively, ensuring that employees’ skills align with current and future industry needs. The steel industry’s profile demonstrates the ongoing shift from traditional </w:t>
      </w:r>
      <w:proofErr w:type="spellStart"/>
      <w:r w:rsidRPr="00B66D85">
        <w:rPr>
          <w:rFonts w:ascii="Times New Roman" w:hAnsi="Times New Roman" w:cs="Times New Roman"/>
          <w:sz w:val="24"/>
          <w:szCs w:val="24"/>
        </w:rPr>
        <w:t>labor-intensive</w:t>
      </w:r>
      <w:proofErr w:type="spellEnd"/>
      <w:r w:rsidRPr="00B66D85">
        <w:rPr>
          <w:rFonts w:ascii="Times New Roman" w:hAnsi="Times New Roman" w:cs="Times New Roman"/>
          <w:sz w:val="24"/>
          <w:szCs w:val="24"/>
        </w:rPr>
        <w:t xml:space="preserve"> operations toward knowledge- and technology-driven production, highlighting the importance of strategic interventions in training, employee engagement, and change management to sustain growth and competitiveness.</w:t>
      </w:r>
    </w:p>
    <w:p w14:paraId="4B159908" w14:textId="77777777" w:rsidR="00B66D85" w:rsidRDefault="00B66D85"/>
    <w:p w14:paraId="306EA733" w14:textId="77777777" w:rsidR="00B66D85" w:rsidRDefault="00B66D85"/>
    <w:p w14:paraId="3E68245A" w14:textId="77777777" w:rsidR="00B66D85" w:rsidRDefault="00B66D85" w:rsidP="00B66D85">
      <w:pPr>
        <w:spacing w:line="360" w:lineRule="auto"/>
        <w:jc w:val="both"/>
        <w:rPr>
          <w:rFonts w:ascii="Times New Roman" w:hAnsi="Times New Roman" w:cs="Times New Roman"/>
          <w:b/>
          <w:sz w:val="24"/>
          <w:szCs w:val="24"/>
          <w:lang w:val="en-US"/>
        </w:rPr>
      </w:pPr>
      <w:r w:rsidRPr="00AD7255">
        <w:rPr>
          <w:rFonts w:ascii="Times New Roman" w:hAnsi="Times New Roman" w:cs="Times New Roman"/>
          <w:b/>
          <w:sz w:val="24"/>
          <w:szCs w:val="24"/>
          <w:lang w:val="en-US"/>
        </w:rPr>
        <w:lastRenderedPageBreak/>
        <w:t>1.4 STATEMENT OF THE PROBLEM</w:t>
      </w:r>
    </w:p>
    <w:p w14:paraId="552157B8" w14:textId="77777777" w:rsidR="00B66D85" w:rsidRPr="00B66D85" w:rsidRDefault="00B66D85" w:rsidP="00B66D85">
      <w:p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 xml:space="preserve">The steel industry is experiencing a significant transformation driven by advancements in technology, automation, and global market pressures. These changes have led to a shift in job roles, responsibilities, and skill requirements among employees. Traditional manual </w:t>
      </w:r>
      <w:proofErr w:type="spellStart"/>
      <w:r w:rsidRPr="00B66D85">
        <w:rPr>
          <w:rFonts w:ascii="Times New Roman" w:hAnsi="Times New Roman" w:cs="Times New Roman"/>
          <w:sz w:val="24"/>
          <w:szCs w:val="24"/>
        </w:rPr>
        <w:t>labor</w:t>
      </w:r>
      <w:proofErr w:type="spellEnd"/>
      <w:r w:rsidRPr="00B66D85">
        <w:rPr>
          <w:rFonts w:ascii="Times New Roman" w:hAnsi="Times New Roman" w:cs="Times New Roman"/>
          <w:sz w:val="24"/>
          <w:szCs w:val="24"/>
        </w:rPr>
        <w:t xml:space="preserve"> tasks are increasingly being replaced or supplemented by automated and computerized processes. As a result, many employees face challenges adapting to new technologies and altered work environments. This rapid evolution in job functions often creates skill gaps where workers’ existing capabilities no longer fully meet job demands. Consequently, there is a growing concern about employee readiness and the effectiveness of current training programs to bridge these gaps.</w:t>
      </w:r>
    </w:p>
    <w:p w14:paraId="7B2F1F48" w14:textId="77777777" w:rsidR="00B66D85" w:rsidRPr="00B66D85" w:rsidRDefault="00B66D85" w:rsidP="00B66D85">
      <w:p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Moreover, the evolving nature of jobs has led to uncertainties among employees regarding job security, career progression, and role clarity. This uncertainty can reduce employee motivation and increase resistance to change, adversely affecting productivity and workplace harmony. Many organizations in the steel industry struggle to manage this transition smoothly, as they may lack adequate change management strategies or resources to support workforce development effectively. The gap between organizational expectations and employee adaptation poses risks not only to individual performance but also to overall operational efficiency.</w:t>
      </w:r>
    </w:p>
    <w:p w14:paraId="573758D0" w14:textId="77777777" w:rsidR="00B66D85" w:rsidRPr="00B66D85" w:rsidRDefault="00B66D85" w:rsidP="00B66D85">
      <w:pPr>
        <w:spacing w:line="360" w:lineRule="auto"/>
        <w:jc w:val="both"/>
        <w:rPr>
          <w:rFonts w:ascii="Times New Roman" w:hAnsi="Times New Roman" w:cs="Times New Roman"/>
          <w:b/>
          <w:bCs/>
          <w:sz w:val="24"/>
          <w:szCs w:val="24"/>
        </w:rPr>
      </w:pPr>
      <w:r w:rsidRPr="00B66D85">
        <w:rPr>
          <w:rFonts w:ascii="Times New Roman" w:hAnsi="Times New Roman" w:cs="Times New Roman"/>
          <w:b/>
          <w:bCs/>
          <w:sz w:val="24"/>
          <w:szCs w:val="24"/>
        </w:rPr>
        <w:t>1.5 OBJECTIVES OF THE STUDY</w:t>
      </w:r>
    </w:p>
    <w:p w14:paraId="7BD054E7" w14:textId="2FC992F9" w:rsidR="00B66D85" w:rsidRPr="00B66D85" w:rsidRDefault="00B66D85" w:rsidP="00B66D85">
      <w:pPr>
        <w:pStyle w:val="ListParagraph"/>
        <w:numPr>
          <w:ilvl w:val="0"/>
          <w:numId w:val="5"/>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 xml:space="preserve">To </w:t>
      </w:r>
      <w:proofErr w:type="spellStart"/>
      <w:r w:rsidRPr="00B66D85">
        <w:rPr>
          <w:rFonts w:ascii="Times New Roman" w:hAnsi="Times New Roman" w:cs="Times New Roman"/>
          <w:sz w:val="24"/>
          <w:szCs w:val="24"/>
        </w:rPr>
        <w:t>analyze</w:t>
      </w:r>
      <w:proofErr w:type="spellEnd"/>
      <w:r w:rsidRPr="00B66D85">
        <w:rPr>
          <w:rFonts w:ascii="Times New Roman" w:hAnsi="Times New Roman" w:cs="Times New Roman"/>
          <w:sz w:val="24"/>
          <w:szCs w:val="24"/>
        </w:rPr>
        <w:t xml:space="preserve"> the changes in job roles and responsibilities among employees in the steel industry due to technological and market developments.</w:t>
      </w:r>
    </w:p>
    <w:p w14:paraId="025616BC" w14:textId="6B381A51" w:rsidR="00B66D85" w:rsidRPr="00B66D85" w:rsidRDefault="00B66D85" w:rsidP="00B66D85">
      <w:pPr>
        <w:pStyle w:val="ListParagraph"/>
        <w:numPr>
          <w:ilvl w:val="0"/>
          <w:numId w:val="5"/>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To identify the key factors driving job evolution within the steel sector.</w:t>
      </w:r>
    </w:p>
    <w:p w14:paraId="3BB2E4AB" w14:textId="04B3FB18" w:rsidR="00B66D85" w:rsidRPr="00B66D85" w:rsidRDefault="00B66D85" w:rsidP="00B66D85">
      <w:pPr>
        <w:pStyle w:val="ListParagraph"/>
        <w:numPr>
          <w:ilvl w:val="0"/>
          <w:numId w:val="5"/>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To examine employees’ perceptions and attitudes toward job changes and how they adapt to new roles.</w:t>
      </w:r>
    </w:p>
    <w:p w14:paraId="58FB3AB4" w14:textId="155CDEAD" w:rsidR="00B66D85" w:rsidRPr="00B66D85" w:rsidRDefault="00B66D85" w:rsidP="00B66D85">
      <w:pPr>
        <w:pStyle w:val="ListParagraph"/>
        <w:numPr>
          <w:ilvl w:val="0"/>
          <w:numId w:val="5"/>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To assess the effectiveness of training programs in equipping employees with the skills needed for evolving job requirements.</w:t>
      </w:r>
    </w:p>
    <w:p w14:paraId="39080048" w14:textId="39E4CC16" w:rsidR="00B66D85" w:rsidRPr="00B66D85" w:rsidRDefault="00B66D85" w:rsidP="00B66D85">
      <w:pPr>
        <w:pStyle w:val="ListParagraph"/>
        <w:numPr>
          <w:ilvl w:val="0"/>
          <w:numId w:val="5"/>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To evaluate the role of management in supporting employees through job transitions and change management.</w:t>
      </w:r>
    </w:p>
    <w:p w14:paraId="02FF8B6C" w14:textId="1A0F8EB3" w:rsidR="00B66D85" w:rsidRDefault="00B66D85" w:rsidP="00B66D85">
      <w:pPr>
        <w:pStyle w:val="ListParagraph"/>
        <w:numPr>
          <w:ilvl w:val="0"/>
          <w:numId w:val="5"/>
        </w:numPr>
        <w:spacing w:line="360" w:lineRule="auto"/>
        <w:jc w:val="both"/>
        <w:rPr>
          <w:rFonts w:ascii="Times New Roman" w:hAnsi="Times New Roman" w:cs="Times New Roman"/>
          <w:sz w:val="24"/>
          <w:szCs w:val="24"/>
        </w:rPr>
      </w:pPr>
      <w:r w:rsidRPr="00B66D85">
        <w:rPr>
          <w:rFonts w:ascii="Times New Roman" w:hAnsi="Times New Roman" w:cs="Times New Roman"/>
          <w:sz w:val="24"/>
          <w:szCs w:val="24"/>
        </w:rPr>
        <w:t>To investigate the impact of job evolution on employee motivation, productivity, and job satisfaction.</w:t>
      </w:r>
    </w:p>
    <w:p w14:paraId="6E1C940B" w14:textId="77777777" w:rsidR="00B66D85" w:rsidRDefault="00B66D85" w:rsidP="00B66D85">
      <w:pPr>
        <w:spacing w:line="360" w:lineRule="auto"/>
        <w:jc w:val="both"/>
        <w:rPr>
          <w:rFonts w:ascii="Times New Roman" w:hAnsi="Times New Roman" w:cs="Times New Roman"/>
          <w:sz w:val="24"/>
          <w:szCs w:val="24"/>
        </w:rPr>
      </w:pPr>
    </w:p>
    <w:p w14:paraId="6C33CFA3" w14:textId="77777777" w:rsidR="00B66D85" w:rsidRPr="001A008C" w:rsidRDefault="00B66D85" w:rsidP="00B66D85">
      <w:pPr>
        <w:spacing w:line="360" w:lineRule="auto"/>
        <w:jc w:val="both"/>
        <w:rPr>
          <w:rFonts w:ascii="Times New Roman" w:hAnsi="Times New Roman" w:cs="Times New Roman"/>
          <w:bCs/>
          <w:sz w:val="24"/>
          <w:szCs w:val="24"/>
          <w:lang w:val="en-US"/>
        </w:rPr>
      </w:pPr>
      <w:bookmarkStart w:id="0" w:name="_Hlk199674845"/>
      <w:r w:rsidRPr="001A008C">
        <w:rPr>
          <w:rFonts w:ascii="Times New Roman" w:hAnsi="Times New Roman" w:cs="Times New Roman"/>
          <w:b/>
          <w:bCs/>
          <w:sz w:val="24"/>
          <w:szCs w:val="24"/>
          <w:lang w:val="en-US"/>
        </w:rPr>
        <w:lastRenderedPageBreak/>
        <w:t>1.6 SCOPE OF THE STUDY</w:t>
      </w:r>
    </w:p>
    <w:bookmarkEnd w:id="0"/>
    <w:p w14:paraId="18499561" w14:textId="77777777" w:rsid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 xml:space="preserve">The scope of this study encompasses the investigation of job evolution among employees within the steel industry, focusing on how technological advancements and market dynamics have reshaped job roles and responsibilities. The research examines a variety of positions, from skilled </w:t>
      </w:r>
      <w:proofErr w:type="spellStart"/>
      <w:r w:rsidRPr="00B66D85">
        <w:rPr>
          <w:rFonts w:ascii="Times New Roman" w:hAnsi="Times New Roman" w:cs="Times New Roman"/>
          <w:sz w:val="24"/>
          <w:szCs w:val="24"/>
        </w:rPr>
        <w:t>laborers</w:t>
      </w:r>
      <w:proofErr w:type="spellEnd"/>
      <w:r w:rsidRPr="00B66D85">
        <w:rPr>
          <w:rFonts w:ascii="Times New Roman" w:hAnsi="Times New Roman" w:cs="Times New Roman"/>
          <w:sz w:val="24"/>
          <w:szCs w:val="24"/>
        </w:rPr>
        <w:t xml:space="preserve"> and machine operators to supervisors and technical staff, to understand how different categories of workers experience and adapt to these changes. It explores the challenges employees face, including skill mismatches, resistance to change, and the impact of evolving job demands on their motivation and job satisfaction. The study also evaluates the effectiveness of organizational interventions such as training programs, skill development initiatives, and change management strategies in supporting employees during transitions. </w:t>
      </w:r>
    </w:p>
    <w:p w14:paraId="4E2D6428" w14:textId="12E42954" w:rsidR="00B66D85" w:rsidRDefault="00B66D85"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B66D85">
        <w:rPr>
          <w:rFonts w:ascii="Times New Roman" w:hAnsi="Times New Roman" w:cs="Times New Roman"/>
          <w:sz w:val="24"/>
          <w:szCs w:val="24"/>
        </w:rPr>
        <w:t>Data collection is limited to selected steel manufacturing plants or companies, providing in-depth insights into workforce experiences within a specific regional or organizational context. The research emphasizes recent developments in automation, digitalization, and process optimization, reflecting the current trends influencing the steel sector. While the study primarily focuses on employee perspectives, it also considers management’s role in facilitating smooth job evolution. However, the study does not extensively cover external economic factors or compare the steel industry with other sectors. The findings aim to contribute to better workforce planning, enhanced employee engagement, and improved productivity by highlighting the importance of aligning workforce skills with evolving job requirements. By concentrating on contemporary challenges and solutions, the research provides actionable recommendations for steel industry stakeholders to manage job evolution effectively and maintain competitiveness in a rapidly changing industrial environment.</w:t>
      </w:r>
    </w:p>
    <w:p w14:paraId="2C303F66" w14:textId="77777777" w:rsidR="00B66D85" w:rsidRPr="001A008C" w:rsidRDefault="00B66D85" w:rsidP="00B66D85">
      <w:pPr>
        <w:spacing w:line="360" w:lineRule="auto"/>
        <w:jc w:val="both"/>
        <w:rPr>
          <w:rFonts w:ascii="Times New Roman" w:hAnsi="Times New Roman" w:cs="Times New Roman"/>
          <w:bCs/>
          <w:sz w:val="24"/>
          <w:szCs w:val="24"/>
          <w:lang w:val="en-US"/>
        </w:rPr>
      </w:pPr>
      <w:r w:rsidRPr="001A008C">
        <w:rPr>
          <w:rFonts w:ascii="Times New Roman" w:hAnsi="Times New Roman" w:cs="Times New Roman"/>
          <w:b/>
          <w:bCs/>
          <w:sz w:val="24"/>
          <w:szCs w:val="24"/>
          <w:lang w:val="en-US"/>
        </w:rPr>
        <w:t>1.7 LIMITATIONS OF THE STUDY</w:t>
      </w:r>
    </w:p>
    <w:p w14:paraId="7D14E84C" w14:textId="77777777" w:rsidR="00891689" w:rsidRDefault="00891689"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 xml:space="preserve">This study on job evolution among employees in the steel industry has certain limitations that should be acknowledged. Firstly, the research is confined to a limited number of steel manufacturing units within a specific geographic region, which may restrict the generalizability of the findings to the entire steel sector or other industries. </w:t>
      </w:r>
    </w:p>
    <w:p w14:paraId="657825FA" w14:textId="77777777" w:rsidR="00891689" w:rsidRDefault="00891689"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 xml:space="preserve">The diversity of steel plants in terms of size, technology adoption, and management practices means that the experiences of employees may vary significantly, but this study might not capture all such variations comprehensively. </w:t>
      </w:r>
    </w:p>
    <w:p w14:paraId="78EEEC93" w14:textId="2ED8351A" w:rsidR="00891689" w:rsidRDefault="00891689"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sidRPr="00891689">
        <w:rPr>
          <w:rFonts w:ascii="Times New Roman" w:hAnsi="Times New Roman" w:cs="Times New Roman"/>
          <w:sz w:val="24"/>
          <w:szCs w:val="24"/>
        </w:rPr>
        <w:t xml:space="preserve">Secondly, the study primarily relies on self-reported data from employees and managers through surveys and interviews, which can introduce biases such as social desirability or inaccurate recollections that may affect the reliability of the data. Time constraints also limited the depth and breadth of data collection, which could have provided a more thorough understanding if extended. </w:t>
      </w:r>
    </w:p>
    <w:p w14:paraId="5CFF927C" w14:textId="77777777" w:rsidR="00891689" w:rsidRDefault="00891689"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 xml:space="preserve">Additionally, rapid technological changes in the steel industry mean that findings may quickly become outdated as new innovations and processes emerge beyond the study period. The study focuses mainly on internal organizational factors affecting job evolution and does not extensively consider external influences such as economic fluctuations, government policies, or global market trends that also impact workforce dynamics. </w:t>
      </w:r>
    </w:p>
    <w:p w14:paraId="31FFC992" w14:textId="77777777" w:rsidR="00891689" w:rsidRDefault="00891689"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 xml:space="preserve">Another limitation is the exclusion of certain employee categories, such as contract or temporary workers, whose experiences with job evolution might differ from permanent employees but were not included in the scope. </w:t>
      </w:r>
    </w:p>
    <w:p w14:paraId="01218DDA" w14:textId="3438CF42" w:rsidR="00B66D85" w:rsidRDefault="00891689" w:rsidP="00B66D8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Furthermore, the study may not fully account for cultural and social factors influencing employee adaptation to change. Despite these limitations, the research provides valuable insights into job evolution in the steel industry but recommends that future studies adopt a broader scope, larger sample size, and longitudinal approach to better understand ongoing changes.</w:t>
      </w:r>
    </w:p>
    <w:p w14:paraId="31A5D93C" w14:textId="77777777" w:rsidR="00891689" w:rsidRDefault="00891689" w:rsidP="00B66D85">
      <w:pPr>
        <w:spacing w:line="360" w:lineRule="auto"/>
        <w:jc w:val="both"/>
        <w:rPr>
          <w:rFonts w:ascii="Times New Roman" w:hAnsi="Times New Roman" w:cs="Times New Roman"/>
          <w:sz w:val="24"/>
          <w:szCs w:val="24"/>
        </w:rPr>
      </w:pPr>
    </w:p>
    <w:p w14:paraId="7F1823AD" w14:textId="77777777" w:rsidR="00891689" w:rsidRDefault="00891689" w:rsidP="00B66D85">
      <w:pPr>
        <w:spacing w:line="360" w:lineRule="auto"/>
        <w:jc w:val="both"/>
        <w:rPr>
          <w:rFonts w:ascii="Times New Roman" w:hAnsi="Times New Roman" w:cs="Times New Roman"/>
          <w:sz w:val="24"/>
          <w:szCs w:val="24"/>
        </w:rPr>
      </w:pPr>
    </w:p>
    <w:p w14:paraId="78CC5139" w14:textId="77777777" w:rsidR="00891689" w:rsidRDefault="00891689" w:rsidP="00B66D85">
      <w:pPr>
        <w:spacing w:line="360" w:lineRule="auto"/>
        <w:jc w:val="both"/>
        <w:rPr>
          <w:rFonts w:ascii="Times New Roman" w:hAnsi="Times New Roman" w:cs="Times New Roman"/>
          <w:sz w:val="24"/>
          <w:szCs w:val="24"/>
        </w:rPr>
      </w:pPr>
    </w:p>
    <w:p w14:paraId="449A8D40" w14:textId="77777777" w:rsidR="00891689" w:rsidRDefault="00891689" w:rsidP="00B66D85">
      <w:pPr>
        <w:spacing w:line="360" w:lineRule="auto"/>
        <w:jc w:val="both"/>
        <w:rPr>
          <w:rFonts w:ascii="Times New Roman" w:hAnsi="Times New Roman" w:cs="Times New Roman"/>
          <w:sz w:val="24"/>
          <w:szCs w:val="24"/>
        </w:rPr>
      </w:pPr>
    </w:p>
    <w:p w14:paraId="70A8AEF3" w14:textId="77777777" w:rsidR="00891689" w:rsidRDefault="00891689" w:rsidP="00B66D85">
      <w:pPr>
        <w:spacing w:line="360" w:lineRule="auto"/>
        <w:jc w:val="both"/>
        <w:rPr>
          <w:rFonts w:ascii="Times New Roman" w:hAnsi="Times New Roman" w:cs="Times New Roman"/>
          <w:sz w:val="24"/>
          <w:szCs w:val="24"/>
        </w:rPr>
      </w:pPr>
    </w:p>
    <w:p w14:paraId="1D45C802" w14:textId="77777777" w:rsidR="00891689" w:rsidRDefault="00891689" w:rsidP="00B66D85">
      <w:pPr>
        <w:spacing w:line="360" w:lineRule="auto"/>
        <w:jc w:val="both"/>
        <w:rPr>
          <w:rFonts w:ascii="Times New Roman" w:hAnsi="Times New Roman" w:cs="Times New Roman"/>
          <w:sz w:val="24"/>
          <w:szCs w:val="24"/>
        </w:rPr>
      </w:pPr>
    </w:p>
    <w:p w14:paraId="157C01D9" w14:textId="77777777" w:rsidR="00891689" w:rsidRDefault="00891689" w:rsidP="00B66D85">
      <w:pPr>
        <w:spacing w:line="360" w:lineRule="auto"/>
        <w:jc w:val="both"/>
        <w:rPr>
          <w:rFonts w:ascii="Times New Roman" w:hAnsi="Times New Roman" w:cs="Times New Roman"/>
          <w:sz w:val="24"/>
          <w:szCs w:val="24"/>
        </w:rPr>
      </w:pPr>
    </w:p>
    <w:p w14:paraId="5F25B8DF" w14:textId="77777777" w:rsidR="00891689" w:rsidRDefault="00891689" w:rsidP="00B66D85">
      <w:pPr>
        <w:spacing w:line="360" w:lineRule="auto"/>
        <w:jc w:val="both"/>
        <w:rPr>
          <w:rFonts w:ascii="Times New Roman" w:hAnsi="Times New Roman" w:cs="Times New Roman"/>
          <w:sz w:val="24"/>
          <w:szCs w:val="24"/>
        </w:rPr>
      </w:pPr>
    </w:p>
    <w:p w14:paraId="32975A2F" w14:textId="77777777" w:rsidR="00891689" w:rsidRDefault="00891689" w:rsidP="00B66D85">
      <w:pPr>
        <w:spacing w:line="360" w:lineRule="auto"/>
        <w:jc w:val="both"/>
        <w:rPr>
          <w:rFonts w:ascii="Times New Roman" w:hAnsi="Times New Roman" w:cs="Times New Roman"/>
          <w:sz w:val="24"/>
          <w:szCs w:val="24"/>
        </w:rPr>
      </w:pPr>
    </w:p>
    <w:p w14:paraId="7CFD350E" w14:textId="77777777" w:rsidR="00891689" w:rsidRDefault="00891689" w:rsidP="00B66D85">
      <w:pPr>
        <w:spacing w:line="360" w:lineRule="auto"/>
        <w:jc w:val="both"/>
        <w:rPr>
          <w:rFonts w:ascii="Times New Roman" w:hAnsi="Times New Roman" w:cs="Times New Roman"/>
          <w:sz w:val="24"/>
          <w:szCs w:val="24"/>
        </w:rPr>
      </w:pPr>
    </w:p>
    <w:p w14:paraId="4853FBFF" w14:textId="77777777" w:rsidR="00891689" w:rsidRDefault="00891689" w:rsidP="00B66D85">
      <w:pPr>
        <w:spacing w:line="360" w:lineRule="auto"/>
        <w:jc w:val="both"/>
        <w:rPr>
          <w:rFonts w:ascii="Times New Roman" w:hAnsi="Times New Roman" w:cs="Times New Roman"/>
          <w:sz w:val="24"/>
          <w:szCs w:val="24"/>
        </w:rPr>
      </w:pPr>
    </w:p>
    <w:p w14:paraId="1FA164A0" w14:textId="77777777" w:rsidR="00891689" w:rsidRDefault="00891689" w:rsidP="00B66D85">
      <w:pPr>
        <w:spacing w:line="360" w:lineRule="auto"/>
        <w:jc w:val="both"/>
        <w:rPr>
          <w:rFonts w:ascii="Times New Roman" w:hAnsi="Times New Roman" w:cs="Times New Roman"/>
          <w:sz w:val="24"/>
          <w:szCs w:val="24"/>
        </w:rPr>
      </w:pPr>
    </w:p>
    <w:p w14:paraId="03904D06" w14:textId="77777777" w:rsidR="00891689" w:rsidRDefault="00891689" w:rsidP="00B66D85">
      <w:pPr>
        <w:spacing w:line="360" w:lineRule="auto"/>
        <w:jc w:val="both"/>
        <w:rPr>
          <w:rFonts w:ascii="Times New Roman" w:hAnsi="Times New Roman" w:cs="Times New Roman"/>
          <w:sz w:val="24"/>
          <w:szCs w:val="24"/>
        </w:rPr>
      </w:pPr>
    </w:p>
    <w:p w14:paraId="3C39E578" w14:textId="77777777" w:rsidR="00891689" w:rsidRDefault="00891689" w:rsidP="00B66D85">
      <w:pPr>
        <w:spacing w:line="360" w:lineRule="auto"/>
        <w:jc w:val="both"/>
        <w:rPr>
          <w:rFonts w:ascii="Times New Roman" w:hAnsi="Times New Roman" w:cs="Times New Roman"/>
          <w:sz w:val="24"/>
          <w:szCs w:val="24"/>
        </w:rPr>
      </w:pPr>
    </w:p>
    <w:p w14:paraId="6D322DF3" w14:textId="77777777" w:rsidR="00891689" w:rsidRDefault="00891689" w:rsidP="00B66D85">
      <w:pPr>
        <w:spacing w:line="360" w:lineRule="auto"/>
        <w:jc w:val="both"/>
        <w:rPr>
          <w:rFonts w:ascii="Times New Roman" w:hAnsi="Times New Roman" w:cs="Times New Roman"/>
          <w:sz w:val="24"/>
          <w:szCs w:val="24"/>
        </w:rPr>
      </w:pPr>
    </w:p>
    <w:p w14:paraId="289EA333" w14:textId="77777777" w:rsidR="00891689" w:rsidRDefault="00891689" w:rsidP="00B66D85">
      <w:pPr>
        <w:spacing w:line="360" w:lineRule="auto"/>
        <w:jc w:val="both"/>
        <w:rPr>
          <w:rFonts w:ascii="Times New Roman" w:hAnsi="Times New Roman" w:cs="Times New Roman"/>
          <w:sz w:val="24"/>
          <w:szCs w:val="24"/>
        </w:rPr>
      </w:pPr>
    </w:p>
    <w:p w14:paraId="18B8F044" w14:textId="77777777" w:rsidR="00891689" w:rsidRDefault="00891689" w:rsidP="00B66D85">
      <w:pPr>
        <w:spacing w:line="360" w:lineRule="auto"/>
        <w:jc w:val="both"/>
        <w:rPr>
          <w:rFonts w:ascii="Times New Roman" w:hAnsi="Times New Roman" w:cs="Times New Roman"/>
          <w:sz w:val="24"/>
          <w:szCs w:val="24"/>
        </w:rPr>
      </w:pPr>
    </w:p>
    <w:p w14:paraId="5EF3A897" w14:textId="77777777" w:rsidR="00891689" w:rsidRDefault="00891689" w:rsidP="00B66D85">
      <w:pPr>
        <w:spacing w:line="360" w:lineRule="auto"/>
        <w:jc w:val="both"/>
        <w:rPr>
          <w:rFonts w:ascii="Times New Roman" w:hAnsi="Times New Roman" w:cs="Times New Roman"/>
          <w:sz w:val="24"/>
          <w:szCs w:val="24"/>
        </w:rPr>
      </w:pPr>
    </w:p>
    <w:p w14:paraId="071E2E91" w14:textId="77777777" w:rsidR="00891689" w:rsidRDefault="00891689" w:rsidP="00B66D85">
      <w:pPr>
        <w:spacing w:line="360" w:lineRule="auto"/>
        <w:jc w:val="both"/>
        <w:rPr>
          <w:rFonts w:ascii="Times New Roman" w:hAnsi="Times New Roman" w:cs="Times New Roman"/>
          <w:sz w:val="24"/>
          <w:szCs w:val="24"/>
        </w:rPr>
      </w:pPr>
    </w:p>
    <w:p w14:paraId="453D0A92" w14:textId="77777777" w:rsidR="00891689" w:rsidRDefault="00891689" w:rsidP="00B66D85">
      <w:pPr>
        <w:spacing w:line="360" w:lineRule="auto"/>
        <w:jc w:val="both"/>
        <w:rPr>
          <w:rFonts w:ascii="Times New Roman" w:hAnsi="Times New Roman" w:cs="Times New Roman"/>
          <w:sz w:val="24"/>
          <w:szCs w:val="24"/>
        </w:rPr>
      </w:pPr>
    </w:p>
    <w:p w14:paraId="019D1694" w14:textId="77777777" w:rsidR="00891689" w:rsidRDefault="00891689" w:rsidP="00B66D85">
      <w:pPr>
        <w:spacing w:line="360" w:lineRule="auto"/>
        <w:jc w:val="both"/>
        <w:rPr>
          <w:rFonts w:ascii="Times New Roman" w:hAnsi="Times New Roman" w:cs="Times New Roman"/>
          <w:sz w:val="24"/>
          <w:szCs w:val="24"/>
        </w:rPr>
      </w:pPr>
    </w:p>
    <w:p w14:paraId="4B7A022C" w14:textId="77777777" w:rsidR="00891689" w:rsidRDefault="00891689" w:rsidP="00B66D85">
      <w:pPr>
        <w:spacing w:line="360" w:lineRule="auto"/>
        <w:jc w:val="both"/>
        <w:rPr>
          <w:rFonts w:ascii="Times New Roman" w:hAnsi="Times New Roman" w:cs="Times New Roman"/>
          <w:sz w:val="24"/>
          <w:szCs w:val="24"/>
        </w:rPr>
      </w:pPr>
    </w:p>
    <w:p w14:paraId="26E4F855" w14:textId="77777777" w:rsidR="00891689" w:rsidRDefault="00891689" w:rsidP="00B66D85">
      <w:pPr>
        <w:spacing w:line="360" w:lineRule="auto"/>
        <w:jc w:val="both"/>
        <w:rPr>
          <w:rFonts w:ascii="Times New Roman" w:hAnsi="Times New Roman" w:cs="Times New Roman"/>
          <w:sz w:val="24"/>
          <w:szCs w:val="24"/>
        </w:rPr>
      </w:pPr>
    </w:p>
    <w:p w14:paraId="5A2F7631" w14:textId="77777777" w:rsidR="00891689" w:rsidRDefault="00891689" w:rsidP="00B66D85">
      <w:pPr>
        <w:spacing w:line="360" w:lineRule="auto"/>
        <w:jc w:val="both"/>
        <w:rPr>
          <w:rFonts w:ascii="Times New Roman" w:hAnsi="Times New Roman" w:cs="Times New Roman"/>
          <w:sz w:val="24"/>
          <w:szCs w:val="24"/>
        </w:rPr>
      </w:pPr>
    </w:p>
    <w:p w14:paraId="540059CD" w14:textId="77777777" w:rsidR="00891689" w:rsidRDefault="00891689" w:rsidP="00B66D85">
      <w:pPr>
        <w:spacing w:line="360" w:lineRule="auto"/>
        <w:jc w:val="both"/>
        <w:rPr>
          <w:rFonts w:ascii="Times New Roman" w:hAnsi="Times New Roman" w:cs="Times New Roman"/>
          <w:sz w:val="24"/>
          <w:szCs w:val="24"/>
        </w:rPr>
      </w:pPr>
    </w:p>
    <w:p w14:paraId="102BE760" w14:textId="77777777" w:rsidR="00891689" w:rsidRDefault="00891689" w:rsidP="00B66D85">
      <w:pPr>
        <w:spacing w:line="360" w:lineRule="auto"/>
        <w:jc w:val="both"/>
        <w:rPr>
          <w:rFonts w:ascii="Times New Roman" w:hAnsi="Times New Roman" w:cs="Times New Roman"/>
          <w:sz w:val="24"/>
          <w:szCs w:val="24"/>
        </w:rPr>
      </w:pPr>
    </w:p>
    <w:p w14:paraId="6CB1BCF4" w14:textId="77777777" w:rsidR="00891689" w:rsidRDefault="00891689" w:rsidP="00B66D85">
      <w:pPr>
        <w:spacing w:line="360" w:lineRule="auto"/>
        <w:jc w:val="both"/>
        <w:rPr>
          <w:rFonts w:ascii="Times New Roman" w:hAnsi="Times New Roman" w:cs="Times New Roman"/>
          <w:sz w:val="24"/>
          <w:szCs w:val="24"/>
        </w:rPr>
      </w:pPr>
    </w:p>
    <w:p w14:paraId="289CB69A" w14:textId="77777777" w:rsidR="00891689" w:rsidRDefault="00891689" w:rsidP="00B66D85">
      <w:pPr>
        <w:spacing w:line="360" w:lineRule="auto"/>
        <w:jc w:val="both"/>
        <w:rPr>
          <w:rFonts w:ascii="Times New Roman" w:hAnsi="Times New Roman" w:cs="Times New Roman"/>
          <w:sz w:val="24"/>
          <w:szCs w:val="24"/>
        </w:rPr>
      </w:pPr>
    </w:p>
    <w:p w14:paraId="268DAC38" w14:textId="77777777" w:rsidR="00891689" w:rsidRDefault="00891689" w:rsidP="00B66D85">
      <w:pPr>
        <w:spacing w:line="360" w:lineRule="auto"/>
        <w:jc w:val="both"/>
        <w:rPr>
          <w:rFonts w:ascii="Times New Roman" w:hAnsi="Times New Roman" w:cs="Times New Roman"/>
          <w:sz w:val="24"/>
          <w:szCs w:val="24"/>
        </w:rPr>
      </w:pPr>
    </w:p>
    <w:p w14:paraId="45F8DFA2" w14:textId="77777777" w:rsidR="00891689" w:rsidRDefault="00891689" w:rsidP="00B66D85">
      <w:pPr>
        <w:spacing w:line="360" w:lineRule="auto"/>
        <w:jc w:val="both"/>
        <w:rPr>
          <w:rFonts w:ascii="Times New Roman" w:hAnsi="Times New Roman" w:cs="Times New Roman"/>
          <w:sz w:val="24"/>
          <w:szCs w:val="24"/>
        </w:rPr>
      </w:pPr>
    </w:p>
    <w:p w14:paraId="061829E0" w14:textId="77777777" w:rsidR="00891689" w:rsidRDefault="00891689" w:rsidP="00B66D85">
      <w:pPr>
        <w:spacing w:line="360" w:lineRule="auto"/>
        <w:jc w:val="both"/>
        <w:rPr>
          <w:rFonts w:ascii="Times New Roman" w:hAnsi="Times New Roman" w:cs="Times New Roman"/>
          <w:sz w:val="24"/>
          <w:szCs w:val="24"/>
        </w:rPr>
      </w:pPr>
    </w:p>
    <w:p w14:paraId="113FCBA0" w14:textId="77777777" w:rsidR="00891689" w:rsidRDefault="00891689" w:rsidP="00B66D85">
      <w:pPr>
        <w:spacing w:line="360" w:lineRule="auto"/>
        <w:jc w:val="both"/>
        <w:rPr>
          <w:rFonts w:ascii="Times New Roman" w:hAnsi="Times New Roman" w:cs="Times New Roman"/>
          <w:sz w:val="24"/>
          <w:szCs w:val="24"/>
        </w:rPr>
      </w:pPr>
    </w:p>
    <w:p w14:paraId="050B3FBD" w14:textId="77777777" w:rsidR="00891689" w:rsidRDefault="00891689" w:rsidP="00B66D85">
      <w:pPr>
        <w:spacing w:line="360" w:lineRule="auto"/>
        <w:jc w:val="both"/>
        <w:rPr>
          <w:rFonts w:ascii="Times New Roman" w:hAnsi="Times New Roman" w:cs="Times New Roman"/>
          <w:sz w:val="24"/>
          <w:szCs w:val="24"/>
        </w:rPr>
      </w:pPr>
    </w:p>
    <w:p w14:paraId="534EBFBB" w14:textId="77777777" w:rsidR="00891689" w:rsidRDefault="00891689" w:rsidP="00B66D85">
      <w:pPr>
        <w:spacing w:line="360" w:lineRule="auto"/>
        <w:jc w:val="both"/>
        <w:rPr>
          <w:rFonts w:ascii="Times New Roman" w:hAnsi="Times New Roman" w:cs="Times New Roman"/>
          <w:sz w:val="24"/>
          <w:szCs w:val="24"/>
        </w:rPr>
      </w:pPr>
    </w:p>
    <w:p w14:paraId="05071082" w14:textId="77777777" w:rsidR="00891689" w:rsidRPr="00AD7255" w:rsidRDefault="00891689" w:rsidP="00891689">
      <w:pPr>
        <w:spacing w:line="360" w:lineRule="auto"/>
        <w:jc w:val="center"/>
        <w:rPr>
          <w:rFonts w:ascii="Times New Roman" w:hAnsi="Times New Roman" w:cs="Times New Roman"/>
          <w:b/>
          <w:bCs/>
          <w:sz w:val="24"/>
          <w:szCs w:val="24"/>
          <w:lang w:val="en-US"/>
        </w:rPr>
      </w:pPr>
      <w:bookmarkStart w:id="1" w:name="_Hlk199674985"/>
      <w:r w:rsidRPr="00AD7255">
        <w:rPr>
          <w:rFonts w:ascii="Times New Roman" w:hAnsi="Times New Roman" w:cs="Times New Roman"/>
          <w:b/>
          <w:bCs/>
          <w:sz w:val="24"/>
          <w:szCs w:val="24"/>
          <w:lang w:val="en-US"/>
        </w:rPr>
        <w:lastRenderedPageBreak/>
        <w:t>CHAPTER – II</w:t>
      </w:r>
    </w:p>
    <w:p w14:paraId="7B10FB7A" w14:textId="77777777" w:rsidR="00891689" w:rsidRDefault="00891689" w:rsidP="00891689">
      <w:pPr>
        <w:spacing w:line="360" w:lineRule="auto"/>
        <w:jc w:val="center"/>
        <w:rPr>
          <w:rFonts w:ascii="Times New Roman" w:hAnsi="Times New Roman" w:cs="Times New Roman"/>
          <w:b/>
          <w:bCs/>
          <w:sz w:val="24"/>
          <w:szCs w:val="24"/>
          <w:lang w:val="en-US"/>
        </w:rPr>
      </w:pPr>
      <w:r w:rsidRPr="00AD7255">
        <w:rPr>
          <w:rFonts w:ascii="Times New Roman" w:hAnsi="Times New Roman" w:cs="Times New Roman"/>
          <w:b/>
          <w:bCs/>
          <w:sz w:val="24"/>
          <w:szCs w:val="24"/>
          <w:lang w:val="en-US"/>
        </w:rPr>
        <w:t>2. REVIEW OF LITERATURE</w:t>
      </w:r>
    </w:p>
    <w:bookmarkEnd w:id="1"/>
    <w:p w14:paraId="2A7C7783"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 xml:space="preserve">Job evolution has been widely studied across various industries, with particular focus on how technological advancements and organizational changes reshape workforce roles and responsibilities. In the context of the steel industry, research indicates that automation and digital technologies have transformed traditional </w:t>
      </w:r>
      <w:proofErr w:type="spellStart"/>
      <w:r w:rsidRPr="00891689">
        <w:rPr>
          <w:rFonts w:ascii="Times New Roman" w:hAnsi="Times New Roman" w:cs="Times New Roman"/>
          <w:sz w:val="24"/>
          <w:szCs w:val="24"/>
        </w:rPr>
        <w:t>labor-intensive</w:t>
      </w:r>
      <w:proofErr w:type="spellEnd"/>
      <w:r w:rsidRPr="00891689">
        <w:rPr>
          <w:rFonts w:ascii="Times New Roman" w:hAnsi="Times New Roman" w:cs="Times New Roman"/>
          <w:sz w:val="24"/>
          <w:szCs w:val="24"/>
        </w:rPr>
        <w:t xml:space="preserve"> jobs into more complex, technology-driven roles. According to </w:t>
      </w:r>
      <w:r w:rsidRPr="00891689">
        <w:rPr>
          <w:rFonts w:ascii="Times New Roman" w:hAnsi="Times New Roman" w:cs="Times New Roman"/>
          <w:b/>
          <w:bCs/>
          <w:sz w:val="24"/>
          <w:szCs w:val="24"/>
        </w:rPr>
        <w:t>Smith and Jones (2018)</w:t>
      </w:r>
      <w:r w:rsidRPr="00891689">
        <w:rPr>
          <w:rFonts w:ascii="Times New Roman" w:hAnsi="Times New Roman" w:cs="Times New Roman"/>
          <w:sz w:val="24"/>
          <w:szCs w:val="24"/>
        </w:rPr>
        <w:t xml:space="preserve">, the integration of robotics and computer-controlled machinery has significantly reduced manual intervention, requiring workers to develop new technical competencies and adapt to dynamic work environments. Similarly, </w:t>
      </w:r>
      <w:r w:rsidRPr="00891689">
        <w:rPr>
          <w:rFonts w:ascii="Times New Roman" w:hAnsi="Times New Roman" w:cs="Times New Roman"/>
          <w:b/>
          <w:bCs/>
          <w:sz w:val="24"/>
          <w:szCs w:val="24"/>
        </w:rPr>
        <w:t>Kumar et al. (2020)</w:t>
      </w:r>
      <w:r w:rsidRPr="00891689">
        <w:rPr>
          <w:rFonts w:ascii="Times New Roman" w:hAnsi="Times New Roman" w:cs="Times New Roman"/>
          <w:sz w:val="24"/>
          <w:szCs w:val="24"/>
        </w:rPr>
        <w:t xml:space="preserve"> emphasize that continuous skill development and training are critical for employees to remain relevant as job demands evolve.</w:t>
      </w:r>
    </w:p>
    <w:p w14:paraId="0401B1A3"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 xml:space="preserve">Several studies highlight the challenges faced by employees during job transitions. Resistance to change is a common theme, often stemming from fear of job loss or unfamiliarity with new technologies </w:t>
      </w:r>
      <w:r w:rsidRPr="00891689">
        <w:rPr>
          <w:rFonts w:ascii="Times New Roman" w:hAnsi="Times New Roman" w:cs="Times New Roman"/>
          <w:b/>
          <w:bCs/>
          <w:sz w:val="24"/>
          <w:szCs w:val="24"/>
        </w:rPr>
        <w:t>(Brown &amp; Lee, 2017)</w:t>
      </w:r>
      <w:r w:rsidRPr="00891689">
        <w:rPr>
          <w:rFonts w:ascii="Times New Roman" w:hAnsi="Times New Roman" w:cs="Times New Roman"/>
          <w:sz w:val="24"/>
          <w:szCs w:val="24"/>
        </w:rPr>
        <w:t>. This resistance can impact employee morale and productivity, making effective change management essential. Research by Sharma (2019) demonstrates that supportive leadership and clear communication can ease employee concerns and promote acceptance of new roles.</w:t>
      </w:r>
    </w:p>
    <w:p w14:paraId="500873E9"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 xml:space="preserve">The role of training and development programs has been extensively examined. </w:t>
      </w:r>
      <w:r w:rsidRPr="00891689">
        <w:rPr>
          <w:rFonts w:ascii="Times New Roman" w:hAnsi="Times New Roman" w:cs="Times New Roman"/>
          <w:b/>
          <w:bCs/>
          <w:sz w:val="24"/>
          <w:szCs w:val="24"/>
        </w:rPr>
        <w:t>Jones (2016)</w:t>
      </w:r>
      <w:r w:rsidRPr="00891689">
        <w:rPr>
          <w:rFonts w:ascii="Times New Roman" w:hAnsi="Times New Roman" w:cs="Times New Roman"/>
          <w:sz w:val="24"/>
          <w:szCs w:val="24"/>
        </w:rPr>
        <w:t xml:space="preserve"> argues that customized training tailored to evolving job requirements improves employee competence and confidence. In the steel industry specifically, </w:t>
      </w:r>
      <w:r w:rsidRPr="00891689">
        <w:rPr>
          <w:rFonts w:ascii="Times New Roman" w:hAnsi="Times New Roman" w:cs="Times New Roman"/>
          <w:b/>
          <w:bCs/>
          <w:sz w:val="24"/>
          <w:szCs w:val="24"/>
        </w:rPr>
        <w:t>Patel and Singh (2021)</w:t>
      </w:r>
      <w:r w:rsidRPr="00891689">
        <w:rPr>
          <w:rFonts w:ascii="Times New Roman" w:hAnsi="Times New Roman" w:cs="Times New Roman"/>
          <w:sz w:val="24"/>
          <w:szCs w:val="24"/>
        </w:rPr>
        <w:t xml:space="preserve"> found that companies investing in upskilling initiatives experienced lower turnover rates and higher job satisfaction among workers adapting to new technologies.</w:t>
      </w:r>
    </w:p>
    <w:p w14:paraId="6F53863C"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 xml:space="preserve">Moreover, organizational culture plays a vital role in facilitating job evolution. A positive work environment that encourages learning and innovation fosters greater employee engagement during transitions </w:t>
      </w:r>
      <w:r w:rsidRPr="00891689">
        <w:rPr>
          <w:rFonts w:ascii="Times New Roman" w:hAnsi="Times New Roman" w:cs="Times New Roman"/>
          <w:b/>
          <w:bCs/>
          <w:sz w:val="24"/>
          <w:szCs w:val="24"/>
        </w:rPr>
        <w:t>(Wang &amp; Zhao, 2018)</w:t>
      </w:r>
      <w:r w:rsidRPr="00891689">
        <w:rPr>
          <w:rFonts w:ascii="Times New Roman" w:hAnsi="Times New Roman" w:cs="Times New Roman"/>
          <w:sz w:val="24"/>
          <w:szCs w:val="24"/>
        </w:rPr>
        <w:t>. Conversely, a rigid culture resistant to change can hinder workforce adaptability.</w:t>
      </w:r>
    </w:p>
    <w:p w14:paraId="7251AEC5"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 xml:space="preserve">Several scholars have also discussed the implications of job evolution on employee motivation and performance. According to </w:t>
      </w:r>
      <w:r w:rsidRPr="00891689">
        <w:rPr>
          <w:rFonts w:ascii="Times New Roman" w:hAnsi="Times New Roman" w:cs="Times New Roman"/>
          <w:b/>
          <w:bCs/>
          <w:sz w:val="24"/>
          <w:szCs w:val="24"/>
        </w:rPr>
        <w:t>Lopez (2017)</w:t>
      </w:r>
      <w:r w:rsidRPr="00891689">
        <w:rPr>
          <w:rFonts w:ascii="Times New Roman" w:hAnsi="Times New Roman" w:cs="Times New Roman"/>
          <w:sz w:val="24"/>
          <w:szCs w:val="24"/>
        </w:rPr>
        <w:t>, employees who perceive job changes as opportunities for growth are more motivated and productive. In contrast, unclear role definitions and inadequate support can lead to dissatisfaction and disengagement.</w:t>
      </w:r>
    </w:p>
    <w:p w14:paraId="42AAA8E3"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lastRenderedPageBreak/>
        <w:t xml:space="preserve">Finally, the literature emphasizes the importance of aligning workforce development with strategic organizational goals. Steel companies that proactively manage job evolution by integrating technology, training, and employee support systems are better positioned to sustain competitiveness and growth in a rapidly changing market </w:t>
      </w:r>
      <w:r w:rsidRPr="00891689">
        <w:rPr>
          <w:rFonts w:ascii="Times New Roman" w:hAnsi="Times New Roman" w:cs="Times New Roman"/>
          <w:b/>
          <w:bCs/>
          <w:sz w:val="24"/>
          <w:szCs w:val="24"/>
        </w:rPr>
        <w:t>(Singh &amp; Verma, 2022).</w:t>
      </w:r>
    </w:p>
    <w:p w14:paraId="281DE6E8" w14:textId="77777777" w:rsid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This review reveals that job evolution in the steel industry is multifaceted, involving technological, human, and organizational factors. However, there remains a need for more empirical studies focused specifically on how employees experience these changes and the best practices for managing transitions effectively.</w:t>
      </w:r>
    </w:p>
    <w:p w14:paraId="3A383C3D" w14:textId="77777777" w:rsidR="00891689" w:rsidRDefault="00891689" w:rsidP="00891689">
      <w:pPr>
        <w:spacing w:line="360" w:lineRule="auto"/>
        <w:jc w:val="both"/>
        <w:rPr>
          <w:rFonts w:ascii="Times New Roman" w:hAnsi="Times New Roman" w:cs="Times New Roman"/>
          <w:sz w:val="24"/>
          <w:szCs w:val="24"/>
        </w:rPr>
      </w:pPr>
    </w:p>
    <w:p w14:paraId="339BBA66" w14:textId="77777777" w:rsidR="00891689" w:rsidRDefault="00891689" w:rsidP="00891689">
      <w:pPr>
        <w:spacing w:line="360" w:lineRule="auto"/>
        <w:jc w:val="both"/>
        <w:rPr>
          <w:rFonts w:ascii="Times New Roman" w:hAnsi="Times New Roman" w:cs="Times New Roman"/>
          <w:sz w:val="24"/>
          <w:szCs w:val="24"/>
        </w:rPr>
      </w:pPr>
    </w:p>
    <w:p w14:paraId="6297E30E" w14:textId="77777777" w:rsidR="00891689" w:rsidRDefault="00891689" w:rsidP="00891689">
      <w:pPr>
        <w:spacing w:line="360" w:lineRule="auto"/>
        <w:jc w:val="both"/>
        <w:rPr>
          <w:rFonts w:ascii="Times New Roman" w:hAnsi="Times New Roman" w:cs="Times New Roman"/>
          <w:sz w:val="24"/>
          <w:szCs w:val="24"/>
        </w:rPr>
      </w:pPr>
    </w:p>
    <w:p w14:paraId="12B85FDF" w14:textId="77777777" w:rsidR="00891689" w:rsidRDefault="00891689" w:rsidP="00891689">
      <w:pPr>
        <w:spacing w:line="360" w:lineRule="auto"/>
        <w:jc w:val="both"/>
        <w:rPr>
          <w:rFonts w:ascii="Times New Roman" w:hAnsi="Times New Roman" w:cs="Times New Roman"/>
          <w:sz w:val="24"/>
          <w:szCs w:val="24"/>
        </w:rPr>
      </w:pPr>
    </w:p>
    <w:p w14:paraId="08F45F26" w14:textId="77777777" w:rsidR="00891689" w:rsidRDefault="00891689" w:rsidP="00891689">
      <w:pPr>
        <w:spacing w:line="360" w:lineRule="auto"/>
        <w:jc w:val="both"/>
        <w:rPr>
          <w:rFonts w:ascii="Times New Roman" w:hAnsi="Times New Roman" w:cs="Times New Roman"/>
          <w:sz w:val="24"/>
          <w:szCs w:val="24"/>
        </w:rPr>
      </w:pPr>
    </w:p>
    <w:p w14:paraId="00A30E5D" w14:textId="77777777" w:rsidR="00891689" w:rsidRDefault="00891689" w:rsidP="00891689">
      <w:pPr>
        <w:spacing w:line="360" w:lineRule="auto"/>
        <w:jc w:val="both"/>
        <w:rPr>
          <w:rFonts w:ascii="Times New Roman" w:hAnsi="Times New Roman" w:cs="Times New Roman"/>
          <w:sz w:val="24"/>
          <w:szCs w:val="24"/>
        </w:rPr>
      </w:pPr>
    </w:p>
    <w:p w14:paraId="3C3806AB" w14:textId="77777777" w:rsidR="00891689" w:rsidRDefault="00891689" w:rsidP="00891689">
      <w:pPr>
        <w:spacing w:line="360" w:lineRule="auto"/>
        <w:jc w:val="both"/>
        <w:rPr>
          <w:rFonts w:ascii="Times New Roman" w:hAnsi="Times New Roman" w:cs="Times New Roman"/>
          <w:sz w:val="24"/>
          <w:szCs w:val="24"/>
        </w:rPr>
      </w:pPr>
    </w:p>
    <w:p w14:paraId="4ACA7E51" w14:textId="77777777" w:rsidR="00891689" w:rsidRDefault="00891689" w:rsidP="00891689">
      <w:pPr>
        <w:spacing w:line="360" w:lineRule="auto"/>
        <w:jc w:val="both"/>
        <w:rPr>
          <w:rFonts w:ascii="Times New Roman" w:hAnsi="Times New Roman" w:cs="Times New Roman"/>
          <w:sz w:val="24"/>
          <w:szCs w:val="24"/>
        </w:rPr>
      </w:pPr>
    </w:p>
    <w:p w14:paraId="621AE09E" w14:textId="77777777" w:rsidR="00891689" w:rsidRDefault="00891689" w:rsidP="00891689">
      <w:pPr>
        <w:spacing w:line="360" w:lineRule="auto"/>
        <w:jc w:val="both"/>
        <w:rPr>
          <w:rFonts w:ascii="Times New Roman" w:hAnsi="Times New Roman" w:cs="Times New Roman"/>
          <w:sz w:val="24"/>
          <w:szCs w:val="24"/>
        </w:rPr>
      </w:pPr>
    </w:p>
    <w:p w14:paraId="61E4A092" w14:textId="77777777" w:rsidR="00891689" w:rsidRDefault="00891689" w:rsidP="00891689">
      <w:pPr>
        <w:spacing w:line="360" w:lineRule="auto"/>
        <w:jc w:val="both"/>
        <w:rPr>
          <w:rFonts w:ascii="Times New Roman" w:hAnsi="Times New Roman" w:cs="Times New Roman"/>
          <w:sz w:val="24"/>
          <w:szCs w:val="24"/>
        </w:rPr>
      </w:pPr>
    </w:p>
    <w:p w14:paraId="297C0833" w14:textId="77777777" w:rsidR="00891689" w:rsidRDefault="00891689" w:rsidP="00891689">
      <w:pPr>
        <w:spacing w:line="360" w:lineRule="auto"/>
        <w:jc w:val="both"/>
        <w:rPr>
          <w:rFonts w:ascii="Times New Roman" w:hAnsi="Times New Roman" w:cs="Times New Roman"/>
          <w:sz w:val="24"/>
          <w:szCs w:val="24"/>
        </w:rPr>
      </w:pPr>
    </w:p>
    <w:p w14:paraId="15605A4B" w14:textId="77777777" w:rsidR="00891689" w:rsidRDefault="00891689" w:rsidP="00891689">
      <w:pPr>
        <w:spacing w:line="360" w:lineRule="auto"/>
        <w:jc w:val="both"/>
        <w:rPr>
          <w:rFonts w:ascii="Times New Roman" w:hAnsi="Times New Roman" w:cs="Times New Roman"/>
          <w:sz w:val="24"/>
          <w:szCs w:val="24"/>
        </w:rPr>
      </w:pPr>
    </w:p>
    <w:p w14:paraId="13315242" w14:textId="77777777" w:rsidR="00891689" w:rsidRDefault="00891689" w:rsidP="00891689">
      <w:pPr>
        <w:spacing w:line="360" w:lineRule="auto"/>
        <w:jc w:val="both"/>
        <w:rPr>
          <w:rFonts w:ascii="Times New Roman" w:hAnsi="Times New Roman" w:cs="Times New Roman"/>
          <w:sz w:val="24"/>
          <w:szCs w:val="24"/>
        </w:rPr>
      </w:pPr>
    </w:p>
    <w:p w14:paraId="78FD0E69" w14:textId="77777777" w:rsidR="00891689" w:rsidRDefault="00891689" w:rsidP="00891689">
      <w:pPr>
        <w:spacing w:line="360" w:lineRule="auto"/>
        <w:jc w:val="both"/>
        <w:rPr>
          <w:rFonts w:ascii="Times New Roman" w:hAnsi="Times New Roman" w:cs="Times New Roman"/>
          <w:sz w:val="24"/>
          <w:szCs w:val="24"/>
        </w:rPr>
      </w:pPr>
    </w:p>
    <w:p w14:paraId="791A18E0" w14:textId="77777777" w:rsidR="00891689" w:rsidRDefault="00891689" w:rsidP="00891689">
      <w:pPr>
        <w:spacing w:line="360" w:lineRule="auto"/>
        <w:jc w:val="both"/>
        <w:rPr>
          <w:rFonts w:ascii="Times New Roman" w:hAnsi="Times New Roman" w:cs="Times New Roman"/>
          <w:sz w:val="24"/>
          <w:szCs w:val="24"/>
        </w:rPr>
      </w:pPr>
    </w:p>
    <w:p w14:paraId="22504C8D" w14:textId="77777777" w:rsidR="00891689" w:rsidRDefault="00891689" w:rsidP="00891689">
      <w:pPr>
        <w:spacing w:line="360" w:lineRule="auto"/>
        <w:jc w:val="both"/>
        <w:rPr>
          <w:rFonts w:ascii="Times New Roman" w:hAnsi="Times New Roman" w:cs="Times New Roman"/>
          <w:sz w:val="24"/>
          <w:szCs w:val="24"/>
        </w:rPr>
      </w:pPr>
    </w:p>
    <w:p w14:paraId="6C36307C" w14:textId="77777777" w:rsidR="00891689" w:rsidRDefault="00891689" w:rsidP="00891689">
      <w:pPr>
        <w:spacing w:line="360" w:lineRule="auto"/>
        <w:jc w:val="both"/>
        <w:rPr>
          <w:rFonts w:ascii="Times New Roman" w:hAnsi="Times New Roman" w:cs="Times New Roman"/>
          <w:sz w:val="24"/>
          <w:szCs w:val="24"/>
        </w:rPr>
      </w:pPr>
    </w:p>
    <w:p w14:paraId="6B9EE2D5" w14:textId="77777777" w:rsidR="00891689" w:rsidRDefault="00891689" w:rsidP="00891689">
      <w:pPr>
        <w:spacing w:line="360" w:lineRule="auto"/>
        <w:jc w:val="both"/>
        <w:rPr>
          <w:rFonts w:ascii="Times New Roman" w:hAnsi="Times New Roman" w:cs="Times New Roman"/>
          <w:sz w:val="24"/>
          <w:szCs w:val="24"/>
        </w:rPr>
      </w:pPr>
    </w:p>
    <w:p w14:paraId="461D4503" w14:textId="77777777" w:rsidR="00891689" w:rsidRPr="0078607C" w:rsidRDefault="00891689" w:rsidP="0089168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lastRenderedPageBreak/>
        <w:t>CHAPTER – III</w:t>
      </w:r>
    </w:p>
    <w:p w14:paraId="6BED66EB" w14:textId="77777777" w:rsidR="00891689" w:rsidRPr="0078607C" w:rsidRDefault="00891689" w:rsidP="00891689">
      <w:pPr>
        <w:spacing w:line="360" w:lineRule="auto"/>
        <w:jc w:val="center"/>
        <w:rPr>
          <w:rFonts w:ascii="Times New Roman" w:hAnsi="Times New Roman" w:cs="Times New Roman"/>
          <w:b/>
          <w:bCs/>
          <w:sz w:val="24"/>
          <w:szCs w:val="24"/>
          <w:lang w:val="en-US"/>
        </w:rPr>
      </w:pPr>
      <w:r w:rsidRPr="0078607C">
        <w:rPr>
          <w:rFonts w:ascii="Times New Roman" w:hAnsi="Times New Roman" w:cs="Times New Roman"/>
          <w:b/>
          <w:bCs/>
          <w:sz w:val="24"/>
          <w:szCs w:val="24"/>
          <w:lang w:val="en-US"/>
        </w:rPr>
        <w:t>3. RESEARCH METHODOLOGY</w:t>
      </w:r>
    </w:p>
    <w:p w14:paraId="2B491432" w14:textId="4CEC6B5B" w:rsidR="00891689" w:rsidRPr="00891689" w:rsidRDefault="00891689" w:rsidP="008916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This chapter outlines the research methodology adopted for the study on job evolution among employees in the steel industry. It describes the research design, data collection methods, sample selection, tools used for analysis, and limitations encountered during the research process.</w:t>
      </w:r>
    </w:p>
    <w:p w14:paraId="2D988800" w14:textId="3E5F7B1A" w:rsidR="00891689" w:rsidRPr="00891689" w:rsidRDefault="00891689" w:rsidP="008916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The study employs a descriptive research design aimed at providing a detailed understanding of how job roles are evolving and how employees adapt to these changes in the steel industry. Descriptive research is suitable for capturing the current status of job evolution, challenges faced by employees, and organizational responses to these changes.</w:t>
      </w:r>
    </w:p>
    <w:p w14:paraId="4FA62691" w14:textId="1E561FC0" w:rsidR="00891689" w:rsidRPr="00891689" w:rsidRDefault="00891689" w:rsidP="008916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Data for this study were collected using both primary and secondary sources. Primary data were gathered through structured questionnaires and interviews with employees and management personnel working in selected steel manufacturing companies. The questionnaire was designed to capture information on employees’ perceptions of job changes, skill development, training effectiveness, and challenges faced. Interviews provided qualitative insights into management strategies and organizational support mechanisms. Secondary data were sourced from industry reports, academic journals, company records, and government publications relevant to the steel industry and workforce trends.</w:t>
      </w:r>
    </w:p>
    <w:p w14:paraId="342255DA" w14:textId="369DB2AA" w:rsidR="00891689" w:rsidRPr="00891689" w:rsidRDefault="00891689" w:rsidP="008916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The sample size for the study included 100 employees selected using a purposive sampling technique to ensure representation across various job roles and experience levels within the steel plants. Purposive sampling was chosen to focus on employees directly affected by job evolution, such as production workers, supervisors, and technical staff. The respondents were chosen from two major steel manufacturing units located within the region.</w:t>
      </w:r>
    </w:p>
    <w:p w14:paraId="2444697C" w14:textId="331D5D4C" w:rsidR="00891689" w:rsidRPr="00891689" w:rsidRDefault="00891689" w:rsidP="008916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 xml:space="preserve">Data analysis was performed using both quantitative and qualitative techniques. Quantitative data collected from questionnaires were </w:t>
      </w:r>
      <w:proofErr w:type="spellStart"/>
      <w:r w:rsidRPr="00891689">
        <w:rPr>
          <w:rFonts w:ascii="Times New Roman" w:hAnsi="Times New Roman" w:cs="Times New Roman"/>
          <w:sz w:val="24"/>
          <w:szCs w:val="24"/>
        </w:rPr>
        <w:t>analyzed</w:t>
      </w:r>
      <w:proofErr w:type="spellEnd"/>
      <w:r w:rsidRPr="00891689">
        <w:rPr>
          <w:rFonts w:ascii="Times New Roman" w:hAnsi="Times New Roman" w:cs="Times New Roman"/>
          <w:sz w:val="24"/>
          <w:szCs w:val="24"/>
        </w:rPr>
        <w:t xml:space="preserve"> using statistical tools such as frequency distribution, percentage analysis, and cross-tabulation to identify patterns and trends. Qualitative data from interviews were </w:t>
      </w:r>
      <w:proofErr w:type="spellStart"/>
      <w:r w:rsidRPr="00891689">
        <w:rPr>
          <w:rFonts w:ascii="Times New Roman" w:hAnsi="Times New Roman" w:cs="Times New Roman"/>
          <w:sz w:val="24"/>
          <w:szCs w:val="24"/>
        </w:rPr>
        <w:t>analyzed</w:t>
      </w:r>
      <w:proofErr w:type="spellEnd"/>
      <w:r w:rsidRPr="00891689">
        <w:rPr>
          <w:rFonts w:ascii="Times New Roman" w:hAnsi="Times New Roman" w:cs="Times New Roman"/>
          <w:sz w:val="24"/>
          <w:szCs w:val="24"/>
        </w:rPr>
        <w:t xml:space="preserve"> through thematic analysis to extract key themes related to job evolution and employee adaptation.</w:t>
      </w:r>
    </w:p>
    <w:p w14:paraId="5D24A0C5" w14:textId="77777777" w:rsidR="00891689" w:rsidRDefault="00891689" w:rsidP="0089168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891689">
        <w:rPr>
          <w:rFonts w:ascii="Times New Roman" w:hAnsi="Times New Roman" w:cs="Times New Roman"/>
          <w:sz w:val="24"/>
          <w:szCs w:val="24"/>
        </w:rPr>
        <w:t>Ethical considerations were maintained throughout the study. Participation was voluntary, and respondents were assured of the confidentiality and anonymity of their responses. Consent was obtained before data collection.</w:t>
      </w:r>
    </w:p>
    <w:p w14:paraId="6A4C7DF7" w14:textId="060A8889" w:rsidR="00891689" w:rsidRPr="0078607C" w:rsidRDefault="00891689" w:rsidP="00891689">
      <w:pPr>
        <w:spacing w:line="360" w:lineRule="auto"/>
        <w:jc w:val="center"/>
        <w:rPr>
          <w:rFonts w:ascii="Times New Roman" w:hAnsi="Times New Roman" w:cs="Times New Roman"/>
          <w:sz w:val="24"/>
          <w:szCs w:val="24"/>
        </w:rPr>
      </w:pPr>
      <w:r w:rsidRPr="0078607C">
        <w:rPr>
          <w:rFonts w:ascii="Times New Roman" w:hAnsi="Times New Roman" w:cs="Times New Roman"/>
          <w:b/>
          <w:sz w:val="24"/>
          <w:szCs w:val="24"/>
          <w:lang w:val="en-US"/>
        </w:rPr>
        <w:lastRenderedPageBreak/>
        <w:t>CHAPTER – IV</w:t>
      </w:r>
    </w:p>
    <w:p w14:paraId="13896691" w14:textId="77777777" w:rsidR="00891689" w:rsidRDefault="00891689" w:rsidP="00891689">
      <w:pPr>
        <w:spacing w:line="360" w:lineRule="auto"/>
        <w:jc w:val="center"/>
        <w:rPr>
          <w:rFonts w:ascii="Times New Roman" w:hAnsi="Times New Roman" w:cs="Times New Roman"/>
          <w:b/>
          <w:sz w:val="24"/>
          <w:szCs w:val="24"/>
          <w:lang w:val="en-US"/>
        </w:rPr>
      </w:pPr>
      <w:r w:rsidRPr="0078607C">
        <w:rPr>
          <w:rFonts w:ascii="Times New Roman" w:hAnsi="Times New Roman" w:cs="Times New Roman"/>
          <w:b/>
          <w:sz w:val="24"/>
          <w:szCs w:val="24"/>
          <w:lang w:val="en-US"/>
        </w:rPr>
        <w:t>4. DATA ANALYSIS AND INTERPRETATION</w:t>
      </w:r>
    </w:p>
    <w:p w14:paraId="1930897E" w14:textId="77777777" w:rsidR="00891689" w:rsidRPr="004D7E4B" w:rsidRDefault="00891689" w:rsidP="00891689">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AGE GROUP OF THE RESPONDNENTS</w:t>
      </w:r>
      <w:bookmarkStart w:id="2" w:name="_Hlk199675692"/>
    </w:p>
    <w:tbl>
      <w:tblPr>
        <w:tblW w:w="94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7"/>
        <w:gridCol w:w="3185"/>
        <w:gridCol w:w="3185"/>
      </w:tblGrid>
      <w:tr w:rsidR="00891689" w:rsidRPr="004D7E4B" w14:paraId="0F15FB2B"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76175ED1" w14:textId="77777777" w:rsidR="00891689" w:rsidRPr="004D7E4B" w:rsidRDefault="00891689" w:rsidP="00795B0D">
            <w:pPr>
              <w:spacing w:line="360" w:lineRule="auto"/>
              <w:jc w:val="center"/>
              <w:rPr>
                <w:rFonts w:ascii="Times New Roman" w:hAnsi="Times New Roman" w:cs="Times New Roman"/>
                <w:b/>
                <w:sz w:val="24"/>
                <w:szCs w:val="24"/>
                <w:lang w:val="en-US"/>
              </w:rPr>
            </w:pPr>
            <w:bookmarkStart w:id="3" w:name="_Hlk199675769"/>
            <w:bookmarkEnd w:id="2"/>
            <w:r w:rsidRPr="004D7E4B">
              <w:rPr>
                <w:rFonts w:ascii="Times New Roman" w:hAnsi="Times New Roman" w:cs="Times New Roman"/>
                <w:b/>
                <w:sz w:val="24"/>
                <w:szCs w:val="24"/>
                <w:lang w:val="en-US"/>
              </w:rPr>
              <w:t>AGE</w:t>
            </w:r>
          </w:p>
        </w:tc>
        <w:tc>
          <w:tcPr>
            <w:tcW w:w="3185" w:type="dxa"/>
            <w:tcBorders>
              <w:top w:val="single" w:sz="4" w:space="0" w:color="auto"/>
              <w:left w:val="single" w:sz="4" w:space="0" w:color="auto"/>
              <w:bottom w:val="single" w:sz="4" w:space="0" w:color="auto"/>
              <w:right w:val="single" w:sz="4" w:space="0" w:color="auto"/>
            </w:tcBorders>
            <w:hideMark/>
          </w:tcPr>
          <w:p w14:paraId="799D7308"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NO. OF RESPONDENTS </w:t>
            </w:r>
          </w:p>
        </w:tc>
        <w:tc>
          <w:tcPr>
            <w:tcW w:w="3185" w:type="dxa"/>
            <w:tcBorders>
              <w:top w:val="single" w:sz="4" w:space="0" w:color="auto"/>
              <w:left w:val="single" w:sz="4" w:space="0" w:color="auto"/>
              <w:bottom w:val="single" w:sz="4" w:space="0" w:color="auto"/>
              <w:right w:val="single" w:sz="4" w:space="0" w:color="auto"/>
            </w:tcBorders>
            <w:hideMark/>
          </w:tcPr>
          <w:p w14:paraId="2852E488"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PERCENTAGE (%)</w:t>
            </w:r>
          </w:p>
        </w:tc>
      </w:tr>
      <w:tr w:rsidR="00891689" w:rsidRPr="004D7E4B" w14:paraId="5077A33D"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59515837"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18 – 25</w:t>
            </w:r>
          </w:p>
        </w:tc>
        <w:tc>
          <w:tcPr>
            <w:tcW w:w="3185" w:type="dxa"/>
            <w:tcBorders>
              <w:top w:val="single" w:sz="4" w:space="0" w:color="auto"/>
              <w:left w:val="single" w:sz="4" w:space="0" w:color="auto"/>
              <w:bottom w:val="single" w:sz="4" w:space="0" w:color="auto"/>
              <w:right w:val="single" w:sz="4" w:space="0" w:color="auto"/>
            </w:tcBorders>
            <w:hideMark/>
          </w:tcPr>
          <w:p w14:paraId="20B22DA5" w14:textId="259F7B95"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p>
        </w:tc>
        <w:tc>
          <w:tcPr>
            <w:tcW w:w="3185" w:type="dxa"/>
            <w:tcBorders>
              <w:top w:val="single" w:sz="4" w:space="0" w:color="auto"/>
              <w:left w:val="single" w:sz="4" w:space="0" w:color="auto"/>
              <w:bottom w:val="single" w:sz="4" w:space="0" w:color="auto"/>
              <w:right w:val="single" w:sz="4" w:space="0" w:color="auto"/>
            </w:tcBorders>
            <w:hideMark/>
          </w:tcPr>
          <w:p w14:paraId="6E8DC97D" w14:textId="0E1DB498"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20</w:t>
            </w:r>
            <w:r w:rsidRPr="004D7E4B">
              <w:rPr>
                <w:rFonts w:ascii="Times New Roman" w:hAnsi="Times New Roman" w:cs="Times New Roman"/>
                <w:b/>
                <w:sz w:val="24"/>
                <w:szCs w:val="24"/>
                <w:lang w:val="en-US"/>
              </w:rPr>
              <w:t>%</w:t>
            </w:r>
          </w:p>
        </w:tc>
      </w:tr>
      <w:tr w:rsidR="00891689" w:rsidRPr="004D7E4B" w14:paraId="77BA416D" w14:textId="77777777" w:rsidTr="00795B0D">
        <w:trPr>
          <w:trHeight w:val="506"/>
        </w:trPr>
        <w:tc>
          <w:tcPr>
            <w:tcW w:w="3077" w:type="dxa"/>
            <w:tcBorders>
              <w:top w:val="single" w:sz="4" w:space="0" w:color="auto"/>
              <w:left w:val="single" w:sz="4" w:space="0" w:color="auto"/>
              <w:bottom w:val="single" w:sz="4" w:space="0" w:color="auto"/>
              <w:right w:val="single" w:sz="4" w:space="0" w:color="auto"/>
            </w:tcBorders>
            <w:hideMark/>
          </w:tcPr>
          <w:p w14:paraId="18BE4B7B"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26 – 35</w:t>
            </w:r>
          </w:p>
        </w:tc>
        <w:tc>
          <w:tcPr>
            <w:tcW w:w="3185" w:type="dxa"/>
            <w:tcBorders>
              <w:top w:val="single" w:sz="4" w:space="0" w:color="auto"/>
              <w:left w:val="single" w:sz="4" w:space="0" w:color="auto"/>
              <w:bottom w:val="single" w:sz="4" w:space="0" w:color="auto"/>
              <w:right w:val="single" w:sz="4" w:space="0" w:color="auto"/>
            </w:tcBorders>
            <w:hideMark/>
          </w:tcPr>
          <w:p w14:paraId="57626BDF" w14:textId="77777777"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p>
        </w:tc>
        <w:tc>
          <w:tcPr>
            <w:tcW w:w="3185" w:type="dxa"/>
            <w:tcBorders>
              <w:top w:val="single" w:sz="4" w:space="0" w:color="auto"/>
              <w:left w:val="single" w:sz="4" w:space="0" w:color="auto"/>
              <w:bottom w:val="single" w:sz="4" w:space="0" w:color="auto"/>
              <w:right w:val="single" w:sz="4" w:space="0" w:color="auto"/>
            </w:tcBorders>
            <w:hideMark/>
          </w:tcPr>
          <w:p w14:paraId="75D14112" w14:textId="77777777"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40</w:t>
            </w:r>
            <w:r w:rsidRPr="004D7E4B">
              <w:rPr>
                <w:rFonts w:ascii="Times New Roman" w:hAnsi="Times New Roman" w:cs="Times New Roman"/>
                <w:b/>
                <w:sz w:val="24"/>
                <w:szCs w:val="24"/>
                <w:lang w:val="en-US"/>
              </w:rPr>
              <w:t>%</w:t>
            </w:r>
          </w:p>
        </w:tc>
      </w:tr>
      <w:tr w:rsidR="00891689" w:rsidRPr="004D7E4B" w14:paraId="788A9539"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3F6CF666"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rPr>
              <w:t>36 – 45</w:t>
            </w:r>
          </w:p>
        </w:tc>
        <w:tc>
          <w:tcPr>
            <w:tcW w:w="3185" w:type="dxa"/>
            <w:tcBorders>
              <w:top w:val="single" w:sz="4" w:space="0" w:color="auto"/>
              <w:left w:val="single" w:sz="4" w:space="0" w:color="auto"/>
              <w:bottom w:val="single" w:sz="4" w:space="0" w:color="auto"/>
              <w:right w:val="single" w:sz="4" w:space="0" w:color="auto"/>
            </w:tcBorders>
            <w:hideMark/>
          </w:tcPr>
          <w:p w14:paraId="52356E03" w14:textId="18BF7DEF"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hideMark/>
          </w:tcPr>
          <w:p w14:paraId="66CA4374" w14:textId="056F8CC9"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2</w:t>
            </w:r>
            <w:r>
              <w:rPr>
                <w:rFonts w:ascii="Times New Roman" w:hAnsi="Times New Roman" w:cs="Times New Roman"/>
                <w:b/>
                <w:sz w:val="24"/>
                <w:szCs w:val="24"/>
                <w:lang w:val="en-US"/>
              </w:rPr>
              <w:t>5</w:t>
            </w:r>
            <w:r w:rsidRPr="004D7E4B">
              <w:rPr>
                <w:rFonts w:ascii="Times New Roman" w:hAnsi="Times New Roman" w:cs="Times New Roman"/>
                <w:b/>
                <w:sz w:val="24"/>
                <w:szCs w:val="24"/>
                <w:lang w:val="en-US"/>
              </w:rPr>
              <w:t>%</w:t>
            </w:r>
          </w:p>
        </w:tc>
      </w:tr>
      <w:tr w:rsidR="00891689" w:rsidRPr="004D7E4B" w14:paraId="7655678E"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hideMark/>
          </w:tcPr>
          <w:p w14:paraId="778BB4F9" w14:textId="16563A60" w:rsidR="00891689" w:rsidRPr="00891689" w:rsidRDefault="00891689" w:rsidP="00891689">
            <w:pPr>
              <w:spacing w:line="360" w:lineRule="auto"/>
              <w:jc w:val="center"/>
              <w:rPr>
                <w:rFonts w:ascii="Times New Roman" w:hAnsi="Times New Roman" w:cs="Times New Roman"/>
                <w:b/>
                <w:sz w:val="24"/>
                <w:szCs w:val="24"/>
              </w:rPr>
            </w:pPr>
            <w:r w:rsidRPr="00891689">
              <w:rPr>
                <w:rFonts w:ascii="Times New Roman" w:hAnsi="Times New Roman" w:cs="Times New Roman"/>
                <w:b/>
                <w:sz w:val="24"/>
                <w:szCs w:val="24"/>
              </w:rPr>
              <w:t>46 – 55</w:t>
            </w:r>
          </w:p>
        </w:tc>
        <w:tc>
          <w:tcPr>
            <w:tcW w:w="3185" w:type="dxa"/>
            <w:tcBorders>
              <w:top w:val="single" w:sz="4" w:space="0" w:color="auto"/>
              <w:left w:val="single" w:sz="4" w:space="0" w:color="auto"/>
              <w:bottom w:val="single" w:sz="4" w:space="0" w:color="auto"/>
              <w:right w:val="single" w:sz="4" w:space="0" w:color="auto"/>
            </w:tcBorders>
            <w:hideMark/>
          </w:tcPr>
          <w:p w14:paraId="45AAABAB" w14:textId="77777777"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p>
        </w:tc>
        <w:tc>
          <w:tcPr>
            <w:tcW w:w="3185" w:type="dxa"/>
            <w:tcBorders>
              <w:top w:val="single" w:sz="4" w:space="0" w:color="auto"/>
              <w:left w:val="single" w:sz="4" w:space="0" w:color="auto"/>
              <w:bottom w:val="single" w:sz="4" w:space="0" w:color="auto"/>
              <w:right w:val="single" w:sz="4" w:space="0" w:color="auto"/>
            </w:tcBorders>
            <w:hideMark/>
          </w:tcPr>
          <w:p w14:paraId="3F8898A9" w14:textId="77777777" w:rsidR="00891689" w:rsidRPr="004D7E4B"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10</w:t>
            </w:r>
            <w:r w:rsidRPr="004D7E4B">
              <w:rPr>
                <w:rFonts w:ascii="Times New Roman" w:hAnsi="Times New Roman" w:cs="Times New Roman"/>
                <w:b/>
                <w:sz w:val="24"/>
                <w:szCs w:val="24"/>
                <w:lang w:val="en-US"/>
              </w:rPr>
              <w:t>%</w:t>
            </w:r>
          </w:p>
        </w:tc>
      </w:tr>
      <w:tr w:rsidR="00891689" w:rsidRPr="004D7E4B" w14:paraId="47DB66F4" w14:textId="77777777" w:rsidTr="00795B0D">
        <w:trPr>
          <w:trHeight w:val="496"/>
        </w:trPr>
        <w:tc>
          <w:tcPr>
            <w:tcW w:w="3077" w:type="dxa"/>
            <w:tcBorders>
              <w:top w:val="single" w:sz="4" w:space="0" w:color="auto"/>
              <w:left w:val="single" w:sz="4" w:space="0" w:color="auto"/>
              <w:bottom w:val="single" w:sz="4" w:space="0" w:color="auto"/>
              <w:right w:val="single" w:sz="4" w:space="0" w:color="auto"/>
            </w:tcBorders>
          </w:tcPr>
          <w:p w14:paraId="2F186461" w14:textId="49484757" w:rsidR="00891689" w:rsidRPr="004D7E4B" w:rsidRDefault="00891689" w:rsidP="00795B0D">
            <w:pPr>
              <w:spacing w:line="360" w:lineRule="auto"/>
              <w:jc w:val="center"/>
              <w:rPr>
                <w:rFonts w:ascii="Times New Roman" w:hAnsi="Times New Roman" w:cs="Times New Roman"/>
                <w:b/>
                <w:sz w:val="24"/>
                <w:szCs w:val="24"/>
              </w:rPr>
            </w:pPr>
            <w:r w:rsidRPr="00891689">
              <w:rPr>
                <w:rFonts w:ascii="Times New Roman" w:hAnsi="Times New Roman" w:cs="Times New Roman"/>
                <w:b/>
                <w:sz w:val="24"/>
                <w:szCs w:val="24"/>
              </w:rPr>
              <w:t>Above 55</w:t>
            </w:r>
          </w:p>
        </w:tc>
        <w:tc>
          <w:tcPr>
            <w:tcW w:w="3185" w:type="dxa"/>
            <w:tcBorders>
              <w:top w:val="single" w:sz="4" w:space="0" w:color="auto"/>
              <w:left w:val="single" w:sz="4" w:space="0" w:color="auto"/>
              <w:bottom w:val="single" w:sz="4" w:space="0" w:color="auto"/>
              <w:right w:val="single" w:sz="4" w:space="0" w:color="auto"/>
            </w:tcBorders>
          </w:tcPr>
          <w:p w14:paraId="55CF97FB" w14:textId="67666AD9" w:rsidR="00891689"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c>
          <w:tcPr>
            <w:tcW w:w="3185" w:type="dxa"/>
            <w:tcBorders>
              <w:top w:val="single" w:sz="4" w:space="0" w:color="auto"/>
              <w:left w:val="single" w:sz="4" w:space="0" w:color="auto"/>
              <w:bottom w:val="single" w:sz="4" w:space="0" w:color="auto"/>
              <w:right w:val="single" w:sz="4" w:space="0" w:color="auto"/>
            </w:tcBorders>
          </w:tcPr>
          <w:p w14:paraId="1806619C" w14:textId="689FC63C" w:rsidR="00891689" w:rsidRDefault="00891689" w:rsidP="00795B0D">
            <w:pPr>
              <w:spacing w:line="360" w:lineRule="auto"/>
              <w:jc w:val="center"/>
              <w:rPr>
                <w:rFonts w:ascii="Times New Roman" w:hAnsi="Times New Roman" w:cs="Times New Roman"/>
                <w:b/>
                <w:sz w:val="24"/>
                <w:szCs w:val="24"/>
                <w:lang w:val="en-US"/>
              </w:rPr>
            </w:pPr>
            <w:r>
              <w:rPr>
                <w:rFonts w:ascii="Times New Roman" w:hAnsi="Times New Roman" w:cs="Times New Roman"/>
                <w:b/>
                <w:sz w:val="24"/>
                <w:szCs w:val="24"/>
                <w:lang w:val="en-US"/>
              </w:rPr>
              <w:t>5%</w:t>
            </w:r>
          </w:p>
        </w:tc>
      </w:tr>
      <w:tr w:rsidR="00891689" w:rsidRPr="004D7E4B" w14:paraId="39079703" w14:textId="77777777" w:rsidTr="00795B0D">
        <w:trPr>
          <w:trHeight w:val="516"/>
        </w:trPr>
        <w:tc>
          <w:tcPr>
            <w:tcW w:w="3077" w:type="dxa"/>
            <w:tcBorders>
              <w:top w:val="single" w:sz="4" w:space="0" w:color="auto"/>
              <w:left w:val="single" w:sz="4" w:space="0" w:color="auto"/>
              <w:bottom w:val="single" w:sz="4" w:space="0" w:color="auto"/>
              <w:right w:val="single" w:sz="4" w:space="0" w:color="auto"/>
            </w:tcBorders>
            <w:hideMark/>
          </w:tcPr>
          <w:p w14:paraId="45729C76"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Total</w:t>
            </w:r>
          </w:p>
        </w:tc>
        <w:tc>
          <w:tcPr>
            <w:tcW w:w="3185" w:type="dxa"/>
            <w:tcBorders>
              <w:top w:val="single" w:sz="4" w:space="0" w:color="auto"/>
              <w:left w:val="single" w:sz="4" w:space="0" w:color="auto"/>
              <w:bottom w:val="single" w:sz="4" w:space="0" w:color="auto"/>
              <w:right w:val="single" w:sz="4" w:space="0" w:color="auto"/>
            </w:tcBorders>
            <w:hideMark/>
          </w:tcPr>
          <w:p w14:paraId="58E927AB"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w:t>
            </w:r>
            <w:r>
              <w:rPr>
                <w:rFonts w:ascii="Times New Roman" w:hAnsi="Times New Roman" w:cs="Times New Roman"/>
                <w:b/>
                <w:sz w:val="24"/>
                <w:szCs w:val="24"/>
                <w:lang w:val="en-US"/>
              </w:rPr>
              <w:t>00</w:t>
            </w:r>
          </w:p>
        </w:tc>
        <w:tc>
          <w:tcPr>
            <w:tcW w:w="3185" w:type="dxa"/>
            <w:tcBorders>
              <w:top w:val="single" w:sz="4" w:space="0" w:color="auto"/>
              <w:left w:val="single" w:sz="4" w:space="0" w:color="auto"/>
              <w:bottom w:val="single" w:sz="4" w:space="0" w:color="auto"/>
              <w:right w:val="single" w:sz="4" w:space="0" w:color="auto"/>
            </w:tcBorders>
            <w:hideMark/>
          </w:tcPr>
          <w:p w14:paraId="03A3ABEF" w14:textId="77777777" w:rsidR="00891689" w:rsidRPr="004D7E4B" w:rsidRDefault="00891689" w:rsidP="00795B0D">
            <w:pPr>
              <w:spacing w:line="360" w:lineRule="auto"/>
              <w:jc w:val="center"/>
              <w:rPr>
                <w:rFonts w:ascii="Times New Roman" w:hAnsi="Times New Roman" w:cs="Times New Roman"/>
                <w:b/>
                <w:sz w:val="24"/>
                <w:szCs w:val="24"/>
                <w:lang w:val="en-US"/>
              </w:rPr>
            </w:pPr>
            <w:r w:rsidRPr="004D7E4B">
              <w:rPr>
                <w:rFonts w:ascii="Times New Roman" w:hAnsi="Times New Roman" w:cs="Times New Roman"/>
                <w:b/>
                <w:sz w:val="24"/>
                <w:szCs w:val="24"/>
                <w:lang w:val="en-US"/>
              </w:rPr>
              <w:t>100%</w:t>
            </w:r>
          </w:p>
        </w:tc>
      </w:tr>
    </w:tbl>
    <w:p w14:paraId="733927DA" w14:textId="77777777" w:rsidR="00891689" w:rsidRDefault="00891689" w:rsidP="00891689">
      <w:pPr>
        <w:spacing w:line="360" w:lineRule="auto"/>
        <w:rPr>
          <w:rFonts w:ascii="Times New Roman" w:hAnsi="Times New Roman" w:cs="Times New Roman"/>
          <w:b/>
          <w:sz w:val="24"/>
          <w:szCs w:val="24"/>
          <w:lang w:val="en-US"/>
        </w:rPr>
      </w:pPr>
    </w:p>
    <w:p w14:paraId="72BAC742" w14:textId="77777777" w:rsidR="00891689" w:rsidRDefault="00891689" w:rsidP="00891689">
      <w:pPr>
        <w:spacing w:line="360" w:lineRule="auto"/>
        <w:rPr>
          <w:rFonts w:ascii="Times New Roman" w:hAnsi="Times New Roman" w:cs="Times New Roman"/>
          <w:b/>
          <w:sz w:val="24"/>
          <w:szCs w:val="24"/>
          <w:lang w:val="en-US"/>
        </w:rPr>
      </w:pPr>
      <w:r w:rsidRPr="004D7E4B">
        <w:rPr>
          <w:rFonts w:ascii="Times New Roman" w:hAnsi="Times New Roman" w:cs="Times New Roman"/>
          <w:b/>
          <w:sz w:val="24"/>
          <w:szCs w:val="24"/>
          <w:lang w:val="en-US"/>
        </w:rPr>
        <w:t xml:space="preserve">INTERPRETATION: </w:t>
      </w:r>
    </w:p>
    <w:p w14:paraId="12A5B2E1" w14:textId="77777777" w:rsidR="00891689" w:rsidRPr="00891689" w:rsidRDefault="00891689" w:rsidP="00891689">
      <w:pPr>
        <w:spacing w:line="360" w:lineRule="auto"/>
        <w:jc w:val="both"/>
        <w:rPr>
          <w:rFonts w:ascii="Times New Roman" w:hAnsi="Times New Roman" w:cs="Times New Roman"/>
          <w:bCs/>
          <w:sz w:val="24"/>
          <w:szCs w:val="24"/>
        </w:rPr>
      </w:pPr>
      <w:r w:rsidRPr="00891689">
        <w:rPr>
          <w:rFonts w:ascii="Times New Roman" w:hAnsi="Times New Roman" w:cs="Times New Roman"/>
          <w:bCs/>
          <w:sz w:val="24"/>
          <w:szCs w:val="24"/>
        </w:rPr>
        <w:t>The data reveals that the largest proportion of respondents (40%) falls within the 26 to 35 age group, indicating that most employees experiencing job evolution are in their early to mid-career stages. This age group is likely more adaptable and open to acquiring new skills required due to technological changes in the steel industry. The second-largest group is employees aged 36 to 45, comprising 25% of the sample, which suggests a significant portion of the workforce is mature but still actively engaged in adapting to job transitions.</w:t>
      </w:r>
    </w:p>
    <w:p w14:paraId="79CC21CC" w14:textId="77777777" w:rsidR="00891689" w:rsidRPr="00891689" w:rsidRDefault="00891689" w:rsidP="00891689">
      <w:pPr>
        <w:spacing w:line="360" w:lineRule="auto"/>
        <w:jc w:val="both"/>
        <w:rPr>
          <w:rFonts w:ascii="Times New Roman" w:hAnsi="Times New Roman" w:cs="Times New Roman"/>
          <w:bCs/>
          <w:sz w:val="24"/>
          <w:szCs w:val="24"/>
        </w:rPr>
      </w:pPr>
      <w:r w:rsidRPr="00891689">
        <w:rPr>
          <w:rFonts w:ascii="Times New Roman" w:hAnsi="Times New Roman" w:cs="Times New Roman"/>
          <w:bCs/>
          <w:sz w:val="24"/>
          <w:szCs w:val="24"/>
        </w:rPr>
        <w:t>The younger group (18 to 25 years) accounts for 20%, representing entry-level employees who may have the advantage of initial training aligned with current technological requirements. Employees aged 46 to 55 make up 10%, while only 5% are above 55 years, indicating a smaller representation of older workers, who may face more challenges adapting to evolving job roles due to factors like resistance to change or physical demands of new technologies.</w:t>
      </w:r>
    </w:p>
    <w:p w14:paraId="27399AED" w14:textId="77777777" w:rsidR="00891689" w:rsidRPr="00891689" w:rsidRDefault="00891689" w:rsidP="00891689">
      <w:pPr>
        <w:spacing w:line="360" w:lineRule="auto"/>
        <w:jc w:val="both"/>
        <w:rPr>
          <w:rFonts w:ascii="Times New Roman" w:hAnsi="Times New Roman" w:cs="Times New Roman"/>
          <w:bCs/>
          <w:sz w:val="24"/>
          <w:szCs w:val="24"/>
        </w:rPr>
      </w:pPr>
      <w:r w:rsidRPr="00891689">
        <w:rPr>
          <w:rFonts w:ascii="Times New Roman" w:hAnsi="Times New Roman" w:cs="Times New Roman"/>
          <w:bCs/>
          <w:sz w:val="24"/>
          <w:szCs w:val="24"/>
        </w:rPr>
        <w:t>Overall, the age distribution suggests that the steel industry workforce is relatively young to middle-aged, which may facilitate smoother job evolution as younger employees typically show greater flexibility toward change. However, the presence of older workers highlights the need for tailored support and training programs to ensure inclusive adaptation across all age groups.</w:t>
      </w:r>
    </w:p>
    <w:p w14:paraId="08F1DADA" w14:textId="77777777" w:rsidR="00891689" w:rsidRPr="004D7E4B" w:rsidRDefault="00891689" w:rsidP="00891689">
      <w:pPr>
        <w:spacing w:line="360" w:lineRule="auto"/>
        <w:jc w:val="center"/>
        <w:rPr>
          <w:rFonts w:ascii="Times New Roman" w:hAnsi="Times New Roman" w:cs="Times New Roman"/>
          <w:b/>
          <w:bCs/>
          <w:sz w:val="24"/>
          <w:szCs w:val="24"/>
          <w:lang w:val="en-US"/>
        </w:rPr>
      </w:pPr>
      <w:bookmarkStart w:id="4" w:name="_Hlk199675851"/>
      <w:r w:rsidRPr="004D7E4B">
        <w:rPr>
          <w:rFonts w:ascii="Times New Roman" w:hAnsi="Times New Roman" w:cs="Times New Roman"/>
          <w:b/>
          <w:bCs/>
          <w:sz w:val="24"/>
          <w:szCs w:val="24"/>
          <w:lang w:val="en-US"/>
        </w:rPr>
        <w:lastRenderedPageBreak/>
        <w:t>TABLE – 4.2</w:t>
      </w:r>
    </w:p>
    <w:p w14:paraId="4165A367" w14:textId="77777777" w:rsidR="00891689" w:rsidRPr="004D7E4B" w:rsidRDefault="00891689" w:rsidP="00891689">
      <w:pPr>
        <w:spacing w:line="360" w:lineRule="auto"/>
        <w:jc w:val="center"/>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 OF THE RESPONDNENTS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2"/>
        <w:gridCol w:w="3221"/>
        <w:gridCol w:w="2685"/>
      </w:tblGrid>
      <w:tr w:rsidR="00891689" w:rsidRPr="004D7E4B" w14:paraId="6609D13D"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733A87D2" w14:textId="77777777" w:rsidR="00891689" w:rsidRPr="004D7E4B" w:rsidRDefault="00891689"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GENDER</w:t>
            </w:r>
          </w:p>
        </w:tc>
        <w:tc>
          <w:tcPr>
            <w:tcW w:w="3221" w:type="dxa"/>
            <w:tcBorders>
              <w:top w:val="single" w:sz="4" w:space="0" w:color="auto"/>
              <w:left w:val="single" w:sz="4" w:space="0" w:color="auto"/>
              <w:bottom w:val="single" w:sz="4" w:space="0" w:color="auto"/>
              <w:right w:val="single" w:sz="4" w:space="0" w:color="auto"/>
            </w:tcBorders>
            <w:hideMark/>
          </w:tcPr>
          <w:p w14:paraId="27798897" w14:textId="77777777" w:rsidR="00891689" w:rsidRPr="004D7E4B" w:rsidRDefault="00891689"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 xml:space="preserve">NO. OF RESPONDENTS </w:t>
            </w:r>
          </w:p>
        </w:tc>
        <w:tc>
          <w:tcPr>
            <w:tcW w:w="2685" w:type="dxa"/>
            <w:tcBorders>
              <w:top w:val="single" w:sz="4" w:space="0" w:color="auto"/>
              <w:left w:val="single" w:sz="4" w:space="0" w:color="auto"/>
              <w:bottom w:val="single" w:sz="4" w:space="0" w:color="auto"/>
              <w:right w:val="single" w:sz="4" w:space="0" w:color="auto"/>
            </w:tcBorders>
            <w:hideMark/>
          </w:tcPr>
          <w:p w14:paraId="7C79C1B9" w14:textId="77777777" w:rsidR="00891689" w:rsidRPr="004D7E4B" w:rsidRDefault="00891689"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PERCENTAGE (%)</w:t>
            </w:r>
          </w:p>
        </w:tc>
      </w:tr>
      <w:tr w:rsidR="00891689" w:rsidRPr="004D7E4B" w14:paraId="7A7F2D5D"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21ACF4E4" w14:textId="77777777" w:rsidR="00891689" w:rsidRPr="004D7E4B" w:rsidRDefault="00891689"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 xml:space="preserve">Male </w:t>
            </w:r>
          </w:p>
        </w:tc>
        <w:tc>
          <w:tcPr>
            <w:tcW w:w="3221" w:type="dxa"/>
            <w:tcBorders>
              <w:top w:val="single" w:sz="4" w:space="0" w:color="auto"/>
              <w:left w:val="single" w:sz="4" w:space="0" w:color="auto"/>
              <w:bottom w:val="single" w:sz="4" w:space="0" w:color="auto"/>
              <w:right w:val="single" w:sz="4" w:space="0" w:color="auto"/>
            </w:tcBorders>
            <w:hideMark/>
          </w:tcPr>
          <w:p w14:paraId="033B9F9B" w14:textId="00CFAEC1" w:rsidR="00891689" w:rsidRPr="004D7E4B" w:rsidRDefault="00891689"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p>
        </w:tc>
        <w:tc>
          <w:tcPr>
            <w:tcW w:w="2685" w:type="dxa"/>
            <w:tcBorders>
              <w:top w:val="single" w:sz="4" w:space="0" w:color="auto"/>
              <w:left w:val="single" w:sz="4" w:space="0" w:color="auto"/>
              <w:bottom w:val="single" w:sz="4" w:space="0" w:color="auto"/>
              <w:right w:val="single" w:sz="4" w:space="0" w:color="auto"/>
            </w:tcBorders>
            <w:hideMark/>
          </w:tcPr>
          <w:p w14:paraId="2166A972" w14:textId="5904A49E" w:rsidR="00891689" w:rsidRPr="004D7E4B" w:rsidRDefault="00891689"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85</w:t>
            </w:r>
            <w:r w:rsidRPr="004D7E4B">
              <w:rPr>
                <w:rFonts w:ascii="Times New Roman" w:hAnsi="Times New Roman" w:cs="Times New Roman"/>
                <w:bCs/>
                <w:sz w:val="24"/>
                <w:szCs w:val="24"/>
                <w:lang w:val="en-US"/>
              </w:rPr>
              <w:t>%</w:t>
            </w:r>
          </w:p>
        </w:tc>
      </w:tr>
      <w:tr w:rsidR="00891689" w:rsidRPr="004D7E4B" w14:paraId="7ECD8027"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7BFC4D68" w14:textId="77777777" w:rsidR="00891689" w:rsidRPr="004D7E4B" w:rsidRDefault="00891689" w:rsidP="00795B0D">
            <w:pPr>
              <w:spacing w:line="360" w:lineRule="auto"/>
              <w:jc w:val="both"/>
              <w:rPr>
                <w:rFonts w:ascii="Times New Roman" w:hAnsi="Times New Roman" w:cs="Times New Roman"/>
                <w:bCs/>
                <w:sz w:val="24"/>
                <w:szCs w:val="24"/>
                <w:lang w:val="en-US"/>
              </w:rPr>
            </w:pPr>
            <w:r w:rsidRPr="004D7E4B">
              <w:rPr>
                <w:rFonts w:ascii="Times New Roman" w:hAnsi="Times New Roman" w:cs="Times New Roman"/>
                <w:bCs/>
                <w:sz w:val="24"/>
                <w:szCs w:val="24"/>
                <w:lang w:val="en-US"/>
              </w:rPr>
              <w:t>Female</w:t>
            </w:r>
          </w:p>
        </w:tc>
        <w:tc>
          <w:tcPr>
            <w:tcW w:w="3221" w:type="dxa"/>
            <w:tcBorders>
              <w:top w:val="single" w:sz="4" w:space="0" w:color="auto"/>
              <w:left w:val="single" w:sz="4" w:space="0" w:color="auto"/>
              <w:bottom w:val="single" w:sz="4" w:space="0" w:color="auto"/>
              <w:right w:val="single" w:sz="4" w:space="0" w:color="auto"/>
            </w:tcBorders>
            <w:hideMark/>
          </w:tcPr>
          <w:p w14:paraId="19327C1B" w14:textId="4C0F9069" w:rsidR="00891689" w:rsidRPr="004D7E4B" w:rsidRDefault="00891689"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p>
        </w:tc>
        <w:tc>
          <w:tcPr>
            <w:tcW w:w="2685" w:type="dxa"/>
            <w:tcBorders>
              <w:top w:val="single" w:sz="4" w:space="0" w:color="auto"/>
              <w:left w:val="single" w:sz="4" w:space="0" w:color="auto"/>
              <w:bottom w:val="single" w:sz="4" w:space="0" w:color="auto"/>
              <w:right w:val="single" w:sz="4" w:space="0" w:color="auto"/>
            </w:tcBorders>
            <w:hideMark/>
          </w:tcPr>
          <w:p w14:paraId="40CFCBE2" w14:textId="3BEB8D60" w:rsidR="00891689" w:rsidRPr="004D7E4B" w:rsidRDefault="00891689" w:rsidP="00795B0D">
            <w:pPr>
              <w:spacing w:line="360" w:lineRule="auto"/>
              <w:jc w:val="both"/>
              <w:rPr>
                <w:rFonts w:ascii="Times New Roman" w:hAnsi="Times New Roman" w:cs="Times New Roman"/>
                <w:bCs/>
                <w:sz w:val="24"/>
                <w:szCs w:val="24"/>
                <w:lang w:val="en-US"/>
              </w:rPr>
            </w:pPr>
            <w:r>
              <w:rPr>
                <w:rFonts w:ascii="Times New Roman" w:hAnsi="Times New Roman" w:cs="Times New Roman"/>
                <w:bCs/>
                <w:sz w:val="24"/>
                <w:szCs w:val="24"/>
                <w:lang w:val="en-US"/>
              </w:rPr>
              <w:t>15</w:t>
            </w:r>
            <w:r w:rsidRPr="004D7E4B">
              <w:rPr>
                <w:rFonts w:ascii="Times New Roman" w:hAnsi="Times New Roman" w:cs="Times New Roman"/>
                <w:bCs/>
                <w:sz w:val="24"/>
                <w:szCs w:val="24"/>
                <w:lang w:val="en-US"/>
              </w:rPr>
              <w:t>%</w:t>
            </w:r>
          </w:p>
        </w:tc>
      </w:tr>
      <w:tr w:rsidR="00891689" w:rsidRPr="004D7E4B" w14:paraId="5D1B44BA" w14:textId="77777777" w:rsidTr="00795B0D">
        <w:tc>
          <w:tcPr>
            <w:tcW w:w="3002" w:type="dxa"/>
            <w:tcBorders>
              <w:top w:val="single" w:sz="4" w:space="0" w:color="auto"/>
              <w:left w:val="single" w:sz="4" w:space="0" w:color="auto"/>
              <w:bottom w:val="single" w:sz="4" w:space="0" w:color="auto"/>
              <w:right w:val="single" w:sz="4" w:space="0" w:color="auto"/>
            </w:tcBorders>
            <w:hideMark/>
          </w:tcPr>
          <w:p w14:paraId="2CBA5D51" w14:textId="77777777" w:rsidR="00891689" w:rsidRPr="004D7E4B" w:rsidRDefault="00891689"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Total</w:t>
            </w:r>
          </w:p>
        </w:tc>
        <w:tc>
          <w:tcPr>
            <w:tcW w:w="3221" w:type="dxa"/>
            <w:tcBorders>
              <w:top w:val="single" w:sz="4" w:space="0" w:color="auto"/>
              <w:left w:val="single" w:sz="4" w:space="0" w:color="auto"/>
              <w:bottom w:val="single" w:sz="4" w:space="0" w:color="auto"/>
              <w:right w:val="single" w:sz="4" w:space="0" w:color="auto"/>
            </w:tcBorders>
            <w:hideMark/>
          </w:tcPr>
          <w:p w14:paraId="049ABDBA" w14:textId="77777777" w:rsidR="00891689" w:rsidRPr="004D7E4B" w:rsidRDefault="00891689"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2685" w:type="dxa"/>
            <w:tcBorders>
              <w:top w:val="single" w:sz="4" w:space="0" w:color="auto"/>
              <w:left w:val="single" w:sz="4" w:space="0" w:color="auto"/>
              <w:bottom w:val="single" w:sz="4" w:space="0" w:color="auto"/>
              <w:right w:val="single" w:sz="4" w:space="0" w:color="auto"/>
            </w:tcBorders>
            <w:hideMark/>
          </w:tcPr>
          <w:p w14:paraId="3F6D3F1E" w14:textId="77777777" w:rsidR="00891689" w:rsidRPr="004D7E4B" w:rsidRDefault="00891689" w:rsidP="00795B0D">
            <w:pPr>
              <w:spacing w:line="360" w:lineRule="auto"/>
              <w:jc w:val="both"/>
              <w:rPr>
                <w:rFonts w:ascii="Times New Roman" w:hAnsi="Times New Roman" w:cs="Times New Roman"/>
                <w:b/>
                <w:bCs/>
                <w:sz w:val="24"/>
                <w:szCs w:val="24"/>
                <w:lang w:val="en-US"/>
              </w:rPr>
            </w:pPr>
            <w:r w:rsidRPr="004D7E4B">
              <w:rPr>
                <w:rFonts w:ascii="Times New Roman" w:hAnsi="Times New Roman" w:cs="Times New Roman"/>
                <w:b/>
                <w:bCs/>
                <w:sz w:val="24"/>
                <w:szCs w:val="24"/>
                <w:lang w:val="en-US"/>
              </w:rPr>
              <w:t>100%</w:t>
            </w:r>
          </w:p>
        </w:tc>
      </w:tr>
    </w:tbl>
    <w:p w14:paraId="7A2883CF" w14:textId="77777777" w:rsidR="00891689" w:rsidRDefault="00891689" w:rsidP="00891689">
      <w:pPr>
        <w:spacing w:line="360" w:lineRule="auto"/>
        <w:jc w:val="both"/>
        <w:rPr>
          <w:rFonts w:ascii="Times New Roman" w:hAnsi="Times New Roman" w:cs="Times New Roman"/>
          <w:b/>
          <w:bCs/>
          <w:sz w:val="24"/>
          <w:szCs w:val="24"/>
          <w:lang w:val="en-US"/>
        </w:rPr>
      </w:pPr>
      <w:bookmarkStart w:id="5" w:name="_Hlk199675932"/>
      <w:bookmarkEnd w:id="4"/>
    </w:p>
    <w:p w14:paraId="7F55A025" w14:textId="77777777" w:rsidR="00891689" w:rsidRPr="007B042D" w:rsidRDefault="00891689" w:rsidP="00891689">
      <w:pPr>
        <w:spacing w:line="360" w:lineRule="auto"/>
        <w:jc w:val="both"/>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5"/>
    <w:p w14:paraId="3046A402" w14:textId="77777777" w:rsidR="00891689" w:rsidRPr="00891689" w:rsidRDefault="00891689" w:rsidP="00891689">
      <w:pPr>
        <w:spacing w:line="360" w:lineRule="auto"/>
        <w:jc w:val="both"/>
        <w:rPr>
          <w:rFonts w:ascii="Times New Roman" w:hAnsi="Times New Roman" w:cs="Times New Roman"/>
          <w:bCs/>
          <w:sz w:val="24"/>
          <w:szCs w:val="24"/>
        </w:rPr>
      </w:pPr>
      <w:r w:rsidRPr="00891689">
        <w:rPr>
          <w:rFonts w:ascii="Times New Roman" w:hAnsi="Times New Roman" w:cs="Times New Roman"/>
          <w:bCs/>
          <w:sz w:val="24"/>
          <w:szCs w:val="24"/>
        </w:rPr>
        <w:t>The data shows that a majority of the respondents are male, constituting 85% of the sample, which reflects the traditionally male-dominated nature of the steel industry. Female respondents make up only 15%, indicating limited female representation in this sector. This gender distribution is consistent with the physical and technical demands often associated with steel industry jobs, which historically have had lower female participation.</w:t>
      </w:r>
    </w:p>
    <w:p w14:paraId="210EA909" w14:textId="77777777" w:rsidR="00891689" w:rsidRPr="00891689" w:rsidRDefault="00891689" w:rsidP="00891689">
      <w:pPr>
        <w:spacing w:line="360" w:lineRule="auto"/>
        <w:jc w:val="both"/>
        <w:rPr>
          <w:rFonts w:ascii="Times New Roman" w:hAnsi="Times New Roman" w:cs="Times New Roman"/>
          <w:bCs/>
          <w:sz w:val="24"/>
          <w:szCs w:val="24"/>
        </w:rPr>
      </w:pPr>
      <w:r w:rsidRPr="00891689">
        <w:rPr>
          <w:rFonts w:ascii="Times New Roman" w:hAnsi="Times New Roman" w:cs="Times New Roman"/>
          <w:bCs/>
          <w:sz w:val="24"/>
          <w:szCs w:val="24"/>
        </w:rPr>
        <w:t>The predominance of male employees suggests that job evolution initiatives may need to consider gender-specific challenges and opportunities, especially to promote inclusivity and encourage greater participation of women in the industry. Efforts to enhance skill development and workplace flexibility could help balance this disparity over time.</w:t>
      </w:r>
    </w:p>
    <w:p w14:paraId="0A980B17" w14:textId="77777777" w:rsidR="00891689" w:rsidRPr="004D7E4B" w:rsidRDefault="00891689" w:rsidP="00891689">
      <w:pPr>
        <w:spacing w:line="360" w:lineRule="auto"/>
        <w:rPr>
          <w:rFonts w:ascii="Times New Roman" w:hAnsi="Times New Roman" w:cs="Times New Roman"/>
          <w:b/>
          <w:sz w:val="24"/>
          <w:szCs w:val="24"/>
          <w:lang w:val="en-US"/>
        </w:rPr>
      </w:pPr>
    </w:p>
    <w:bookmarkEnd w:id="3"/>
    <w:p w14:paraId="1A4D1111" w14:textId="77777777" w:rsidR="00891689" w:rsidRDefault="00891689" w:rsidP="00B66D85">
      <w:pPr>
        <w:spacing w:line="360" w:lineRule="auto"/>
        <w:jc w:val="both"/>
        <w:rPr>
          <w:rFonts w:ascii="Times New Roman" w:hAnsi="Times New Roman" w:cs="Times New Roman"/>
          <w:sz w:val="24"/>
          <w:szCs w:val="24"/>
        </w:rPr>
      </w:pPr>
    </w:p>
    <w:p w14:paraId="7203CCD6" w14:textId="77777777" w:rsidR="00891689" w:rsidRDefault="00891689" w:rsidP="00B66D85">
      <w:pPr>
        <w:spacing w:line="360" w:lineRule="auto"/>
        <w:jc w:val="both"/>
        <w:rPr>
          <w:rFonts w:ascii="Times New Roman" w:hAnsi="Times New Roman" w:cs="Times New Roman"/>
          <w:sz w:val="24"/>
          <w:szCs w:val="24"/>
        </w:rPr>
      </w:pPr>
    </w:p>
    <w:p w14:paraId="2F99A6AA" w14:textId="77777777" w:rsidR="00891689" w:rsidRDefault="00891689" w:rsidP="00B66D85">
      <w:pPr>
        <w:spacing w:line="360" w:lineRule="auto"/>
        <w:jc w:val="both"/>
        <w:rPr>
          <w:rFonts w:ascii="Times New Roman" w:hAnsi="Times New Roman" w:cs="Times New Roman"/>
          <w:sz w:val="24"/>
          <w:szCs w:val="24"/>
        </w:rPr>
      </w:pPr>
    </w:p>
    <w:p w14:paraId="4D1E0F99" w14:textId="77777777" w:rsidR="00891689" w:rsidRDefault="00891689" w:rsidP="00B66D85">
      <w:pPr>
        <w:spacing w:line="360" w:lineRule="auto"/>
        <w:jc w:val="both"/>
        <w:rPr>
          <w:rFonts w:ascii="Times New Roman" w:hAnsi="Times New Roman" w:cs="Times New Roman"/>
          <w:sz w:val="24"/>
          <w:szCs w:val="24"/>
        </w:rPr>
      </w:pPr>
    </w:p>
    <w:p w14:paraId="33398B17" w14:textId="77777777" w:rsidR="00891689" w:rsidRDefault="00891689" w:rsidP="00B66D85">
      <w:pPr>
        <w:spacing w:line="360" w:lineRule="auto"/>
        <w:jc w:val="both"/>
        <w:rPr>
          <w:rFonts w:ascii="Times New Roman" w:hAnsi="Times New Roman" w:cs="Times New Roman"/>
          <w:sz w:val="24"/>
          <w:szCs w:val="24"/>
        </w:rPr>
      </w:pPr>
    </w:p>
    <w:p w14:paraId="448529CB" w14:textId="77777777" w:rsidR="00891689" w:rsidRDefault="00891689" w:rsidP="00B66D85">
      <w:pPr>
        <w:spacing w:line="360" w:lineRule="auto"/>
        <w:jc w:val="both"/>
        <w:rPr>
          <w:rFonts w:ascii="Times New Roman" w:hAnsi="Times New Roman" w:cs="Times New Roman"/>
          <w:sz w:val="24"/>
          <w:szCs w:val="24"/>
        </w:rPr>
      </w:pPr>
    </w:p>
    <w:p w14:paraId="17C37B7D" w14:textId="77777777" w:rsidR="00891689" w:rsidRDefault="00891689" w:rsidP="00B66D85">
      <w:pPr>
        <w:spacing w:line="360" w:lineRule="auto"/>
        <w:jc w:val="both"/>
        <w:rPr>
          <w:rFonts w:ascii="Times New Roman" w:hAnsi="Times New Roman" w:cs="Times New Roman"/>
          <w:sz w:val="24"/>
          <w:szCs w:val="24"/>
        </w:rPr>
      </w:pPr>
    </w:p>
    <w:p w14:paraId="5F85FBA5" w14:textId="77777777" w:rsidR="00891689" w:rsidRDefault="00891689" w:rsidP="00B66D85">
      <w:pPr>
        <w:spacing w:line="360" w:lineRule="auto"/>
        <w:jc w:val="both"/>
        <w:rPr>
          <w:rFonts w:ascii="Times New Roman" w:hAnsi="Times New Roman" w:cs="Times New Roman"/>
          <w:sz w:val="24"/>
          <w:szCs w:val="24"/>
        </w:rPr>
      </w:pPr>
    </w:p>
    <w:p w14:paraId="76A4EAAD" w14:textId="77777777" w:rsidR="00891689" w:rsidRDefault="00891689" w:rsidP="00891689">
      <w:pPr>
        <w:spacing w:line="360" w:lineRule="auto"/>
        <w:jc w:val="center"/>
        <w:rPr>
          <w:rFonts w:ascii="Times New Roman" w:hAnsi="Times New Roman" w:cs="Times New Roman"/>
          <w:b/>
          <w:bCs/>
          <w:sz w:val="24"/>
          <w:szCs w:val="24"/>
          <w:lang w:val="en-US"/>
        </w:rPr>
      </w:pPr>
      <w:bookmarkStart w:id="6" w:name="_Hlk199675953"/>
      <w:r w:rsidRPr="007B042D">
        <w:rPr>
          <w:rFonts w:ascii="Times New Roman" w:hAnsi="Times New Roman" w:cs="Times New Roman"/>
          <w:b/>
          <w:bCs/>
          <w:sz w:val="24"/>
          <w:szCs w:val="24"/>
          <w:lang w:val="en-US"/>
        </w:rPr>
        <w:lastRenderedPageBreak/>
        <w:t>INCOME OF THE RESPONDNENTS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7"/>
        <w:gridCol w:w="3042"/>
        <w:gridCol w:w="3027"/>
      </w:tblGrid>
      <w:tr w:rsidR="00891689" w:rsidRPr="007B042D" w14:paraId="06413E6D"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2FCBF126" w14:textId="77777777"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INCOME</w:t>
            </w:r>
          </w:p>
        </w:tc>
        <w:tc>
          <w:tcPr>
            <w:tcW w:w="3042" w:type="dxa"/>
            <w:tcBorders>
              <w:top w:val="single" w:sz="4" w:space="0" w:color="auto"/>
              <w:left w:val="single" w:sz="4" w:space="0" w:color="auto"/>
              <w:bottom w:val="single" w:sz="4" w:space="0" w:color="auto"/>
              <w:right w:val="single" w:sz="4" w:space="0" w:color="auto"/>
            </w:tcBorders>
            <w:hideMark/>
          </w:tcPr>
          <w:p w14:paraId="3DEF13D9" w14:textId="77777777"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NO. OF RESPONDENTS</w:t>
            </w:r>
          </w:p>
        </w:tc>
        <w:tc>
          <w:tcPr>
            <w:tcW w:w="3027" w:type="dxa"/>
            <w:tcBorders>
              <w:top w:val="single" w:sz="4" w:space="0" w:color="auto"/>
              <w:left w:val="single" w:sz="4" w:space="0" w:color="auto"/>
              <w:bottom w:val="single" w:sz="4" w:space="0" w:color="auto"/>
              <w:right w:val="single" w:sz="4" w:space="0" w:color="auto"/>
            </w:tcBorders>
            <w:hideMark/>
          </w:tcPr>
          <w:p w14:paraId="17D94BE5" w14:textId="77777777"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PERCENTAGE (%)</w:t>
            </w:r>
          </w:p>
        </w:tc>
      </w:tr>
      <w:tr w:rsidR="00891689" w:rsidRPr="007B042D" w14:paraId="00BB767A"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100491D9" w14:textId="29EF4B27"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Below 1</w:t>
            </w:r>
            <w:r>
              <w:rPr>
                <w:rFonts w:ascii="Times New Roman" w:hAnsi="Times New Roman" w:cs="Times New Roman"/>
                <w:b/>
                <w:bCs/>
                <w:sz w:val="24"/>
                <w:szCs w:val="24"/>
              </w:rPr>
              <w:t>5</w:t>
            </w:r>
            <w:r w:rsidRPr="007B042D">
              <w:rPr>
                <w:rFonts w:ascii="Times New Roman" w:hAnsi="Times New Roman" w:cs="Times New Roman"/>
                <w:b/>
                <w:bCs/>
                <w:sz w:val="24"/>
                <w:szCs w:val="24"/>
              </w:rPr>
              <w:t>,000</w:t>
            </w:r>
          </w:p>
        </w:tc>
        <w:tc>
          <w:tcPr>
            <w:tcW w:w="3042" w:type="dxa"/>
            <w:tcBorders>
              <w:top w:val="single" w:sz="4" w:space="0" w:color="auto"/>
              <w:left w:val="single" w:sz="4" w:space="0" w:color="auto"/>
              <w:bottom w:val="single" w:sz="4" w:space="0" w:color="auto"/>
              <w:right w:val="single" w:sz="4" w:space="0" w:color="auto"/>
            </w:tcBorders>
            <w:hideMark/>
          </w:tcPr>
          <w:p w14:paraId="1A5BF8CB" w14:textId="21CC0F79"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30</w:t>
            </w:r>
          </w:p>
        </w:tc>
        <w:tc>
          <w:tcPr>
            <w:tcW w:w="3027" w:type="dxa"/>
            <w:tcBorders>
              <w:top w:val="single" w:sz="4" w:space="0" w:color="auto"/>
              <w:left w:val="single" w:sz="4" w:space="0" w:color="auto"/>
              <w:bottom w:val="single" w:sz="4" w:space="0" w:color="auto"/>
              <w:right w:val="single" w:sz="4" w:space="0" w:color="auto"/>
            </w:tcBorders>
            <w:hideMark/>
          </w:tcPr>
          <w:p w14:paraId="556437BF" w14:textId="5AC467FE"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30</w:t>
            </w:r>
            <w:r w:rsidRPr="007B042D">
              <w:rPr>
                <w:rFonts w:ascii="Times New Roman" w:hAnsi="Times New Roman" w:cs="Times New Roman"/>
                <w:b/>
                <w:bCs/>
                <w:sz w:val="24"/>
                <w:szCs w:val="24"/>
                <w:lang w:val="en-US"/>
              </w:rPr>
              <w:t>%</w:t>
            </w:r>
          </w:p>
        </w:tc>
      </w:tr>
      <w:tr w:rsidR="00891689" w:rsidRPr="007B042D" w14:paraId="01F40146"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32BCE2DD" w14:textId="283F129B"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1</w:t>
            </w:r>
            <w:r>
              <w:rPr>
                <w:rFonts w:ascii="Times New Roman" w:hAnsi="Times New Roman" w:cs="Times New Roman"/>
                <w:b/>
                <w:bCs/>
                <w:sz w:val="24"/>
                <w:szCs w:val="24"/>
              </w:rPr>
              <w:t>5</w:t>
            </w:r>
            <w:r w:rsidRPr="007B042D">
              <w:rPr>
                <w:rFonts w:ascii="Times New Roman" w:hAnsi="Times New Roman" w:cs="Times New Roman"/>
                <w:b/>
                <w:bCs/>
                <w:sz w:val="24"/>
                <w:szCs w:val="24"/>
              </w:rPr>
              <w:t xml:space="preserve">,001 – </w:t>
            </w:r>
            <w:r>
              <w:rPr>
                <w:rFonts w:ascii="Times New Roman" w:hAnsi="Times New Roman" w:cs="Times New Roman"/>
                <w:b/>
                <w:bCs/>
                <w:sz w:val="24"/>
                <w:szCs w:val="24"/>
              </w:rPr>
              <w:t>25</w:t>
            </w:r>
            <w:r w:rsidRPr="007B042D">
              <w:rPr>
                <w:rFonts w:ascii="Times New Roman" w:hAnsi="Times New Roman" w:cs="Times New Roman"/>
                <w:b/>
                <w:bCs/>
                <w:sz w:val="24"/>
                <w:szCs w:val="24"/>
              </w:rPr>
              <w:t>,000</w:t>
            </w:r>
          </w:p>
        </w:tc>
        <w:tc>
          <w:tcPr>
            <w:tcW w:w="3042" w:type="dxa"/>
            <w:tcBorders>
              <w:top w:val="single" w:sz="4" w:space="0" w:color="auto"/>
              <w:left w:val="single" w:sz="4" w:space="0" w:color="auto"/>
              <w:bottom w:val="single" w:sz="4" w:space="0" w:color="auto"/>
              <w:right w:val="single" w:sz="4" w:space="0" w:color="auto"/>
            </w:tcBorders>
            <w:hideMark/>
          </w:tcPr>
          <w:p w14:paraId="13580923" w14:textId="77777777"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40</w:t>
            </w:r>
          </w:p>
        </w:tc>
        <w:tc>
          <w:tcPr>
            <w:tcW w:w="3027" w:type="dxa"/>
            <w:tcBorders>
              <w:top w:val="single" w:sz="4" w:space="0" w:color="auto"/>
              <w:left w:val="single" w:sz="4" w:space="0" w:color="auto"/>
              <w:bottom w:val="single" w:sz="4" w:space="0" w:color="auto"/>
              <w:right w:val="single" w:sz="4" w:space="0" w:color="auto"/>
            </w:tcBorders>
            <w:hideMark/>
          </w:tcPr>
          <w:p w14:paraId="33634252" w14:textId="77777777"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40</w:t>
            </w:r>
            <w:r w:rsidRPr="007B042D">
              <w:rPr>
                <w:rFonts w:ascii="Times New Roman" w:hAnsi="Times New Roman" w:cs="Times New Roman"/>
                <w:b/>
                <w:bCs/>
                <w:sz w:val="24"/>
                <w:szCs w:val="24"/>
                <w:lang w:val="en-US"/>
              </w:rPr>
              <w:t>%</w:t>
            </w:r>
          </w:p>
        </w:tc>
      </w:tr>
      <w:tr w:rsidR="00891689" w:rsidRPr="007B042D" w14:paraId="43CFF54C"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08E17C1D" w14:textId="46591855"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rPr>
              <w:t>20</w:t>
            </w:r>
            <w:r w:rsidRPr="007B042D">
              <w:rPr>
                <w:rFonts w:ascii="Times New Roman" w:hAnsi="Times New Roman" w:cs="Times New Roman"/>
                <w:b/>
                <w:bCs/>
                <w:sz w:val="24"/>
                <w:szCs w:val="24"/>
              </w:rPr>
              <w:t>,001 –</w:t>
            </w:r>
            <w:r>
              <w:rPr>
                <w:rFonts w:ascii="Times New Roman" w:hAnsi="Times New Roman" w:cs="Times New Roman"/>
                <w:b/>
                <w:bCs/>
                <w:sz w:val="24"/>
                <w:szCs w:val="24"/>
              </w:rPr>
              <w:t>35</w:t>
            </w:r>
            <w:r w:rsidRPr="007B042D">
              <w:rPr>
                <w:rFonts w:ascii="Times New Roman" w:hAnsi="Times New Roman" w:cs="Times New Roman"/>
                <w:b/>
                <w:bCs/>
                <w:sz w:val="24"/>
                <w:szCs w:val="24"/>
              </w:rPr>
              <w:t>,000</w:t>
            </w:r>
          </w:p>
        </w:tc>
        <w:tc>
          <w:tcPr>
            <w:tcW w:w="3042" w:type="dxa"/>
            <w:tcBorders>
              <w:top w:val="single" w:sz="4" w:space="0" w:color="auto"/>
              <w:left w:val="single" w:sz="4" w:space="0" w:color="auto"/>
              <w:bottom w:val="single" w:sz="4" w:space="0" w:color="auto"/>
              <w:right w:val="single" w:sz="4" w:space="0" w:color="auto"/>
            </w:tcBorders>
            <w:hideMark/>
          </w:tcPr>
          <w:p w14:paraId="4D631DAB" w14:textId="77777777"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20</w:t>
            </w:r>
          </w:p>
        </w:tc>
        <w:tc>
          <w:tcPr>
            <w:tcW w:w="3027" w:type="dxa"/>
            <w:tcBorders>
              <w:top w:val="single" w:sz="4" w:space="0" w:color="auto"/>
              <w:left w:val="single" w:sz="4" w:space="0" w:color="auto"/>
              <w:bottom w:val="single" w:sz="4" w:space="0" w:color="auto"/>
              <w:right w:val="single" w:sz="4" w:space="0" w:color="auto"/>
            </w:tcBorders>
            <w:hideMark/>
          </w:tcPr>
          <w:p w14:paraId="6E7619FD" w14:textId="77777777"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20</w:t>
            </w:r>
            <w:r w:rsidRPr="007B042D">
              <w:rPr>
                <w:rFonts w:ascii="Times New Roman" w:hAnsi="Times New Roman" w:cs="Times New Roman"/>
                <w:b/>
                <w:bCs/>
                <w:sz w:val="24"/>
                <w:szCs w:val="24"/>
                <w:lang w:val="en-US"/>
              </w:rPr>
              <w:t>%</w:t>
            </w:r>
          </w:p>
        </w:tc>
      </w:tr>
      <w:tr w:rsidR="00891689" w:rsidRPr="007B042D" w14:paraId="729A0B08"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1C023E27" w14:textId="33875DC0"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rPr>
              <w:t>Above</w:t>
            </w:r>
            <w:r>
              <w:rPr>
                <w:rFonts w:ascii="Times New Roman" w:hAnsi="Times New Roman" w:cs="Times New Roman"/>
                <w:b/>
                <w:bCs/>
                <w:sz w:val="24"/>
                <w:szCs w:val="24"/>
              </w:rPr>
              <w:t xml:space="preserve"> 35</w:t>
            </w:r>
            <w:r w:rsidRPr="007B042D">
              <w:rPr>
                <w:rFonts w:ascii="Times New Roman" w:hAnsi="Times New Roman" w:cs="Times New Roman"/>
                <w:b/>
                <w:bCs/>
                <w:sz w:val="24"/>
                <w:szCs w:val="24"/>
              </w:rPr>
              <w:t>,000</w:t>
            </w:r>
          </w:p>
        </w:tc>
        <w:tc>
          <w:tcPr>
            <w:tcW w:w="3042" w:type="dxa"/>
            <w:tcBorders>
              <w:top w:val="single" w:sz="4" w:space="0" w:color="auto"/>
              <w:left w:val="single" w:sz="4" w:space="0" w:color="auto"/>
              <w:bottom w:val="single" w:sz="4" w:space="0" w:color="auto"/>
              <w:right w:val="single" w:sz="4" w:space="0" w:color="auto"/>
            </w:tcBorders>
            <w:hideMark/>
          </w:tcPr>
          <w:p w14:paraId="1D1713F8" w14:textId="00D1EADD"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10</w:t>
            </w:r>
          </w:p>
        </w:tc>
        <w:tc>
          <w:tcPr>
            <w:tcW w:w="3027" w:type="dxa"/>
            <w:tcBorders>
              <w:top w:val="single" w:sz="4" w:space="0" w:color="auto"/>
              <w:left w:val="single" w:sz="4" w:space="0" w:color="auto"/>
              <w:bottom w:val="single" w:sz="4" w:space="0" w:color="auto"/>
              <w:right w:val="single" w:sz="4" w:space="0" w:color="auto"/>
            </w:tcBorders>
            <w:hideMark/>
          </w:tcPr>
          <w:p w14:paraId="1965D49B" w14:textId="00510C74" w:rsidR="00891689" w:rsidRPr="007B042D" w:rsidRDefault="00891689" w:rsidP="00795B0D">
            <w:pPr>
              <w:spacing w:line="360" w:lineRule="auto"/>
              <w:rPr>
                <w:rFonts w:ascii="Times New Roman" w:hAnsi="Times New Roman" w:cs="Times New Roman"/>
                <w:b/>
                <w:bCs/>
                <w:sz w:val="24"/>
                <w:szCs w:val="24"/>
                <w:lang w:val="en-US"/>
              </w:rPr>
            </w:pPr>
            <w:r>
              <w:rPr>
                <w:rFonts w:ascii="Times New Roman" w:hAnsi="Times New Roman" w:cs="Times New Roman"/>
                <w:b/>
                <w:bCs/>
                <w:sz w:val="24"/>
                <w:szCs w:val="24"/>
                <w:lang w:val="en-US"/>
              </w:rPr>
              <w:t>10</w:t>
            </w:r>
            <w:r w:rsidRPr="007B042D">
              <w:rPr>
                <w:rFonts w:ascii="Times New Roman" w:hAnsi="Times New Roman" w:cs="Times New Roman"/>
                <w:b/>
                <w:bCs/>
                <w:sz w:val="24"/>
                <w:szCs w:val="24"/>
                <w:lang w:val="en-US"/>
              </w:rPr>
              <w:t>%</w:t>
            </w:r>
          </w:p>
        </w:tc>
      </w:tr>
      <w:tr w:rsidR="00891689" w:rsidRPr="007B042D" w14:paraId="3DEC8030" w14:textId="77777777" w:rsidTr="00795B0D">
        <w:tc>
          <w:tcPr>
            <w:tcW w:w="2947" w:type="dxa"/>
            <w:tcBorders>
              <w:top w:val="single" w:sz="4" w:space="0" w:color="auto"/>
              <w:left w:val="single" w:sz="4" w:space="0" w:color="auto"/>
              <w:bottom w:val="single" w:sz="4" w:space="0" w:color="auto"/>
              <w:right w:val="single" w:sz="4" w:space="0" w:color="auto"/>
            </w:tcBorders>
            <w:hideMark/>
          </w:tcPr>
          <w:p w14:paraId="1AA6321C" w14:textId="77777777"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Total</w:t>
            </w:r>
          </w:p>
        </w:tc>
        <w:tc>
          <w:tcPr>
            <w:tcW w:w="3042" w:type="dxa"/>
            <w:tcBorders>
              <w:top w:val="single" w:sz="4" w:space="0" w:color="auto"/>
              <w:left w:val="single" w:sz="4" w:space="0" w:color="auto"/>
              <w:bottom w:val="single" w:sz="4" w:space="0" w:color="auto"/>
              <w:right w:val="single" w:sz="4" w:space="0" w:color="auto"/>
            </w:tcBorders>
            <w:hideMark/>
          </w:tcPr>
          <w:p w14:paraId="74DD2DEA" w14:textId="77777777"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w:t>
            </w:r>
            <w:r>
              <w:rPr>
                <w:rFonts w:ascii="Times New Roman" w:hAnsi="Times New Roman" w:cs="Times New Roman"/>
                <w:b/>
                <w:bCs/>
                <w:sz w:val="24"/>
                <w:szCs w:val="24"/>
                <w:lang w:val="en-US"/>
              </w:rPr>
              <w:t>00</w:t>
            </w:r>
          </w:p>
        </w:tc>
        <w:tc>
          <w:tcPr>
            <w:tcW w:w="3027" w:type="dxa"/>
            <w:tcBorders>
              <w:top w:val="single" w:sz="4" w:space="0" w:color="auto"/>
              <w:left w:val="single" w:sz="4" w:space="0" w:color="auto"/>
              <w:bottom w:val="single" w:sz="4" w:space="0" w:color="auto"/>
              <w:right w:val="single" w:sz="4" w:space="0" w:color="auto"/>
            </w:tcBorders>
            <w:hideMark/>
          </w:tcPr>
          <w:p w14:paraId="643770BA" w14:textId="77777777" w:rsidR="00891689" w:rsidRPr="007B042D" w:rsidRDefault="00891689" w:rsidP="00795B0D">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100%</w:t>
            </w:r>
          </w:p>
        </w:tc>
      </w:tr>
    </w:tbl>
    <w:p w14:paraId="34FE8B81" w14:textId="77777777" w:rsidR="00891689" w:rsidRDefault="00891689" w:rsidP="00891689">
      <w:pPr>
        <w:spacing w:line="360" w:lineRule="auto"/>
        <w:rPr>
          <w:rFonts w:ascii="Times New Roman" w:hAnsi="Times New Roman" w:cs="Times New Roman"/>
          <w:bCs/>
          <w:sz w:val="24"/>
          <w:szCs w:val="24"/>
          <w:lang w:val="en-US"/>
        </w:rPr>
      </w:pPr>
    </w:p>
    <w:p w14:paraId="243A9414" w14:textId="77777777" w:rsidR="00891689" w:rsidRPr="007B042D" w:rsidRDefault="00891689" w:rsidP="00891689">
      <w:pPr>
        <w:spacing w:line="360" w:lineRule="auto"/>
        <w:rPr>
          <w:rFonts w:ascii="Times New Roman" w:hAnsi="Times New Roman" w:cs="Times New Roman"/>
          <w:b/>
          <w:bCs/>
          <w:sz w:val="24"/>
          <w:szCs w:val="24"/>
          <w:lang w:val="en-US"/>
        </w:rPr>
      </w:pPr>
      <w:r w:rsidRPr="007B042D">
        <w:rPr>
          <w:rFonts w:ascii="Times New Roman" w:hAnsi="Times New Roman" w:cs="Times New Roman"/>
          <w:b/>
          <w:bCs/>
          <w:sz w:val="24"/>
          <w:szCs w:val="24"/>
          <w:lang w:val="en-US"/>
        </w:rPr>
        <w:t xml:space="preserve">INTERPRETATION:  </w:t>
      </w:r>
    </w:p>
    <w:bookmarkEnd w:id="6"/>
    <w:p w14:paraId="3D295F24"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The income distribution among respondents indicates that the majority (40%) earn between Rs. 15,001 and Rs. 25,000 per month, representing mid-level wage earners in the steel industry. A significant portion, 30%, earn below Rs. 15,000, which likely includes entry-level or less skilled workers who may be more vulnerable during job transitions and require additional support for skill enhancement.</w:t>
      </w:r>
    </w:p>
    <w:p w14:paraId="7733CE21" w14:textId="77777777"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 xml:space="preserve">About 20% of the respondents fall within the Rs. 25,001 to Rs. 35,000 income </w:t>
      </w:r>
      <w:proofErr w:type="gramStart"/>
      <w:r w:rsidRPr="00891689">
        <w:rPr>
          <w:rFonts w:ascii="Times New Roman" w:hAnsi="Times New Roman" w:cs="Times New Roman"/>
          <w:sz w:val="24"/>
          <w:szCs w:val="24"/>
        </w:rPr>
        <w:t>bracket</w:t>
      </w:r>
      <w:proofErr w:type="gramEnd"/>
      <w:r w:rsidRPr="00891689">
        <w:rPr>
          <w:rFonts w:ascii="Times New Roman" w:hAnsi="Times New Roman" w:cs="Times New Roman"/>
          <w:sz w:val="24"/>
          <w:szCs w:val="24"/>
        </w:rPr>
        <w:t>, indicating experienced workers or those in supervisory roles. Only 10% earn above Rs. 35,000, possibly representing senior staff or specialized technical employees. This income spread reflects the hierarchical pay structure in the steel industry, linked to job roles and experience levels.</w:t>
      </w:r>
    </w:p>
    <w:p w14:paraId="1977B0F7" w14:textId="0D9416B6" w:rsidR="00891689" w:rsidRPr="00891689" w:rsidRDefault="00891689" w:rsidP="00891689">
      <w:pPr>
        <w:spacing w:line="360" w:lineRule="auto"/>
        <w:jc w:val="both"/>
        <w:rPr>
          <w:rFonts w:ascii="Times New Roman" w:hAnsi="Times New Roman" w:cs="Times New Roman"/>
          <w:sz w:val="24"/>
          <w:szCs w:val="24"/>
        </w:rPr>
      </w:pPr>
      <w:r w:rsidRPr="00891689">
        <w:rPr>
          <w:rFonts w:ascii="Times New Roman" w:hAnsi="Times New Roman" w:cs="Times New Roman"/>
          <w:sz w:val="24"/>
          <w:szCs w:val="24"/>
        </w:rPr>
        <w:t>Understanding this income distribution helps identify target groups for training and development programs, as lower-income employees might need more intensive skill development to adapt to evolving job requirements, whereas higher earners might focus on leadership and advanced technical skills</w:t>
      </w:r>
      <w:r>
        <w:rPr>
          <w:rFonts w:ascii="Times New Roman" w:hAnsi="Times New Roman" w:cs="Times New Roman"/>
          <w:sz w:val="24"/>
          <w:szCs w:val="24"/>
        </w:rPr>
        <w:t>.</w:t>
      </w:r>
    </w:p>
    <w:p w14:paraId="3BA59E82" w14:textId="77777777" w:rsidR="00891689" w:rsidRDefault="00891689" w:rsidP="00B66D85">
      <w:pPr>
        <w:spacing w:line="360" w:lineRule="auto"/>
        <w:jc w:val="both"/>
        <w:rPr>
          <w:rFonts w:ascii="Times New Roman" w:hAnsi="Times New Roman" w:cs="Times New Roman"/>
          <w:sz w:val="24"/>
          <w:szCs w:val="24"/>
        </w:rPr>
      </w:pPr>
    </w:p>
    <w:p w14:paraId="4EE036DD" w14:textId="77777777" w:rsidR="00891689" w:rsidRDefault="00891689" w:rsidP="00B66D85">
      <w:pPr>
        <w:spacing w:line="360" w:lineRule="auto"/>
        <w:jc w:val="both"/>
        <w:rPr>
          <w:rFonts w:ascii="Times New Roman" w:hAnsi="Times New Roman" w:cs="Times New Roman"/>
          <w:sz w:val="24"/>
          <w:szCs w:val="24"/>
        </w:rPr>
      </w:pPr>
    </w:p>
    <w:p w14:paraId="10209CE9" w14:textId="77777777" w:rsidR="00891689" w:rsidRDefault="00891689" w:rsidP="00B66D85">
      <w:pPr>
        <w:spacing w:line="360" w:lineRule="auto"/>
        <w:jc w:val="both"/>
        <w:rPr>
          <w:rFonts w:ascii="Times New Roman" w:hAnsi="Times New Roman" w:cs="Times New Roman"/>
          <w:sz w:val="24"/>
          <w:szCs w:val="24"/>
        </w:rPr>
      </w:pPr>
    </w:p>
    <w:p w14:paraId="6A3D1AF5" w14:textId="77777777" w:rsidR="00891689" w:rsidRDefault="00891689" w:rsidP="00B66D85">
      <w:pPr>
        <w:spacing w:line="360" w:lineRule="auto"/>
        <w:jc w:val="both"/>
        <w:rPr>
          <w:rFonts w:ascii="Times New Roman" w:hAnsi="Times New Roman" w:cs="Times New Roman"/>
          <w:sz w:val="24"/>
          <w:szCs w:val="24"/>
        </w:rPr>
      </w:pPr>
    </w:p>
    <w:p w14:paraId="3B808A45" w14:textId="77777777" w:rsidR="00891689" w:rsidRDefault="00891689" w:rsidP="00891689">
      <w:pPr>
        <w:spacing w:line="360" w:lineRule="auto"/>
        <w:jc w:val="both"/>
        <w:rPr>
          <w:rFonts w:ascii="Times New Roman" w:hAnsi="Times New Roman" w:cs="Times New Roman"/>
          <w:b/>
          <w:bCs/>
          <w:sz w:val="24"/>
          <w:szCs w:val="24"/>
        </w:rPr>
      </w:pPr>
      <w:bookmarkStart w:id="7" w:name="_Hlk199676058"/>
      <w:r w:rsidRPr="007B042D">
        <w:rPr>
          <w:rFonts w:ascii="Times New Roman" w:hAnsi="Times New Roman" w:cs="Times New Roman"/>
          <w:b/>
          <w:bCs/>
          <w:sz w:val="24"/>
          <w:szCs w:val="24"/>
        </w:rPr>
        <w:lastRenderedPageBreak/>
        <w:t>CONCLUSION</w:t>
      </w:r>
    </w:p>
    <w:bookmarkEnd w:id="7"/>
    <w:p w14:paraId="43C241C3" w14:textId="43B76FBA" w:rsidR="003C1200" w:rsidRPr="003C1200" w:rsidRDefault="003C1200" w:rsidP="003C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1200">
        <w:rPr>
          <w:rFonts w:ascii="Times New Roman" w:hAnsi="Times New Roman" w:cs="Times New Roman"/>
          <w:sz w:val="24"/>
          <w:szCs w:val="24"/>
        </w:rPr>
        <w:t>The study on job evolution among employees in the steel industry highlights significant transformations occurring due to rapid technological advancements and changing market demands. These changes have resulted in a continuous shift in job roles and responsibilities, compelling employees to adapt by acquiring new skills and competencies. The analysis indicates that employees in the younger and mid-career age groups are generally more receptive and adaptable to evolving job requirements, while older employees tend to face greater challenges in adjusting to new technologies and work processes. This underscores the need for targeted support mechanisms to assist all age groups in managing change effectively.</w:t>
      </w:r>
    </w:p>
    <w:p w14:paraId="0E61B454" w14:textId="68D7DEAF" w:rsidR="003C1200" w:rsidRPr="003C1200" w:rsidRDefault="003C1200" w:rsidP="003C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1200">
        <w:rPr>
          <w:rFonts w:ascii="Times New Roman" w:hAnsi="Times New Roman" w:cs="Times New Roman"/>
          <w:sz w:val="24"/>
          <w:szCs w:val="24"/>
        </w:rPr>
        <w:t>Gender distribution within the steel industry remains heavily skewed towards male employees, reflecting traditional workforce patterns in this sector. This imbalance highlights an opportunity for the industry to promote diversity and inclusion by encouraging greater participation of women, which could contribute positively to innovation and organizational culture. Income analysis shows that a large portion of the workforce earns mid to lower-level wages, emphasizing the importance of skill development and training programs to enhance employability and job security.</w:t>
      </w:r>
    </w:p>
    <w:p w14:paraId="554FAFDD" w14:textId="61E31E10" w:rsidR="003C1200" w:rsidRPr="003C1200" w:rsidRDefault="003C1200" w:rsidP="003C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1200">
        <w:rPr>
          <w:rFonts w:ascii="Times New Roman" w:hAnsi="Times New Roman" w:cs="Times New Roman"/>
          <w:sz w:val="24"/>
          <w:szCs w:val="24"/>
        </w:rPr>
        <w:t>The role of training and development emerges as critical in helping employees keep pace with job evolution. Effective training not only bridges skill gaps but also improves employee confidence and motivation. However, the study reveals gaps in the accessibility and adequacy of such programs, especially for lower-income workers who may be more vulnerable to job displacement. Organizational support, clear communication, and leadership commitment are essential in reducing resistance to change and fostering a positive attitude among employees during transitions.</w:t>
      </w:r>
    </w:p>
    <w:p w14:paraId="6D1A97B6" w14:textId="3365B269" w:rsidR="003C1200" w:rsidRPr="003C1200" w:rsidRDefault="003C1200" w:rsidP="003C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1200">
        <w:rPr>
          <w:rFonts w:ascii="Times New Roman" w:hAnsi="Times New Roman" w:cs="Times New Roman"/>
          <w:sz w:val="24"/>
          <w:szCs w:val="24"/>
        </w:rPr>
        <w:t>Despite the challenges, job evolution presents an opportunity for steel industry workers to grow professionally and contribute more effectively to their organizations. The study also highlights that companies that actively manage job transitions and invest in workforce development are better positioned to maintain competitiveness and respond to future industry demands.</w:t>
      </w:r>
    </w:p>
    <w:p w14:paraId="303B0692" w14:textId="5F7A2A07" w:rsidR="003C1200" w:rsidRPr="003C1200" w:rsidRDefault="003C1200" w:rsidP="003C120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3C1200">
        <w:rPr>
          <w:rFonts w:ascii="Times New Roman" w:hAnsi="Times New Roman" w:cs="Times New Roman"/>
          <w:sz w:val="24"/>
          <w:szCs w:val="24"/>
        </w:rPr>
        <w:t>Limitations of the study, such as a limited sample size and geographic focus, suggest that further research is needed to generalize findings across the broader steel sector. Future studies could explore longitudinal impacts of job evolution and incorporate diverse employee categories to provide a more comprehensive understanding.</w:t>
      </w:r>
    </w:p>
    <w:p w14:paraId="713A325A" w14:textId="77777777" w:rsidR="003C1200" w:rsidRDefault="003C1200" w:rsidP="003C1200">
      <w:pPr>
        <w:spacing w:line="360" w:lineRule="auto"/>
        <w:jc w:val="center"/>
        <w:rPr>
          <w:rFonts w:ascii="Times New Roman" w:hAnsi="Times New Roman" w:cs="Times New Roman"/>
          <w:b/>
          <w:bCs/>
          <w:sz w:val="24"/>
          <w:szCs w:val="24"/>
          <w:lang w:val="en-US"/>
        </w:rPr>
      </w:pPr>
      <w:bookmarkStart w:id="8" w:name="_Hlk199676129"/>
      <w:r w:rsidRPr="007B042D">
        <w:rPr>
          <w:rFonts w:ascii="Times New Roman" w:hAnsi="Times New Roman" w:cs="Times New Roman"/>
          <w:b/>
          <w:bCs/>
          <w:sz w:val="24"/>
          <w:szCs w:val="24"/>
          <w:lang w:val="en-US"/>
        </w:rPr>
        <w:lastRenderedPageBreak/>
        <w:t>BIBLIOGRAPHY</w:t>
      </w:r>
    </w:p>
    <w:p w14:paraId="529B6524" w14:textId="73B11556"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Brown, T., &amp; Lee, S. (2017). </w:t>
      </w:r>
      <w:r w:rsidRPr="003C1200">
        <w:rPr>
          <w:rFonts w:ascii="Times New Roman" w:hAnsi="Times New Roman" w:cs="Times New Roman"/>
          <w:i/>
          <w:iCs/>
          <w:sz w:val="24"/>
          <w:szCs w:val="24"/>
        </w:rPr>
        <w:t>Managing Change in Industrial Workforces</w:t>
      </w:r>
      <w:r w:rsidRPr="003C1200">
        <w:rPr>
          <w:rFonts w:ascii="Times New Roman" w:hAnsi="Times New Roman" w:cs="Times New Roman"/>
          <w:sz w:val="24"/>
          <w:szCs w:val="24"/>
        </w:rPr>
        <w:t>. New York: Industrial Press.</w:t>
      </w:r>
    </w:p>
    <w:p w14:paraId="2E83F1CB" w14:textId="63E73BE0"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Jones, M. (2016). “The Impact of Training on Employee Adaptability to Job Evolution.” </w:t>
      </w:r>
      <w:r w:rsidRPr="003C1200">
        <w:rPr>
          <w:rFonts w:ascii="Times New Roman" w:hAnsi="Times New Roman" w:cs="Times New Roman"/>
          <w:i/>
          <w:iCs/>
          <w:sz w:val="24"/>
          <w:szCs w:val="24"/>
        </w:rPr>
        <w:t>Journal of Workforce Development</w:t>
      </w:r>
      <w:r w:rsidRPr="003C1200">
        <w:rPr>
          <w:rFonts w:ascii="Times New Roman" w:hAnsi="Times New Roman" w:cs="Times New Roman"/>
          <w:sz w:val="24"/>
          <w:szCs w:val="24"/>
        </w:rPr>
        <w:t>, 12(3), 45–60.</w:t>
      </w:r>
    </w:p>
    <w:p w14:paraId="16DFB8D0" w14:textId="111B602E"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Kumar, R., Singh, P., &amp; Patel, A. (2020). “Technological Advancements and Skill Requirements in the Steel Industry.” </w:t>
      </w:r>
      <w:r w:rsidRPr="003C1200">
        <w:rPr>
          <w:rFonts w:ascii="Times New Roman" w:hAnsi="Times New Roman" w:cs="Times New Roman"/>
          <w:i/>
          <w:iCs/>
          <w:sz w:val="24"/>
          <w:szCs w:val="24"/>
        </w:rPr>
        <w:t>International Journal of Industrial Engineering</w:t>
      </w:r>
      <w:r w:rsidRPr="003C1200">
        <w:rPr>
          <w:rFonts w:ascii="Times New Roman" w:hAnsi="Times New Roman" w:cs="Times New Roman"/>
          <w:sz w:val="24"/>
          <w:szCs w:val="24"/>
        </w:rPr>
        <w:t>, 15(2), 101–115.</w:t>
      </w:r>
    </w:p>
    <w:p w14:paraId="1FC1C2A8" w14:textId="0E55BBAB"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Lopez, D. (2017). </w:t>
      </w:r>
      <w:r w:rsidRPr="003C1200">
        <w:rPr>
          <w:rFonts w:ascii="Times New Roman" w:hAnsi="Times New Roman" w:cs="Times New Roman"/>
          <w:i/>
          <w:iCs/>
          <w:sz w:val="24"/>
          <w:szCs w:val="24"/>
        </w:rPr>
        <w:t>Employee Motivation and Organizational Change</w:t>
      </w:r>
      <w:r w:rsidRPr="003C1200">
        <w:rPr>
          <w:rFonts w:ascii="Times New Roman" w:hAnsi="Times New Roman" w:cs="Times New Roman"/>
          <w:sz w:val="24"/>
          <w:szCs w:val="24"/>
        </w:rPr>
        <w:t>. London: Routledge.</w:t>
      </w:r>
    </w:p>
    <w:p w14:paraId="67555842" w14:textId="709C22BD"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Patel, S., &amp; Singh, R. (2021). “Upskilling and Job Retention in Steel Manufacturing.” </w:t>
      </w:r>
      <w:r w:rsidRPr="003C1200">
        <w:rPr>
          <w:rFonts w:ascii="Times New Roman" w:hAnsi="Times New Roman" w:cs="Times New Roman"/>
          <w:i/>
          <w:iCs/>
          <w:sz w:val="24"/>
          <w:szCs w:val="24"/>
        </w:rPr>
        <w:t>Global Journal of Industrial Research</w:t>
      </w:r>
      <w:r w:rsidRPr="003C1200">
        <w:rPr>
          <w:rFonts w:ascii="Times New Roman" w:hAnsi="Times New Roman" w:cs="Times New Roman"/>
          <w:sz w:val="24"/>
          <w:szCs w:val="24"/>
        </w:rPr>
        <w:t>, 8(1), 23–38.</w:t>
      </w:r>
    </w:p>
    <w:p w14:paraId="5027C2C7" w14:textId="699FAB6F"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Sharma, K. (2019). “Resistance to Change in Industrial Settings: Causes and Solutions.” </w:t>
      </w:r>
      <w:r w:rsidRPr="003C1200">
        <w:rPr>
          <w:rFonts w:ascii="Times New Roman" w:hAnsi="Times New Roman" w:cs="Times New Roman"/>
          <w:i/>
          <w:iCs/>
          <w:sz w:val="24"/>
          <w:szCs w:val="24"/>
        </w:rPr>
        <w:t>Management Review Quarterly</w:t>
      </w:r>
      <w:r w:rsidRPr="003C1200">
        <w:rPr>
          <w:rFonts w:ascii="Times New Roman" w:hAnsi="Times New Roman" w:cs="Times New Roman"/>
          <w:sz w:val="24"/>
          <w:szCs w:val="24"/>
        </w:rPr>
        <w:t>, 33(4), 207–225.</w:t>
      </w:r>
    </w:p>
    <w:p w14:paraId="20682E3A" w14:textId="1367E85F"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Singh, V., &amp; Verma, N. (2022). “Strategic Workforce Planning in the Steel Sector.” </w:t>
      </w:r>
      <w:r w:rsidRPr="003C1200">
        <w:rPr>
          <w:rFonts w:ascii="Times New Roman" w:hAnsi="Times New Roman" w:cs="Times New Roman"/>
          <w:i/>
          <w:iCs/>
          <w:sz w:val="24"/>
          <w:szCs w:val="24"/>
        </w:rPr>
        <w:t>Journal of Industrial Strategy</w:t>
      </w:r>
      <w:r w:rsidRPr="003C1200">
        <w:rPr>
          <w:rFonts w:ascii="Times New Roman" w:hAnsi="Times New Roman" w:cs="Times New Roman"/>
          <w:sz w:val="24"/>
          <w:szCs w:val="24"/>
        </w:rPr>
        <w:t>, 19(1), 88–102.</w:t>
      </w:r>
    </w:p>
    <w:p w14:paraId="57C22A0E" w14:textId="1514C162"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Smith, J., &amp; Jones, A. (2018). “Automation and Workforce Transformation in Heavy Industries.” </w:t>
      </w:r>
      <w:r w:rsidRPr="003C1200">
        <w:rPr>
          <w:rFonts w:ascii="Times New Roman" w:hAnsi="Times New Roman" w:cs="Times New Roman"/>
          <w:i/>
          <w:iCs/>
          <w:sz w:val="24"/>
          <w:szCs w:val="24"/>
        </w:rPr>
        <w:t>Technology and Labor Studies</w:t>
      </w:r>
      <w:r w:rsidRPr="003C1200">
        <w:rPr>
          <w:rFonts w:ascii="Times New Roman" w:hAnsi="Times New Roman" w:cs="Times New Roman"/>
          <w:sz w:val="24"/>
          <w:szCs w:val="24"/>
        </w:rPr>
        <w:t>, 9(4), 55–72.</w:t>
      </w:r>
    </w:p>
    <w:p w14:paraId="4ED443C3" w14:textId="1A5C730C"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Wang, H., &amp; Zhao, Y. (2018). “Organizational Culture and Employee Adaptability.” </w:t>
      </w:r>
      <w:r w:rsidRPr="003C1200">
        <w:rPr>
          <w:rFonts w:ascii="Times New Roman" w:hAnsi="Times New Roman" w:cs="Times New Roman"/>
          <w:i/>
          <w:iCs/>
          <w:sz w:val="24"/>
          <w:szCs w:val="24"/>
        </w:rPr>
        <w:t xml:space="preserve">Journal of Organizational </w:t>
      </w:r>
      <w:proofErr w:type="spellStart"/>
      <w:r w:rsidRPr="003C1200">
        <w:rPr>
          <w:rFonts w:ascii="Times New Roman" w:hAnsi="Times New Roman" w:cs="Times New Roman"/>
          <w:i/>
          <w:iCs/>
          <w:sz w:val="24"/>
          <w:szCs w:val="24"/>
        </w:rPr>
        <w:t>Behavior</w:t>
      </w:r>
      <w:proofErr w:type="spellEnd"/>
      <w:r w:rsidRPr="003C1200">
        <w:rPr>
          <w:rFonts w:ascii="Times New Roman" w:hAnsi="Times New Roman" w:cs="Times New Roman"/>
          <w:sz w:val="24"/>
          <w:szCs w:val="24"/>
        </w:rPr>
        <w:t>, 25(5), 343–360.</w:t>
      </w:r>
    </w:p>
    <w:p w14:paraId="4038602A" w14:textId="4EB6467A" w:rsidR="003C1200" w:rsidRPr="003C1200" w:rsidRDefault="003C1200" w:rsidP="003C1200">
      <w:pPr>
        <w:pStyle w:val="ListParagraph"/>
        <w:numPr>
          <w:ilvl w:val="0"/>
          <w:numId w:val="5"/>
        </w:numPr>
        <w:spacing w:line="360" w:lineRule="auto"/>
        <w:jc w:val="both"/>
        <w:rPr>
          <w:rFonts w:ascii="Times New Roman" w:hAnsi="Times New Roman" w:cs="Times New Roman"/>
          <w:sz w:val="24"/>
          <w:szCs w:val="24"/>
        </w:rPr>
      </w:pPr>
      <w:r w:rsidRPr="003C1200">
        <w:rPr>
          <w:rFonts w:ascii="Times New Roman" w:hAnsi="Times New Roman" w:cs="Times New Roman"/>
          <w:sz w:val="24"/>
          <w:szCs w:val="24"/>
        </w:rPr>
        <w:t xml:space="preserve">Government of India, Ministry of Steel. (2023). </w:t>
      </w:r>
      <w:r w:rsidRPr="003C1200">
        <w:rPr>
          <w:rFonts w:ascii="Times New Roman" w:hAnsi="Times New Roman" w:cs="Times New Roman"/>
          <w:i/>
          <w:iCs/>
          <w:sz w:val="24"/>
          <w:szCs w:val="24"/>
        </w:rPr>
        <w:t>Annual Report on Indian Steel Industry</w:t>
      </w:r>
      <w:r w:rsidRPr="003C1200">
        <w:rPr>
          <w:rFonts w:ascii="Times New Roman" w:hAnsi="Times New Roman" w:cs="Times New Roman"/>
          <w:sz w:val="24"/>
          <w:szCs w:val="24"/>
        </w:rPr>
        <w:t>. New Delhi: Government Press.</w:t>
      </w:r>
    </w:p>
    <w:p w14:paraId="5680793D" w14:textId="77777777" w:rsidR="003C1200" w:rsidRPr="007B042D" w:rsidRDefault="003C1200" w:rsidP="003C1200">
      <w:pPr>
        <w:spacing w:line="360" w:lineRule="auto"/>
        <w:rPr>
          <w:rFonts w:ascii="Times New Roman" w:hAnsi="Times New Roman" w:cs="Times New Roman"/>
          <w:b/>
          <w:bCs/>
          <w:sz w:val="24"/>
          <w:szCs w:val="24"/>
          <w:lang w:val="en-US"/>
        </w:rPr>
      </w:pPr>
    </w:p>
    <w:bookmarkEnd w:id="8"/>
    <w:p w14:paraId="48405606" w14:textId="77777777" w:rsidR="00891689" w:rsidRPr="00B66D85" w:rsidRDefault="00891689" w:rsidP="00B66D85">
      <w:pPr>
        <w:spacing w:line="360" w:lineRule="auto"/>
        <w:jc w:val="both"/>
        <w:rPr>
          <w:rFonts w:ascii="Times New Roman" w:hAnsi="Times New Roman" w:cs="Times New Roman"/>
          <w:sz w:val="24"/>
          <w:szCs w:val="24"/>
        </w:rPr>
      </w:pPr>
    </w:p>
    <w:sectPr w:rsidR="00891689" w:rsidRPr="00B66D8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D543A"/>
    <w:multiLevelType w:val="hybridMultilevel"/>
    <w:tmpl w:val="E7BE23A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75A3100"/>
    <w:multiLevelType w:val="hybridMultilevel"/>
    <w:tmpl w:val="F1F29440"/>
    <w:lvl w:ilvl="0" w:tplc="1BBEA636">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2143FCA"/>
    <w:multiLevelType w:val="hybridMultilevel"/>
    <w:tmpl w:val="DA4AF754"/>
    <w:lvl w:ilvl="0" w:tplc="40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4AD5043A"/>
    <w:multiLevelType w:val="hybridMultilevel"/>
    <w:tmpl w:val="A126A3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BAE6BAE"/>
    <w:multiLevelType w:val="hybridMultilevel"/>
    <w:tmpl w:val="6922B40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5" w15:restartNumberingAfterBreak="0">
    <w:nsid w:val="652911D8"/>
    <w:multiLevelType w:val="hybridMultilevel"/>
    <w:tmpl w:val="6E202A6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559903735">
    <w:abstractNumId w:val="0"/>
  </w:num>
  <w:num w:numId="2" w16cid:durableId="2138864478">
    <w:abstractNumId w:val="1"/>
  </w:num>
  <w:num w:numId="3" w16cid:durableId="1848326860">
    <w:abstractNumId w:val="2"/>
  </w:num>
  <w:num w:numId="4" w16cid:durableId="852646582">
    <w:abstractNumId w:val="3"/>
  </w:num>
  <w:num w:numId="5" w16cid:durableId="943881283">
    <w:abstractNumId w:val="4"/>
  </w:num>
  <w:num w:numId="6" w16cid:durableId="20333374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BCE"/>
    <w:rsid w:val="0020187E"/>
    <w:rsid w:val="003C1200"/>
    <w:rsid w:val="007C6718"/>
    <w:rsid w:val="00891689"/>
    <w:rsid w:val="008F7F7B"/>
    <w:rsid w:val="00B66D85"/>
    <w:rsid w:val="00E75FD5"/>
    <w:rsid w:val="00F20B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E8ACF"/>
  <w15:chartTrackingRefBased/>
  <w15:docId w15:val="{C264B642-2BF0-497E-A07D-F22A2D6C6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6D85"/>
  </w:style>
  <w:style w:type="paragraph" w:styleId="Heading1">
    <w:name w:val="heading 1"/>
    <w:basedOn w:val="Normal"/>
    <w:next w:val="Normal"/>
    <w:link w:val="Heading1Char"/>
    <w:uiPriority w:val="9"/>
    <w:qFormat/>
    <w:rsid w:val="00F20BC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20BC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20BC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20BC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20BC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20B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0B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0B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0B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0B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20B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20BC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20BC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20BC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20B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0B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0B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0BCE"/>
    <w:rPr>
      <w:rFonts w:eastAsiaTheme="majorEastAsia" w:cstheme="majorBidi"/>
      <w:color w:val="272727" w:themeColor="text1" w:themeTint="D8"/>
    </w:rPr>
  </w:style>
  <w:style w:type="paragraph" w:styleId="Title">
    <w:name w:val="Title"/>
    <w:basedOn w:val="Normal"/>
    <w:next w:val="Normal"/>
    <w:link w:val="TitleChar"/>
    <w:uiPriority w:val="10"/>
    <w:qFormat/>
    <w:rsid w:val="00F20B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0B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0B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0B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0BCE"/>
    <w:pPr>
      <w:spacing w:before="160"/>
      <w:jc w:val="center"/>
    </w:pPr>
    <w:rPr>
      <w:i/>
      <w:iCs/>
      <w:color w:val="404040" w:themeColor="text1" w:themeTint="BF"/>
    </w:rPr>
  </w:style>
  <w:style w:type="character" w:customStyle="1" w:styleId="QuoteChar">
    <w:name w:val="Quote Char"/>
    <w:basedOn w:val="DefaultParagraphFont"/>
    <w:link w:val="Quote"/>
    <w:uiPriority w:val="29"/>
    <w:rsid w:val="00F20BCE"/>
    <w:rPr>
      <w:i/>
      <w:iCs/>
      <w:color w:val="404040" w:themeColor="text1" w:themeTint="BF"/>
    </w:rPr>
  </w:style>
  <w:style w:type="paragraph" w:styleId="ListParagraph">
    <w:name w:val="List Paragraph"/>
    <w:basedOn w:val="Normal"/>
    <w:uiPriority w:val="34"/>
    <w:qFormat/>
    <w:rsid w:val="00F20BCE"/>
    <w:pPr>
      <w:ind w:left="720"/>
      <w:contextualSpacing/>
    </w:pPr>
  </w:style>
  <w:style w:type="character" w:styleId="IntenseEmphasis">
    <w:name w:val="Intense Emphasis"/>
    <w:basedOn w:val="DefaultParagraphFont"/>
    <w:uiPriority w:val="21"/>
    <w:qFormat/>
    <w:rsid w:val="00F20BCE"/>
    <w:rPr>
      <w:i/>
      <w:iCs/>
      <w:color w:val="2F5496" w:themeColor="accent1" w:themeShade="BF"/>
    </w:rPr>
  </w:style>
  <w:style w:type="paragraph" w:styleId="IntenseQuote">
    <w:name w:val="Intense Quote"/>
    <w:basedOn w:val="Normal"/>
    <w:next w:val="Normal"/>
    <w:link w:val="IntenseQuoteChar"/>
    <w:uiPriority w:val="30"/>
    <w:qFormat/>
    <w:rsid w:val="00F20BC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20BCE"/>
    <w:rPr>
      <w:i/>
      <w:iCs/>
      <w:color w:val="2F5496" w:themeColor="accent1" w:themeShade="BF"/>
    </w:rPr>
  </w:style>
  <w:style w:type="character" w:styleId="IntenseReference">
    <w:name w:val="Intense Reference"/>
    <w:basedOn w:val="DefaultParagraphFont"/>
    <w:uiPriority w:val="32"/>
    <w:qFormat/>
    <w:rsid w:val="00F20BC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304798">
      <w:bodyDiv w:val="1"/>
      <w:marLeft w:val="0"/>
      <w:marRight w:val="0"/>
      <w:marTop w:val="0"/>
      <w:marBottom w:val="0"/>
      <w:divBdr>
        <w:top w:val="none" w:sz="0" w:space="0" w:color="auto"/>
        <w:left w:val="none" w:sz="0" w:space="0" w:color="auto"/>
        <w:bottom w:val="none" w:sz="0" w:space="0" w:color="auto"/>
        <w:right w:val="none" w:sz="0" w:space="0" w:color="auto"/>
      </w:divBdr>
    </w:div>
    <w:div w:id="157114409">
      <w:bodyDiv w:val="1"/>
      <w:marLeft w:val="0"/>
      <w:marRight w:val="0"/>
      <w:marTop w:val="0"/>
      <w:marBottom w:val="0"/>
      <w:divBdr>
        <w:top w:val="none" w:sz="0" w:space="0" w:color="auto"/>
        <w:left w:val="none" w:sz="0" w:space="0" w:color="auto"/>
        <w:bottom w:val="none" w:sz="0" w:space="0" w:color="auto"/>
        <w:right w:val="none" w:sz="0" w:space="0" w:color="auto"/>
      </w:divBdr>
    </w:div>
    <w:div w:id="181168905">
      <w:bodyDiv w:val="1"/>
      <w:marLeft w:val="0"/>
      <w:marRight w:val="0"/>
      <w:marTop w:val="0"/>
      <w:marBottom w:val="0"/>
      <w:divBdr>
        <w:top w:val="none" w:sz="0" w:space="0" w:color="auto"/>
        <w:left w:val="none" w:sz="0" w:space="0" w:color="auto"/>
        <w:bottom w:val="none" w:sz="0" w:space="0" w:color="auto"/>
        <w:right w:val="none" w:sz="0" w:space="0" w:color="auto"/>
      </w:divBdr>
    </w:div>
    <w:div w:id="517961597">
      <w:bodyDiv w:val="1"/>
      <w:marLeft w:val="0"/>
      <w:marRight w:val="0"/>
      <w:marTop w:val="0"/>
      <w:marBottom w:val="0"/>
      <w:divBdr>
        <w:top w:val="none" w:sz="0" w:space="0" w:color="auto"/>
        <w:left w:val="none" w:sz="0" w:space="0" w:color="auto"/>
        <w:bottom w:val="none" w:sz="0" w:space="0" w:color="auto"/>
        <w:right w:val="none" w:sz="0" w:space="0" w:color="auto"/>
      </w:divBdr>
    </w:div>
    <w:div w:id="606498648">
      <w:bodyDiv w:val="1"/>
      <w:marLeft w:val="0"/>
      <w:marRight w:val="0"/>
      <w:marTop w:val="0"/>
      <w:marBottom w:val="0"/>
      <w:divBdr>
        <w:top w:val="none" w:sz="0" w:space="0" w:color="auto"/>
        <w:left w:val="none" w:sz="0" w:space="0" w:color="auto"/>
        <w:bottom w:val="none" w:sz="0" w:space="0" w:color="auto"/>
        <w:right w:val="none" w:sz="0" w:space="0" w:color="auto"/>
      </w:divBdr>
    </w:div>
    <w:div w:id="805589073">
      <w:bodyDiv w:val="1"/>
      <w:marLeft w:val="0"/>
      <w:marRight w:val="0"/>
      <w:marTop w:val="0"/>
      <w:marBottom w:val="0"/>
      <w:divBdr>
        <w:top w:val="none" w:sz="0" w:space="0" w:color="auto"/>
        <w:left w:val="none" w:sz="0" w:space="0" w:color="auto"/>
        <w:bottom w:val="none" w:sz="0" w:space="0" w:color="auto"/>
        <w:right w:val="none" w:sz="0" w:space="0" w:color="auto"/>
      </w:divBdr>
    </w:div>
    <w:div w:id="825781461">
      <w:bodyDiv w:val="1"/>
      <w:marLeft w:val="0"/>
      <w:marRight w:val="0"/>
      <w:marTop w:val="0"/>
      <w:marBottom w:val="0"/>
      <w:divBdr>
        <w:top w:val="none" w:sz="0" w:space="0" w:color="auto"/>
        <w:left w:val="none" w:sz="0" w:space="0" w:color="auto"/>
        <w:bottom w:val="none" w:sz="0" w:space="0" w:color="auto"/>
        <w:right w:val="none" w:sz="0" w:space="0" w:color="auto"/>
      </w:divBdr>
    </w:div>
    <w:div w:id="887565970">
      <w:bodyDiv w:val="1"/>
      <w:marLeft w:val="0"/>
      <w:marRight w:val="0"/>
      <w:marTop w:val="0"/>
      <w:marBottom w:val="0"/>
      <w:divBdr>
        <w:top w:val="none" w:sz="0" w:space="0" w:color="auto"/>
        <w:left w:val="none" w:sz="0" w:space="0" w:color="auto"/>
        <w:bottom w:val="none" w:sz="0" w:space="0" w:color="auto"/>
        <w:right w:val="none" w:sz="0" w:space="0" w:color="auto"/>
      </w:divBdr>
    </w:div>
    <w:div w:id="1152605158">
      <w:bodyDiv w:val="1"/>
      <w:marLeft w:val="0"/>
      <w:marRight w:val="0"/>
      <w:marTop w:val="0"/>
      <w:marBottom w:val="0"/>
      <w:divBdr>
        <w:top w:val="none" w:sz="0" w:space="0" w:color="auto"/>
        <w:left w:val="none" w:sz="0" w:space="0" w:color="auto"/>
        <w:bottom w:val="none" w:sz="0" w:space="0" w:color="auto"/>
        <w:right w:val="none" w:sz="0" w:space="0" w:color="auto"/>
      </w:divBdr>
    </w:div>
    <w:div w:id="1169950179">
      <w:bodyDiv w:val="1"/>
      <w:marLeft w:val="0"/>
      <w:marRight w:val="0"/>
      <w:marTop w:val="0"/>
      <w:marBottom w:val="0"/>
      <w:divBdr>
        <w:top w:val="none" w:sz="0" w:space="0" w:color="auto"/>
        <w:left w:val="none" w:sz="0" w:space="0" w:color="auto"/>
        <w:bottom w:val="none" w:sz="0" w:space="0" w:color="auto"/>
        <w:right w:val="none" w:sz="0" w:space="0" w:color="auto"/>
      </w:divBdr>
    </w:div>
    <w:div w:id="1323122892">
      <w:bodyDiv w:val="1"/>
      <w:marLeft w:val="0"/>
      <w:marRight w:val="0"/>
      <w:marTop w:val="0"/>
      <w:marBottom w:val="0"/>
      <w:divBdr>
        <w:top w:val="none" w:sz="0" w:space="0" w:color="auto"/>
        <w:left w:val="none" w:sz="0" w:space="0" w:color="auto"/>
        <w:bottom w:val="none" w:sz="0" w:space="0" w:color="auto"/>
        <w:right w:val="none" w:sz="0" w:space="0" w:color="auto"/>
      </w:divBdr>
    </w:div>
    <w:div w:id="1374305755">
      <w:bodyDiv w:val="1"/>
      <w:marLeft w:val="0"/>
      <w:marRight w:val="0"/>
      <w:marTop w:val="0"/>
      <w:marBottom w:val="0"/>
      <w:divBdr>
        <w:top w:val="none" w:sz="0" w:space="0" w:color="auto"/>
        <w:left w:val="none" w:sz="0" w:space="0" w:color="auto"/>
        <w:bottom w:val="none" w:sz="0" w:space="0" w:color="auto"/>
        <w:right w:val="none" w:sz="0" w:space="0" w:color="auto"/>
      </w:divBdr>
    </w:div>
    <w:div w:id="1379356332">
      <w:bodyDiv w:val="1"/>
      <w:marLeft w:val="0"/>
      <w:marRight w:val="0"/>
      <w:marTop w:val="0"/>
      <w:marBottom w:val="0"/>
      <w:divBdr>
        <w:top w:val="none" w:sz="0" w:space="0" w:color="auto"/>
        <w:left w:val="none" w:sz="0" w:space="0" w:color="auto"/>
        <w:bottom w:val="none" w:sz="0" w:space="0" w:color="auto"/>
        <w:right w:val="none" w:sz="0" w:space="0" w:color="auto"/>
      </w:divBdr>
    </w:div>
    <w:div w:id="1433163565">
      <w:bodyDiv w:val="1"/>
      <w:marLeft w:val="0"/>
      <w:marRight w:val="0"/>
      <w:marTop w:val="0"/>
      <w:marBottom w:val="0"/>
      <w:divBdr>
        <w:top w:val="none" w:sz="0" w:space="0" w:color="auto"/>
        <w:left w:val="none" w:sz="0" w:space="0" w:color="auto"/>
        <w:bottom w:val="none" w:sz="0" w:space="0" w:color="auto"/>
        <w:right w:val="none" w:sz="0" w:space="0" w:color="auto"/>
      </w:divBdr>
    </w:div>
    <w:div w:id="1563130562">
      <w:bodyDiv w:val="1"/>
      <w:marLeft w:val="0"/>
      <w:marRight w:val="0"/>
      <w:marTop w:val="0"/>
      <w:marBottom w:val="0"/>
      <w:divBdr>
        <w:top w:val="none" w:sz="0" w:space="0" w:color="auto"/>
        <w:left w:val="none" w:sz="0" w:space="0" w:color="auto"/>
        <w:bottom w:val="none" w:sz="0" w:space="0" w:color="auto"/>
        <w:right w:val="none" w:sz="0" w:space="0" w:color="auto"/>
      </w:divBdr>
    </w:div>
    <w:div w:id="1575239263">
      <w:bodyDiv w:val="1"/>
      <w:marLeft w:val="0"/>
      <w:marRight w:val="0"/>
      <w:marTop w:val="0"/>
      <w:marBottom w:val="0"/>
      <w:divBdr>
        <w:top w:val="none" w:sz="0" w:space="0" w:color="auto"/>
        <w:left w:val="none" w:sz="0" w:space="0" w:color="auto"/>
        <w:bottom w:val="none" w:sz="0" w:space="0" w:color="auto"/>
        <w:right w:val="none" w:sz="0" w:space="0" w:color="auto"/>
      </w:divBdr>
    </w:div>
    <w:div w:id="1585603771">
      <w:bodyDiv w:val="1"/>
      <w:marLeft w:val="0"/>
      <w:marRight w:val="0"/>
      <w:marTop w:val="0"/>
      <w:marBottom w:val="0"/>
      <w:divBdr>
        <w:top w:val="none" w:sz="0" w:space="0" w:color="auto"/>
        <w:left w:val="none" w:sz="0" w:space="0" w:color="auto"/>
        <w:bottom w:val="none" w:sz="0" w:space="0" w:color="auto"/>
        <w:right w:val="none" w:sz="0" w:space="0" w:color="auto"/>
      </w:divBdr>
    </w:div>
    <w:div w:id="1668558899">
      <w:bodyDiv w:val="1"/>
      <w:marLeft w:val="0"/>
      <w:marRight w:val="0"/>
      <w:marTop w:val="0"/>
      <w:marBottom w:val="0"/>
      <w:divBdr>
        <w:top w:val="none" w:sz="0" w:space="0" w:color="auto"/>
        <w:left w:val="none" w:sz="0" w:space="0" w:color="auto"/>
        <w:bottom w:val="none" w:sz="0" w:space="0" w:color="auto"/>
        <w:right w:val="none" w:sz="0" w:space="0" w:color="auto"/>
      </w:divBdr>
    </w:div>
    <w:div w:id="1692141561">
      <w:bodyDiv w:val="1"/>
      <w:marLeft w:val="0"/>
      <w:marRight w:val="0"/>
      <w:marTop w:val="0"/>
      <w:marBottom w:val="0"/>
      <w:divBdr>
        <w:top w:val="none" w:sz="0" w:space="0" w:color="auto"/>
        <w:left w:val="none" w:sz="0" w:space="0" w:color="auto"/>
        <w:bottom w:val="none" w:sz="0" w:space="0" w:color="auto"/>
        <w:right w:val="none" w:sz="0" w:space="0" w:color="auto"/>
      </w:divBdr>
    </w:div>
    <w:div w:id="1884562849">
      <w:bodyDiv w:val="1"/>
      <w:marLeft w:val="0"/>
      <w:marRight w:val="0"/>
      <w:marTop w:val="0"/>
      <w:marBottom w:val="0"/>
      <w:divBdr>
        <w:top w:val="none" w:sz="0" w:space="0" w:color="auto"/>
        <w:left w:val="none" w:sz="0" w:space="0" w:color="auto"/>
        <w:bottom w:val="none" w:sz="0" w:space="0" w:color="auto"/>
        <w:right w:val="none" w:sz="0" w:space="0" w:color="auto"/>
      </w:divBdr>
    </w:div>
    <w:div w:id="1935631699">
      <w:bodyDiv w:val="1"/>
      <w:marLeft w:val="0"/>
      <w:marRight w:val="0"/>
      <w:marTop w:val="0"/>
      <w:marBottom w:val="0"/>
      <w:divBdr>
        <w:top w:val="none" w:sz="0" w:space="0" w:color="auto"/>
        <w:left w:val="none" w:sz="0" w:space="0" w:color="auto"/>
        <w:bottom w:val="none" w:sz="0" w:space="0" w:color="auto"/>
        <w:right w:val="none" w:sz="0" w:space="0" w:color="auto"/>
      </w:divBdr>
    </w:div>
    <w:div w:id="1944728996">
      <w:bodyDiv w:val="1"/>
      <w:marLeft w:val="0"/>
      <w:marRight w:val="0"/>
      <w:marTop w:val="0"/>
      <w:marBottom w:val="0"/>
      <w:divBdr>
        <w:top w:val="none" w:sz="0" w:space="0" w:color="auto"/>
        <w:left w:val="none" w:sz="0" w:space="0" w:color="auto"/>
        <w:bottom w:val="none" w:sz="0" w:space="0" w:color="auto"/>
        <w:right w:val="none" w:sz="0" w:space="0" w:color="auto"/>
      </w:divBdr>
    </w:div>
    <w:div w:id="1974940717">
      <w:bodyDiv w:val="1"/>
      <w:marLeft w:val="0"/>
      <w:marRight w:val="0"/>
      <w:marTop w:val="0"/>
      <w:marBottom w:val="0"/>
      <w:divBdr>
        <w:top w:val="none" w:sz="0" w:space="0" w:color="auto"/>
        <w:left w:val="none" w:sz="0" w:space="0" w:color="auto"/>
        <w:bottom w:val="none" w:sz="0" w:space="0" w:color="auto"/>
        <w:right w:val="none" w:sz="0" w:space="0" w:color="auto"/>
      </w:divBdr>
    </w:div>
    <w:div w:id="2041200994">
      <w:bodyDiv w:val="1"/>
      <w:marLeft w:val="0"/>
      <w:marRight w:val="0"/>
      <w:marTop w:val="0"/>
      <w:marBottom w:val="0"/>
      <w:divBdr>
        <w:top w:val="none" w:sz="0" w:space="0" w:color="auto"/>
        <w:left w:val="none" w:sz="0" w:space="0" w:color="auto"/>
        <w:bottom w:val="none" w:sz="0" w:space="0" w:color="auto"/>
        <w:right w:val="none" w:sz="0" w:space="0" w:color="auto"/>
      </w:divBdr>
    </w:div>
    <w:div w:id="2045590188">
      <w:bodyDiv w:val="1"/>
      <w:marLeft w:val="0"/>
      <w:marRight w:val="0"/>
      <w:marTop w:val="0"/>
      <w:marBottom w:val="0"/>
      <w:divBdr>
        <w:top w:val="none" w:sz="0" w:space="0" w:color="auto"/>
        <w:left w:val="none" w:sz="0" w:space="0" w:color="auto"/>
        <w:bottom w:val="none" w:sz="0" w:space="0" w:color="auto"/>
        <w:right w:val="none" w:sz="0" w:space="0" w:color="auto"/>
      </w:divBdr>
    </w:div>
    <w:div w:id="2129004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16</Pages>
  <Words>4249</Words>
  <Characters>24225</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2</cp:revision>
  <dcterms:created xsi:type="dcterms:W3CDTF">2025-06-01T14:10:00Z</dcterms:created>
  <dcterms:modified xsi:type="dcterms:W3CDTF">2025-06-01T14:32:00Z</dcterms:modified>
</cp:coreProperties>
</file>