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3985D" w14:textId="77777777" w:rsidR="0097695C" w:rsidRPr="00DA2E13" w:rsidRDefault="0097695C" w:rsidP="0097695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7008E287" w14:textId="77777777" w:rsidR="0097695C" w:rsidRPr="00DA2E13" w:rsidRDefault="0097695C" w:rsidP="0097695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35830510" w14:textId="3315EA34"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 xml:space="preserve">In recent years, the global emphasis on sustainable and renewable energy sources has significantly intensified, driven by the escalating threats posed by climate change, rising fossil fuel costs, and increasing environmental degradation. Among various renewable energy options, solar energy has emerged as a highly promising and widely adopted alternative due to its abundance, accessibility, and minimal environmental impact. Governments, environmental organizations, and consumers alike are recognizing the importance of transitioning towards clean energy sources, leading to a rapid expansion of the solar industry. In this context, understanding consumer </w:t>
      </w:r>
      <w:proofErr w:type="spellStart"/>
      <w:r w:rsidRPr="0097695C">
        <w:rPr>
          <w:rFonts w:ascii="Times New Roman" w:hAnsi="Times New Roman" w:cs="Times New Roman"/>
          <w:sz w:val="24"/>
          <w:szCs w:val="24"/>
        </w:rPr>
        <w:t>behavior</w:t>
      </w:r>
      <w:proofErr w:type="spellEnd"/>
      <w:r w:rsidRPr="0097695C">
        <w:rPr>
          <w:rFonts w:ascii="Times New Roman" w:hAnsi="Times New Roman" w:cs="Times New Roman"/>
          <w:sz w:val="24"/>
          <w:szCs w:val="24"/>
        </w:rPr>
        <w:t xml:space="preserve"> and brand preference within the solar energy sector has become a matter of great relevance and practical significance.</w:t>
      </w:r>
    </w:p>
    <w:p w14:paraId="7E660974" w14:textId="33EC9EAF"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The solar industry encompasses a wide range of products and services, including solar panels, solar water heaters, rooftop solar installations, and off-grid solar systems, offered by numerous competing brands. As the market grows more saturated and competitive, consumer preference for specific solar brands has become a critical determinant of business success. The preference for one brand over another can be influenced by various factors such as brand reputation, product quality, pricing, after-sales service, technological innovation, and environmental consciousness. Thus, understanding these drivers is essential for manufacturers, marketers, and policymakers aiming to promote solar adoption and improve market penetration.</w:t>
      </w:r>
    </w:p>
    <w:p w14:paraId="2B85B4C2" w14:textId="157E2735"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Brand preference in the solar industry does not merely reflect a consumer’s choice but also indicates broader trends in consumer awareness, trust, and readiness to shift towards green technologies. Informed consumers today are no longer swayed solely by cost or availability; instead, they actively seek information about energy efficiency, long-term reliability, warranties, and the environmental performance of brands. Furthermore, government incentives, subsidies, and awareness campaigns play a pivotal role in shaping consumer attitudes and choices in this sector.</w:t>
      </w:r>
    </w:p>
    <w:p w14:paraId="437435A4" w14:textId="7E6DC949"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 xml:space="preserve">The dynamics of brand preference in the solar industry are further influenced by demographic factors such as income, education, geographic location, and environmental values. Urban consumers may have different preferences compared to rural counterparts due to access to information, product availability, and exposure to marketing. Similarly, households and commercial users may exhibit varied brand expectations based on their usage patterns and </w:t>
      </w:r>
      <w:r w:rsidRPr="0097695C">
        <w:rPr>
          <w:rFonts w:ascii="Times New Roman" w:hAnsi="Times New Roman" w:cs="Times New Roman"/>
          <w:sz w:val="24"/>
          <w:szCs w:val="24"/>
        </w:rPr>
        <w:lastRenderedPageBreak/>
        <w:t>financial considerations. These complex and interrelated factors make the study of brand preference in the solar sector both challenging and essential.</w:t>
      </w:r>
    </w:p>
    <w:p w14:paraId="5C3AB323" w14:textId="1B350A90" w:rsid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 xml:space="preserve">This study seeks to explore consumer brand preference in the solar industry with special reference to a specific geographical area or demographic segment, which will provide more focused insights. By examining the key elements that influence consumer decisions, the study aims to identify prevailing trends, gaps in consumer satisfaction, and opportunities for market players to differentiate themselves. The research will consider consumer perceptions of leading solar brands, their buying </w:t>
      </w:r>
      <w:proofErr w:type="spellStart"/>
      <w:r w:rsidRPr="0097695C">
        <w:rPr>
          <w:rFonts w:ascii="Times New Roman" w:hAnsi="Times New Roman" w:cs="Times New Roman"/>
          <w:sz w:val="24"/>
          <w:szCs w:val="24"/>
        </w:rPr>
        <w:t>behavior</w:t>
      </w:r>
      <w:proofErr w:type="spellEnd"/>
      <w:r w:rsidRPr="0097695C">
        <w:rPr>
          <w:rFonts w:ascii="Times New Roman" w:hAnsi="Times New Roman" w:cs="Times New Roman"/>
          <w:sz w:val="24"/>
          <w:szCs w:val="24"/>
        </w:rPr>
        <w:t xml:space="preserve">, satisfaction levels, and loyalty patterns, alongside </w:t>
      </w:r>
      <w:proofErr w:type="spellStart"/>
      <w:r w:rsidRPr="0097695C">
        <w:rPr>
          <w:rFonts w:ascii="Times New Roman" w:hAnsi="Times New Roman" w:cs="Times New Roman"/>
          <w:sz w:val="24"/>
          <w:szCs w:val="24"/>
        </w:rPr>
        <w:t>analyzing</w:t>
      </w:r>
      <w:proofErr w:type="spellEnd"/>
      <w:r w:rsidRPr="0097695C">
        <w:rPr>
          <w:rFonts w:ascii="Times New Roman" w:hAnsi="Times New Roman" w:cs="Times New Roman"/>
          <w:sz w:val="24"/>
          <w:szCs w:val="24"/>
        </w:rPr>
        <w:t xml:space="preserve"> how marketing strategies and brand communication affect their choices.</w:t>
      </w:r>
    </w:p>
    <w:p w14:paraId="09E78845" w14:textId="3E0A5117" w:rsidR="0097695C" w:rsidRDefault="0097695C" w:rsidP="0097695C">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97695C">
        <w:t xml:space="preserve"> </w:t>
      </w:r>
      <w:r w:rsidRPr="0097695C">
        <w:rPr>
          <w:rFonts w:ascii="Times New Roman" w:hAnsi="Times New Roman" w:cs="Times New Roman"/>
          <w:b/>
          <w:sz w:val="24"/>
          <w:szCs w:val="24"/>
        </w:rPr>
        <w:t>consumer brand preference towards solar industry</w:t>
      </w:r>
      <w:r w:rsidRPr="00DA2E13">
        <w:rPr>
          <w:rFonts w:ascii="Times New Roman" w:hAnsi="Times New Roman" w:cs="Times New Roman"/>
          <w:b/>
          <w:sz w:val="24"/>
          <w:szCs w:val="24"/>
          <w:lang w:val="en-US"/>
        </w:rPr>
        <w:t>?</w:t>
      </w:r>
    </w:p>
    <w:p w14:paraId="6C92077F" w14:textId="60FA1F14"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 xml:space="preserve">Understanding Consumer </w:t>
      </w:r>
      <w:proofErr w:type="spellStart"/>
      <w:r w:rsidRPr="0097695C">
        <w:rPr>
          <w:rFonts w:ascii="Times New Roman" w:hAnsi="Times New Roman" w:cs="Times New Roman"/>
          <w:b/>
          <w:bCs/>
          <w:sz w:val="24"/>
          <w:szCs w:val="24"/>
        </w:rPr>
        <w:t>Behavior</w:t>
      </w:r>
      <w:proofErr w:type="spellEnd"/>
      <w:r w:rsidRPr="0097695C">
        <w:rPr>
          <w:rFonts w:ascii="Times New Roman" w:hAnsi="Times New Roman" w:cs="Times New Roman"/>
          <w:sz w:val="24"/>
          <w:szCs w:val="24"/>
        </w:rPr>
        <w:t xml:space="preserve">: </w:t>
      </w:r>
      <w:r w:rsidRPr="0097695C">
        <w:rPr>
          <w:rFonts w:ascii="Times New Roman" w:hAnsi="Times New Roman" w:cs="Times New Roman"/>
          <w:sz w:val="24"/>
          <w:szCs w:val="24"/>
        </w:rPr>
        <w:t>This study helps identify what influences consumer decisions when choosing solar energy brands. It explores preferences related to pricing, quality, brand reputation, and environmental concerns. These insights allow companies to tailor their offerings to better meet consumer expectations.</w:t>
      </w:r>
    </w:p>
    <w:p w14:paraId="7B947B62" w14:textId="5BA90046"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2. Improving Marketing Strategies</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The research provides data on what marketing techniques are most effective in the solar industry. Brands can use this information to create targeted campaigns that resonate with specific consumer segments. Effective marketing leads to higher conversion rates and stronger brand loyalty.</w:t>
      </w:r>
    </w:p>
    <w:p w14:paraId="7C137118" w14:textId="6463F6B8"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3. Enhancing Product Development</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Insights from the study reveal which product features matter most to consumers, such as efficiency, warranty, or design. This helps manufacturers innovate and improve their products based on actual user preferences. Resulting innovations increase competitiveness in a growing market.</w:t>
      </w:r>
    </w:p>
    <w:p w14:paraId="79EE5245" w14:textId="066720EE"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4. Supporting Policy Formulation</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Policymakers can use this study to understand public perception of solar energy and identify adoption barriers. It helps in crafting targeted subsidies, awareness programs, and incentives to boost usage. A data-driven approach ensures better policy alignment with consumer needs.</w:t>
      </w:r>
    </w:p>
    <w:p w14:paraId="4688C15D" w14:textId="7C530289"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5. Encouraging Green Consumerism</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By highlighting consumer awareness and demand for sustainable products, the study promotes eco-conscious purchasing. It emphasizes how brand choices can align with environmental responsibility. This shift supports the broader goal of transitioning to renewable energy sources.</w:t>
      </w:r>
    </w:p>
    <w:p w14:paraId="423994D3" w14:textId="2F68DCAA"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6. Identifying Market Gaps and Opportunities</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 xml:space="preserve">The study uncovers unmet consumer needs and areas where existing brands may be falling short. This opens up opportunities </w:t>
      </w:r>
      <w:r w:rsidRPr="0097695C">
        <w:rPr>
          <w:rFonts w:ascii="Times New Roman" w:hAnsi="Times New Roman" w:cs="Times New Roman"/>
          <w:sz w:val="24"/>
          <w:szCs w:val="24"/>
        </w:rPr>
        <w:lastRenderedPageBreak/>
        <w:t>for new entrants or product differentiation strategies. Filling these gaps enhances customer satisfaction and business growth potential.</w:t>
      </w:r>
    </w:p>
    <w:p w14:paraId="0417425A" w14:textId="5CB0A0A7" w:rsidR="0097695C" w:rsidRPr="0097695C" w:rsidRDefault="0097695C" w:rsidP="0097695C">
      <w:pPr>
        <w:pStyle w:val="ListParagraph"/>
        <w:numPr>
          <w:ilvl w:val="0"/>
          <w:numId w:val="1"/>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7. Boosting Brand Loyalty and Retention</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Understanding what drives customer loyalty helps brands design better after-sales services, warranties, and customer support. Satisfied customers are more likely to become repeat buyers and recommend the brand. Long-term customer relationships strengthen brand reputation and reduce churn.</w:t>
      </w:r>
    </w:p>
    <w:p w14:paraId="3D3BF0B5" w14:textId="32A7B49F" w:rsidR="0097695C" w:rsidRDefault="0097695C" w:rsidP="0097695C">
      <w:pPr>
        <w:spacing w:line="360" w:lineRule="auto"/>
        <w:jc w:val="both"/>
        <w:rPr>
          <w:rFonts w:ascii="Times New Roman" w:hAnsi="Times New Roman" w:cs="Times New Roman"/>
          <w:b/>
          <w:sz w:val="24"/>
          <w:szCs w:val="24"/>
        </w:rPr>
      </w:pPr>
      <w:r w:rsidRPr="0097695C">
        <w:rPr>
          <w:rFonts w:ascii="Times New Roman" w:hAnsi="Times New Roman" w:cs="Times New Roman"/>
          <w:b/>
          <w:sz w:val="24"/>
          <w:szCs w:val="24"/>
        </w:rPr>
        <w:t>consumer brand preference towards solar industry</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5A23D249" w14:textId="4D2EAEE8" w:rsidR="0097695C" w:rsidRPr="0097695C" w:rsidRDefault="0097695C" w:rsidP="0097695C">
      <w:pPr>
        <w:pStyle w:val="ListParagraph"/>
        <w:numPr>
          <w:ilvl w:val="0"/>
          <w:numId w:val="2"/>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Helps Businesses Understand Market Trends</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The study reveals current consumer trends and brand preferences in the solar industry. Businesses can use this knowledge to stay ahead of changing demands and adapt quickly. This leads to more effective planning and increased competitiveness.</w:t>
      </w:r>
    </w:p>
    <w:p w14:paraId="6431F912" w14:textId="271DC5CF" w:rsidR="0097695C" w:rsidRPr="0097695C" w:rsidRDefault="0097695C" w:rsidP="0097695C">
      <w:pPr>
        <w:pStyle w:val="ListParagraph"/>
        <w:numPr>
          <w:ilvl w:val="0"/>
          <w:numId w:val="2"/>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2. Aids in Strategic Brand Positioning</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By identifying the factors that influence consumer choice, companies can position their brands more effectively. It helps them highlight their strengths and address consumer concerns. Strong brand positioning leads to better market visibility and trust.</w:t>
      </w:r>
    </w:p>
    <w:p w14:paraId="17F09D03" w14:textId="1B9F705A" w:rsidR="0097695C" w:rsidRPr="0097695C" w:rsidRDefault="0097695C" w:rsidP="0097695C">
      <w:pPr>
        <w:pStyle w:val="ListParagraph"/>
        <w:numPr>
          <w:ilvl w:val="0"/>
          <w:numId w:val="2"/>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3. Informs Investment Decisions</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Investors and entrepreneurs can use the study to identify promising areas within the solar sector. Understanding brand popularity and consumer interest helps reduce investment risks. This supports smart, data-driven business expansion.</w:t>
      </w:r>
    </w:p>
    <w:p w14:paraId="791BF469" w14:textId="24944D33" w:rsidR="0097695C" w:rsidRPr="0097695C" w:rsidRDefault="0097695C" w:rsidP="0097695C">
      <w:pPr>
        <w:pStyle w:val="ListParagraph"/>
        <w:numPr>
          <w:ilvl w:val="0"/>
          <w:numId w:val="2"/>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4. Enhances Customer Satisfaction</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When companies understand what consumers truly want, they can offer better products and services. This leads to increased satisfaction and positive word-of-mouth. A happy customer base also boosts long-term profitability.</w:t>
      </w:r>
    </w:p>
    <w:p w14:paraId="7AA674D3" w14:textId="1EFD8BD6" w:rsidR="0097695C" w:rsidRPr="0097695C" w:rsidRDefault="0097695C" w:rsidP="0097695C">
      <w:pPr>
        <w:pStyle w:val="ListParagraph"/>
        <w:numPr>
          <w:ilvl w:val="0"/>
          <w:numId w:val="2"/>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5. Encourages Innovation and Development</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The study highlights gaps in existing products and services that consumers face. This drives innovation and encourages the development of new features or technology. It keeps the industry dynamic and responsive to real-world needs.</w:t>
      </w:r>
    </w:p>
    <w:p w14:paraId="525DA912" w14:textId="71028FF2" w:rsidR="0097695C" w:rsidRPr="0097695C" w:rsidRDefault="0097695C" w:rsidP="0097695C">
      <w:pPr>
        <w:pStyle w:val="ListParagraph"/>
        <w:numPr>
          <w:ilvl w:val="0"/>
          <w:numId w:val="2"/>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6. Supports Sustainable Growth</w:t>
      </w:r>
      <w:r w:rsidRPr="0097695C">
        <w:rPr>
          <w:rFonts w:ascii="Times New Roman" w:hAnsi="Times New Roman" w:cs="Times New Roman"/>
          <w:sz w:val="24"/>
          <w:szCs w:val="24"/>
        </w:rPr>
        <w:t xml:space="preserve">: </w:t>
      </w:r>
      <w:r w:rsidRPr="0097695C">
        <w:rPr>
          <w:rFonts w:ascii="Times New Roman" w:hAnsi="Times New Roman" w:cs="Times New Roman"/>
          <w:sz w:val="24"/>
          <w:szCs w:val="24"/>
        </w:rPr>
        <w:t>Focusing on consumer-driven insights promotes sustainable growth in the solar industry. It ensures that expansion is aligned with public demand and ecological values. This balance helps achieve environmental and business goals together.</w:t>
      </w:r>
    </w:p>
    <w:p w14:paraId="4E5CF484" w14:textId="77777777" w:rsidR="0097695C" w:rsidRDefault="0097695C" w:rsidP="0097695C">
      <w:pPr>
        <w:spacing w:line="360" w:lineRule="auto"/>
        <w:jc w:val="both"/>
        <w:rPr>
          <w:rFonts w:ascii="Times New Roman" w:hAnsi="Times New Roman" w:cs="Times New Roman"/>
          <w:sz w:val="24"/>
          <w:szCs w:val="24"/>
        </w:rPr>
      </w:pPr>
    </w:p>
    <w:p w14:paraId="632FF6E9" w14:textId="77777777" w:rsidR="0097695C" w:rsidRDefault="0097695C" w:rsidP="0097695C">
      <w:pPr>
        <w:spacing w:line="360" w:lineRule="auto"/>
        <w:jc w:val="both"/>
        <w:rPr>
          <w:rFonts w:ascii="Times New Roman" w:hAnsi="Times New Roman" w:cs="Times New Roman"/>
          <w:sz w:val="24"/>
          <w:szCs w:val="24"/>
        </w:rPr>
      </w:pPr>
    </w:p>
    <w:p w14:paraId="649DE60C" w14:textId="77777777" w:rsidR="0097695C" w:rsidRDefault="0097695C" w:rsidP="0097695C">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FE5BBE6"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 xml:space="preserve">The </w:t>
      </w:r>
      <w:r w:rsidRPr="0097695C">
        <w:rPr>
          <w:rFonts w:ascii="Times New Roman" w:hAnsi="Times New Roman" w:cs="Times New Roman"/>
          <w:b/>
          <w:bCs/>
          <w:sz w:val="24"/>
          <w:szCs w:val="24"/>
        </w:rPr>
        <w:t>solar energy industry</w:t>
      </w:r>
      <w:r w:rsidRPr="0097695C">
        <w:rPr>
          <w:rFonts w:ascii="Times New Roman" w:hAnsi="Times New Roman" w:cs="Times New Roman"/>
          <w:sz w:val="24"/>
          <w:szCs w:val="24"/>
        </w:rPr>
        <w:t xml:space="preserve"> is one of the fastest-growing sectors globally, driven by increasing environmental concerns, government support, technological advancements, and a shift towards sustainable energy alternatives. This industry primarily involves the harnessing of solar power through various technologies such as </w:t>
      </w:r>
      <w:r w:rsidRPr="0097695C">
        <w:rPr>
          <w:rFonts w:ascii="Times New Roman" w:hAnsi="Times New Roman" w:cs="Times New Roman"/>
          <w:b/>
          <w:bCs/>
          <w:sz w:val="24"/>
          <w:szCs w:val="24"/>
        </w:rPr>
        <w:t>photovoltaic (PV) panels</w:t>
      </w:r>
      <w:r w:rsidRPr="0097695C">
        <w:rPr>
          <w:rFonts w:ascii="Times New Roman" w:hAnsi="Times New Roman" w:cs="Times New Roman"/>
          <w:sz w:val="24"/>
          <w:szCs w:val="24"/>
        </w:rPr>
        <w:t xml:space="preserve">, </w:t>
      </w:r>
      <w:r w:rsidRPr="0097695C">
        <w:rPr>
          <w:rFonts w:ascii="Times New Roman" w:hAnsi="Times New Roman" w:cs="Times New Roman"/>
          <w:b/>
          <w:bCs/>
          <w:sz w:val="24"/>
          <w:szCs w:val="24"/>
        </w:rPr>
        <w:t>solar thermal systems</w:t>
      </w:r>
      <w:r w:rsidRPr="0097695C">
        <w:rPr>
          <w:rFonts w:ascii="Times New Roman" w:hAnsi="Times New Roman" w:cs="Times New Roman"/>
          <w:sz w:val="24"/>
          <w:szCs w:val="24"/>
        </w:rPr>
        <w:t xml:space="preserve">, and </w:t>
      </w:r>
      <w:r w:rsidRPr="0097695C">
        <w:rPr>
          <w:rFonts w:ascii="Times New Roman" w:hAnsi="Times New Roman" w:cs="Times New Roman"/>
          <w:b/>
          <w:bCs/>
          <w:sz w:val="24"/>
          <w:szCs w:val="24"/>
        </w:rPr>
        <w:t>concentrated solar power (CSP)</w:t>
      </w:r>
      <w:r w:rsidRPr="0097695C">
        <w:rPr>
          <w:rFonts w:ascii="Times New Roman" w:hAnsi="Times New Roman" w:cs="Times New Roman"/>
          <w:sz w:val="24"/>
          <w:szCs w:val="24"/>
        </w:rPr>
        <w:t xml:space="preserve"> systems. The main goal is to convert sunlight into usable electricity or heat energy, replacing traditional fossil fuels and reducing carbon emissions.</w:t>
      </w:r>
    </w:p>
    <w:p w14:paraId="4B6639BA" w14:textId="77777777" w:rsidR="0097695C" w:rsidRPr="0097695C" w:rsidRDefault="0097695C" w:rsidP="0097695C">
      <w:pPr>
        <w:spacing w:line="360" w:lineRule="auto"/>
        <w:jc w:val="both"/>
        <w:rPr>
          <w:rFonts w:ascii="Times New Roman" w:hAnsi="Times New Roman" w:cs="Times New Roman"/>
          <w:b/>
          <w:bCs/>
          <w:sz w:val="24"/>
          <w:szCs w:val="24"/>
        </w:rPr>
      </w:pPr>
      <w:r w:rsidRPr="0097695C">
        <w:rPr>
          <w:rFonts w:ascii="Times New Roman" w:hAnsi="Times New Roman" w:cs="Times New Roman"/>
          <w:b/>
          <w:bCs/>
          <w:sz w:val="24"/>
          <w:szCs w:val="24"/>
        </w:rPr>
        <w:t>Global Overview</w:t>
      </w:r>
    </w:p>
    <w:p w14:paraId="2BC15FE0"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 xml:space="preserve">Globally, the solar industry has seen exponential growth over the past two decades. Countries like China, the United States, India, Germany, and Japan have become leaders in both solar capacity installation and technological development. International organizations and agreements such as the </w:t>
      </w:r>
      <w:r w:rsidRPr="0097695C">
        <w:rPr>
          <w:rFonts w:ascii="Times New Roman" w:hAnsi="Times New Roman" w:cs="Times New Roman"/>
          <w:b/>
          <w:bCs/>
          <w:sz w:val="24"/>
          <w:szCs w:val="24"/>
        </w:rPr>
        <w:t>Paris Agreement</w:t>
      </w:r>
      <w:r w:rsidRPr="0097695C">
        <w:rPr>
          <w:rFonts w:ascii="Times New Roman" w:hAnsi="Times New Roman" w:cs="Times New Roman"/>
          <w:sz w:val="24"/>
          <w:szCs w:val="24"/>
        </w:rPr>
        <w:t xml:space="preserve"> have further encouraged nations to set ambitious renewable energy targets, where solar power plays a key role.</w:t>
      </w:r>
    </w:p>
    <w:p w14:paraId="3487DCE8" w14:textId="77777777" w:rsidR="0097695C" w:rsidRPr="0097695C" w:rsidRDefault="0097695C" w:rsidP="0097695C">
      <w:pPr>
        <w:spacing w:line="360" w:lineRule="auto"/>
        <w:jc w:val="both"/>
        <w:rPr>
          <w:rFonts w:ascii="Times New Roman" w:hAnsi="Times New Roman" w:cs="Times New Roman"/>
          <w:b/>
          <w:bCs/>
          <w:sz w:val="24"/>
          <w:szCs w:val="24"/>
        </w:rPr>
      </w:pPr>
      <w:r w:rsidRPr="0097695C">
        <w:rPr>
          <w:rFonts w:ascii="Times New Roman" w:hAnsi="Times New Roman" w:cs="Times New Roman"/>
          <w:b/>
          <w:bCs/>
          <w:sz w:val="24"/>
          <w:szCs w:val="24"/>
        </w:rPr>
        <w:t>Indian Solar Industry</w:t>
      </w:r>
    </w:p>
    <w:p w14:paraId="5B328386"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 xml:space="preserve">India is one of the largest and most promising solar markets in the world. The Government of India launched the </w:t>
      </w:r>
      <w:r w:rsidRPr="0097695C">
        <w:rPr>
          <w:rFonts w:ascii="Times New Roman" w:hAnsi="Times New Roman" w:cs="Times New Roman"/>
          <w:b/>
          <w:bCs/>
          <w:sz w:val="24"/>
          <w:szCs w:val="24"/>
        </w:rPr>
        <w:t>National Solar Mission</w:t>
      </w:r>
      <w:r w:rsidRPr="0097695C">
        <w:rPr>
          <w:rFonts w:ascii="Times New Roman" w:hAnsi="Times New Roman" w:cs="Times New Roman"/>
          <w:sz w:val="24"/>
          <w:szCs w:val="24"/>
        </w:rPr>
        <w:t xml:space="preserve"> in 2010 with the objective of promoting solar power generation. The mission aimed to install 100 GW of solar capacity by 2022, later extended to 280 GW by 2030. India benefits from high solar insolation, with most parts of the country receiving 4 to 7 kWh per square meter per day, making it an ideal location for solar installations.</w:t>
      </w:r>
    </w:p>
    <w:p w14:paraId="3BECA451"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 xml:space="preserve">Government initiatives such as </w:t>
      </w:r>
      <w:r w:rsidRPr="0097695C">
        <w:rPr>
          <w:rFonts w:ascii="Times New Roman" w:hAnsi="Times New Roman" w:cs="Times New Roman"/>
          <w:b/>
          <w:bCs/>
          <w:sz w:val="24"/>
          <w:szCs w:val="24"/>
        </w:rPr>
        <w:t>subsidies</w:t>
      </w:r>
      <w:r w:rsidRPr="0097695C">
        <w:rPr>
          <w:rFonts w:ascii="Times New Roman" w:hAnsi="Times New Roman" w:cs="Times New Roman"/>
          <w:sz w:val="24"/>
          <w:szCs w:val="24"/>
        </w:rPr>
        <w:t xml:space="preserve">, </w:t>
      </w:r>
      <w:r w:rsidRPr="0097695C">
        <w:rPr>
          <w:rFonts w:ascii="Times New Roman" w:hAnsi="Times New Roman" w:cs="Times New Roman"/>
          <w:b/>
          <w:bCs/>
          <w:sz w:val="24"/>
          <w:szCs w:val="24"/>
        </w:rPr>
        <w:t>net metering</w:t>
      </w:r>
      <w:r w:rsidRPr="0097695C">
        <w:rPr>
          <w:rFonts w:ascii="Times New Roman" w:hAnsi="Times New Roman" w:cs="Times New Roman"/>
          <w:sz w:val="24"/>
          <w:szCs w:val="24"/>
        </w:rPr>
        <w:t xml:space="preserve">, </w:t>
      </w:r>
      <w:r w:rsidRPr="0097695C">
        <w:rPr>
          <w:rFonts w:ascii="Times New Roman" w:hAnsi="Times New Roman" w:cs="Times New Roman"/>
          <w:b/>
          <w:bCs/>
          <w:sz w:val="24"/>
          <w:szCs w:val="24"/>
        </w:rPr>
        <w:t>solar park schemes</w:t>
      </w:r>
      <w:r w:rsidRPr="0097695C">
        <w:rPr>
          <w:rFonts w:ascii="Times New Roman" w:hAnsi="Times New Roman" w:cs="Times New Roman"/>
          <w:sz w:val="24"/>
          <w:szCs w:val="24"/>
        </w:rPr>
        <w:t xml:space="preserve">, and </w:t>
      </w:r>
      <w:r w:rsidRPr="0097695C">
        <w:rPr>
          <w:rFonts w:ascii="Times New Roman" w:hAnsi="Times New Roman" w:cs="Times New Roman"/>
          <w:b/>
          <w:bCs/>
          <w:sz w:val="24"/>
          <w:szCs w:val="24"/>
        </w:rPr>
        <w:t>renewable energy targets</w:t>
      </w:r>
      <w:r w:rsidRPr="0097695C">
        <w:rPr>
          <w:rFonts w:ascii="Times New Roman" w:hAnsi="Times New Roman" w:cs="Times New Roman"/>
          <w:sz w:val="24"/>
          <w:szCs w:val="24"/>
        </w:rPr>
        <w:t xml:space="preserve"> have significantly boosted the growth of the sector. Both grid-connected and off-grid solar solutions are gaining popularity among residential, commercial, and industrial users.</w:t>
      </w:r>
    </w:p>
    <w:p w14:paraId="00687BD7" w14:textId="77777777" w:rsidR="0097695C" w:rsidRPr="0097695C" w:rsidRDefault="0097695C" w:rsidP="0097695C">
      <w:pPr>
        <w:spacing w:line="360" w:lineRule="auto"/>
        <w:jc w:val="both"/>
        <w:rPr>
          <w:rFonts w:ascii="Times New Roman" w:hAnsi="Times New Roman" w:cs="Times New Roman"/>
          <w:b/>
          <w:bCs/>
          <w:sz w:val="24"/>
          <w:szCs w:val="24"/>
        </w:rPr>
      </w:pPr>
      <w:r w:rsidRPr="0097695C">
        <w:rPr>
          <w:rFonts w:ascii="Times New Roman" w:hAnsi="Times New Roman" w:cs="Times New Roman"/>
          <w:b/>
          <w:bCs/>
          <w:sz w:val="24"/>
          <w:szCs w:val="24"/>
        </w:rPr>
        <w:t>Market Segmentation</w:t>
      </w:r>
    </w:p>
    <w:p w14:paraId="4363945D"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The solar industry can be broadly categorized into:</w:t>
      </w:r>
    </w:p>
    <w:p w14:paraId="5E3F8289" w14:textId="77777777" w:rsidR="0097695C" w:rsidRPr="0097695C" w:rsidRDefault="0097695C" w:rsidP="0097695C">
      <w:pPr>
        <w:numPr>
          <w:ilvl w:val="0"/>
          <w:numId w:val="3"/>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Residential Solar Market</w:t>
      </w:r>
      <w:r w:rsidRPr="0097695C">
        <w:rPr>
          <w:rFonts w:ascii="Times New Roman" w:hAnsi="Times New Roman" w:cs="Times New Roman"/>
          <w:sz w:val="24"/>
          <w:szCs w:val="24"/>
        </w:rPr>
        <w:t xml:space="preserve"> – Rooftop solar panels for individual households.</w:t>
      </w:r>
    </w:p>
    <w:p w14:paraId="457FA653" w14:textId="77777777" w:rsidR="0097695C" w:rsidRPr="0097695C" w:rsidRDefault="0097695C" w:rsidP="0097695C">
      <w:pPr>
        <w:numPr>
          <w:ilvl w:val="0"/>
          <w:numId w:val="3"/>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Commercial &amp; Industrial Market</w:t>
      </w:r>
      <w:r w:rsidRPr="0097695C">
        <w:rPr>
          <w:rFonts w:ascii="Times New Roman" w:hAnsi="Times New Roman" w:cs="Times New Roman"/>
          <w:sz w:val="24"/>
          <w:szCs w:val="24"/>
        </w:rPr>
        <w:t xml:space="preserve"> – Large-scale installations for factories, office buildings, schools, etc.</w:t>
      </w:r>
    </w:p>
    <w:p w14:paraId="4D1C8EDA" w14:textId="77777777" w:rsidR="0097695C" w:rsidRPr="0097695C" w:rsidRDefault="0097695C" w:rsidP="0097695C">
      <w:pPr>
        <w:numPr>
          <w:ilvl w:val="0"/>
          <w:numId w:val="3"/>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lastRenderedPageBreak/>
        <w:t>Utility-Scale Projects</w:t>
      </w:r>
      <w:r w:rsidRPr="0097695C">
        <w:rPr>
          <w:rFonts w:ascii="Times New Roman" w:hAnsi="Times New Roman" w:cs="Times New Roman"/>
          <w:sz w:val="24"/>
          <w:szCs w:val="24"/>
        </w:rPr>
        <w:t xml:space="preserve"> – Large solar farms connected directly to the grid.</w:t>
      </w:r>
    </w:p>
    <w:p w14:paraId="5BA10CB9" w14:textId="77777777" w:rsidR="0097695C" w:rsidRPr="0097695C" w:rsidRDefault="0097695C" w:rsidP="0097695C">
      <w:pPr>
        <w:spacing w:line="360" w:lineRule="auto"/>
        <w:jc w:val="both"/>
        <w:rPr>
          <w:rFonts w:ascii="Times New Roman" w:hAnsi="Times New Roman" w:cs="Times New Roman"/>
          <w:b/>
          <w:bCs/>
          <w:sz w:val="24"/>
          <w:szCs w:val="24"/>
        </w:rPr>
      </w:pPr>
      <w:r w:rsidRPr="0097695C">
        <w:rPr>
          <w:rFonts w:ascii="Times New Roman" w:hAnsi="Times New Roman" w:cs="Times New Roman"/>
          <w:b/>
          <w:bCs/>
          <w:sz w:val="24"/>
          <w:szCs w:val="24"/>
        </w:rPr>
        <w:t>Key Players</w:t>
      </w:r>
    </w:p>
    <w:p w14:paraId="4C71F2A4"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Numerous national and international brands compete in the Indian solar market. Some of the prominent players include:</w:t>
      </w:r>
    </w:p>
    <w:p w14:paraId="4A766AD3"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Tata Power Solar</w:t>
      </w:r>
    </w:p>
    <w:p w14:paraId="3BECF40C"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Adani Solar</w:t>
      </w:r>
    </w:p>
    <w:p w14:paraId="0C5B5092"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Vikram Solar</w:t>
      </w:r>
    </w:p>
    <w:p w14:paraId="262EAD35"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proofErr w:type="spellStart"/>
      <w:r w:rsidRPr="0097695C">
        <w:rPr>
          <w:rFonts w:ascii="Times New Roman" w:hAnsi="Times New Roman" w:cs="Times New Roman"/>
          <w:b/>
          <w:bCs/>
          <w:sz w:val="24"/>
          <w:szCs w:val="24"/>
        </w:rPr>
        <w:t>Waaree</w:t>
      </w:r>
      <w:proofErr w:type="spellEnd"/>
      <w:r w:rsidRPr="0097695C">
        <w:rPr>
          <w:rFonts w:ascii="Times New Roman" w:hAnsi="Times New Roman" w:cs="Times New Roman"/>
          <w:b/>
          <w:bCs/>
          <w:sz w:val="24"/>
          <w:szCs w:val="24"/>
        </w:rPr>
        <w:t xml:space="preserve"> Energies</w:t>
      </w:r>
    </w:p>
    <w:p w14:paraId="67B79E9F"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Loom Solar</w:t>
      </w:r>
    </w:p>
    <w:p w14:paraId="0A4D27D6"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Canadian Solar</w:t>
      </w:r>
    </w:p>
    <w:p w14:paraId="4CFDE9B3"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Trina Solar</w:t>
      </w:r>
    </w:p>
    <w:p w14:paraId="43FB5144" w14:textId="77777777" w:rsidR="0097695C" w:rsidRPr="0097695C" w:rsidRDefault="0097695C" w:rsidP="0097695C">
      <w:pPr>
        <w:numPr>
          <w:ilvl w:val="0"/>
          <w:numId w:val="4"/>
        </w:numPr>
        <w:spacing w:line="360" w:lineRule="auto"/>
        <w:jc w:val="both"/>
        <w:rPr>
          <w:rFonts w:ascii="Times New Roman" w:hAnsi="Times New Roman" w:cs="Times New Roman"/>
          <w:sz w:val="24"/>
          <w:szCs w:val="24"/>
        </w:rPr>
      </w:pPr>
      <w:r w:rsidRPr="0097695C">
        <w:rPr>
          <w:rFonts w:ascii="Times New Roman" w:hAnsi="Times New Roman" w:cs="Times New Roman"/>
          <w:b/>
          <w:bCs/>
          <w:sz w:val="24"/>
          <w:szCs w:val="24"/>
        </w:rPr>
        <w:t>Renew Power</w:t>
      </w:r>
    </w:p>
    <w:p w14:paraId="1B69845C"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These companies compete on aspects such as price, quality, warranty, efficiency, customer service, and brand reputation.</w:t>
      </w:r>
    </w:p>
    <w:p w14:paraId="3A076B0E" w14:textId="77777777" w:rsidR="0097695C" w:rsidRPr="0097695C" w:rsidRDefault="0097695C" w:rsidP="0097695C">
      <w:pPr>
        <w:spacing w:line="360" w:lineRule="auto"/>
        <w:jc w:val="both"/>
        <w:rPr>
          <w:rFonts w:ascii="Times New Roman" w:hAnsi="Times New Roman" w:cs="Times New Roman"/>
          <w:b/>
          <w:bCs/>
          <w:sz w:val="24"/>
          <w:szCs w:val="24"/>
        </w:rPr>
      </w:pPr>
      <w:r w:rsidRPr="0097695C">
        <w:rPr>
          <w:rFonts w:ascii="Times New Roman" w:hAnsi="Times New Roman" w:cs="Times New Roman"/>
          <w:b/>
          <w:bCs/>
          <w:sz w:val="24"/>
          <w:szCs w:val="24"/>
        </w:rPr>
        <w:t>Technology Trends</w:t>
      </w:r>
    </w:p>
    <w:p w14:paraId="49A2C350"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 xml:space="preserve">The industry is witnessing significant advancements in </w:t>
      </w:r>
      <w:r w:rsidRPr="0097695C">
        <w:rPr>
          <w:rFonts w:ascii="Times New Roman" w:hAnsi="Times New Roman" w:cs="Times New Roman"/>
          <w:b/>
          <w:bCs/>
          <w:sz w:val="24"/>
          <w:szCs w:val="24"/>
        </w:rPr>
        <w:t>solar cell efficiency</w:t>
      </w:r>
      <w:r w:rsidRPr="0097695C">
        <w:rPr>
          <w:rFonts w:ascii="Times New Roman" w:hAnsi="Times New Roman" w:cs="Times New Roman"/>
          <w:sz w:val="24"/>
          <w:szCs w:val="24"/>
        </w:rPr>
        <w:t xml:space="preserve">, </w:t>
      </w:r>
      <w:r w:rsidRPr="0097695C">
        <w:rPr>
          <w:rFonts w:ascii="Times New Roman" w:hAnsi="Times New Roman" w:cs="Times New Roman"/>
          <w:b/>
          <w:bCs/>
          <w:sz w:val="24"/>
          <w:szCs w:val="24"/>
        </w:rPr>
        <w:t>storage systems (batteries)</w:t>
      </w:r>
      <w:r w:rsidRPr="0097695C">
        <w:rPr>
          <w:rFonts w:ascii="Times New Roman" w:hAnsi="Times New Roman" w:cs="Times New Roman"/>
          <w:sz w:val="24"/>
          <w:szCs w:val="24"/>
        </w:rPr>
        <w:t xml:space="preserve">, and </w:t>
      </w:r>
      <w:r w:rsidRPr="0097695C">
        <w:rPr>
          <w:rFonts w:ascii="Times New Roman" w:hAnsi="Times New Roman" w:cs="Times New Roman"/>
          <w:b/>
          <w:bCs/>
          <w:sz w:val="24"/>
          <w:szCs w:val="24"/>
        </w:rPr>
        <w:t>smart inverters</w:t>
      </w:r>
      <w:r w:rsidRPr="0097695C">
        <w:rPr>
          <w:rFonts w:ascii="Times New Roman" w:hAnsi="Times New Roman" w:cs="Times New Roman"/>
          <w:sz w:val="24"/>
          <w:szCs w:val="24"/>
        </w:rPr>
        <w:t xml:space="preserve">. </w:t>
      </w:r>
      <w:r w:rsidRPr="0097695C">
        <w:rPr>
          <w:rFonts w:ascii="Times New Roman" w:hAnsi="Times New Roman" w:cs="Times New Roman"/>
          <w:b/>
          <w:bCs/>
          <w:sz w:val="24"/>
          <w:szCs w:val="24"/>
        </w:rPr>
        <w:t>Bifacial panels</w:t>
      </w:r>
      <w:r w:rsidRPr="0097695C">
        <w:rPr>
          <w:rFonts w:ascii="Times New Roman" w:hAnsi="Times New Roman" w:cs="Times New Roman"/>
          <w:sz w:val="24"/>
          <w:szCs w:val="24"/>
        </w:rPr>
        <w:t xml:space="preserve">, </w:t>
      </w:r>
      <w:r w:rsidRPr="0097695C">
        <w:rPr>
          <w:rFonts w:ascii="Times New Roman" w:hAnsi="Times New Roman" w:cs="Times New Roman"/>
          <w:b/>
          <w:bCs/>
          <w:sz w:val="24"/>
          <w:szCs w:val="24"/>
        </w:rPr>
        <w:t>floating solar farms</w:t>
      </w:r>
      <w:r w:rsidRPr="0097695C">
        <w:rPr>
          <w:rFonts w:ascii="Times New Roman" w:hAnsi="Times New Roman" w:cs="Times New Roman"/>
          <w:sz w:val="24"/>
          <w:szCs w:val="24"/>
        </w:rPr>
        <w:t xml:space="preserve">, and </w:t>
      </w:r>
      <w:r w:rsidRPr="0097695C">
        <w:rPr>
          <w:rFonts w:ascii="Times New Roman" w:hAnsi="Times New Roman" w:cs="Times New Roman"/>
          <w:b/>
          <w:bCs/>
          <w:sz w:val="24"/>
          <w:szCs w:val="24"/>
        </w:rPr>
        <w:t>hybrid solar systems</w:t>
      </w:r>
      <w:r w:rsidRPr="0097695C">
        <w:rPr>
          <w:rFonts w:ascii="Times New Roman" w:hAnsi="Times New Roman" w:cs="Times New Roman"/>
          <w:sz w:val="24"/>
          <w:szCs w:val="24"/>
        </w:rPr>
        <w:t xml:space="preserve"> are also gaining popularity. Additionally, the integration of </w:t>
      </w:r>
      <w:r w:rsidRPr="0097695C">
        <w:rPr>
          <w:rFonts w:ascii="Times New Roman" w:hAnsi="Times New Roman" w:cs="Times New Roman"/>
          <w:b/>
          <w:bCs/>
          <w:sz w:val="24"/>
          <w:szCs w:val="24"/>
        </w:rPr>
        <w:t>Internet of Things (IoT)</w:t>
      </w:r>
      <w:r w:rsidRPr="0097695C">
        <w:rPr>
          <w:rFonts w:ascii="Times New Roman" w:hAnsi="Times New Roman" w:cs="Times New Roman"/>
          <w:sz w:val="24"/>
          <w:szCs w:val="24"/>
        </w:rPr>
        <w:t xml:space="preserve"> and </w:t>
      </w:r>
      <w:r w:rsidRPr="0097695C">
        <w:rPr>
          <w:rFonts w:ascii="Times New Roman" w:hAnsi="Times New Roman" w:cs="Times New Roman"/>
          <w:b/>
          <w:bCs/>
          <w:sz w:val="24"/>
          <w:szCs w:val="24"/>
        </w:rPr>
        <w:t>AI-based monitoring systems</w:t>
      </w:r>
      <w:r w:rsidRPr="0097695C">
        <w:rPr>
          <w:rFonts w:ascii="Times New Roman" w:hAnsi="Times New Roman" w:cs="Times New Roman"/>
          <w:sz w:val="24"/>
          <w:szCs w:val="24"/>
        </w:rPr>
        <w:t xml:space="preserve"> is helping improve system performance and maintenance.</w:t>
      </w:r>
    </w:p>
    <w:p w14:paraId="042BBBFE" w14:textId="77777777" w:rsidR="0097695C" w:rsidRPr="0097695C" w:rsidRDefault="0097695C" w:rsidP="0097695C">
      <w:pPr>
        <w:spacing w:line="360" w:lineRule="auto"/>
        <w:jc w:val="both"/>
        <w:rPr>
          <w:rFonts w:ascii="Times New Roman" w:hAnsi="Times New Roman" w:cs="Times New Roman"/>
          <w:b/>
          <w:bCs/>
          <w:sz w:val="24"/>
          <w:szCs w:val="24"/>
        </w:rPr>
      </w:pPr>
      <w:r w:rsidRPr="0097695C">
        <w:rPr>
          <w:rFonts w:ascii="Times New Roman" w:hAnsi="Times New Roman" w:cs="Times New Roman"/>
          <w:b/>
          <w:bCs/>
          <w:sz w:val="24"/>
          <w:szCs w:val="24"/>
        </w:rPr>
        <w:t>Challenges</w:t>
      </w:r>
    </w:p>
    <w:p w14:paraId="1CD7B047" w14:textId="77777777" w:rsidR="0097695C" w:rsidRPr="0097695C" w:rsidRDefault="0097695C" w:rsidP="0097695C">
      <w:p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Despite its growth, the solar industry faces challenges such as:</w:t>
      </w:r>
    </w:p>
    <w:p w14:paraId="199265B1" w14:textId="77777777" w:rsidR="0097695C" w:rsidRPr="0097695C" w:rsidRDefault="0097695C" w:rsidP="0097695C">
      <w:pPr>
        <w:numPr>
          <w:ilvl w:val="0"/>
          <w:numId w:val="5"/>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High initial installation costs</w:t>
      </w:r>
    </w:p>
    <w:p w14:paraId="2053FF3C" w14:textId="77777777" w:rsidR="0097695C" w:rsidRPr="0097695C" w:rsidRDefault="0097695C" w:rsidP="0097695C">
      <w:pPr>
        <w:numPr>
          <w:ilvl w:val="0"/>
          <w:numId w:val="5"/>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Lack of awareness in rural and semi-urban areas</w:t>
      </w:r>
    </w:p>
    <w:p w14:paraId="517362A8" w14:textId="77777777" w:rsidR="0097695C" w:rsidRPr="0097695C" w:rsidRDefault="0097695C" w:rsidP="0097695C">
      <w:pPr>
        <w:numPr>
          <w:ilvl w:val="0"/>
          <w:numId w:val="5"/>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Policy uncertainty and regulatory delays</w:t>
      </w:r>
    </w:p>
    <w:p w14:paraId="529CBA45" w14:textId="77777777" w:rsidR="0097695C" w:rsidRPr="0097695C" w:rsidRDefault="0097695C" w:rsidP="0097695C">
      <w:pPr>
        <w:numPr>
          <w:ilvl w:val="0"/>
          <w:numId w:val="5"/>
        </w:numPr>
        <w:spacing w:line="360" w:lineRule="auto"/>
        <w:jc w:val="both"/>
        <w:rPr>
          <w:rFonts w:ascii="Times New Roman" w:hAnsi="Times New Roman" w:cs="Times New Roman"/>
          <w:sz w:val="24"/>
          <w:szCs w:val="24"/>
        </w:rPr>
      </w:pPr>
      <w:r w:rsidRPr="0097695C">
        <w:rPr>
          <w:rFonts w:ascii="Times New Roman" w:hAnsi="Times New Roman" w:cs="Times New Roman"/>
          <w:sz w:val="24"/>
          <w:szCs w:val="24"/>
        </w:rPr>
        <w:t>Dependence on imported solar components</w:t>
      </w:r>
    </w:p>
    <w:p w14:paraId="5FDD87F8" w14:textId="77777777" w:rsidR="00E75FD5" w:rsidRDefault="00E75FD5">
      <w:pPr>
        <w:rPr>
          <w:rFonts w:ascii="Times New Roman" w:hAnsi="Times New Roman" w:cs="Times New Roman"/>
          <w:b/>
          <w:bCs/>
          <w:sz w:val="24"/>
          <w:szCs w:val="24"/>
        </w:rPr>
      </w:pPr>
    </w:p>
    <w:p w14:paraId="0BBAA603" w14:textId="77777777" w:rsidR="0097695C" w:rsidRDefault="0097695C" w:rsidP="0097695C">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2BB3A1A" w14:textId="030FC0D0"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Despite the rapid growth and increasing awareness surrounding the solar energy sector, there exists a significant gap in understanding how consumers choose among the many competing solar brands available in the market. With numerous companies offering similar products and services, consumer preferences are influenced by a complex mix of factors such as price, quality, brand reputation, customer service, technology, and environmental values. However, many consumers remain uncertain or uninformed about which brand offers the best value, leading to hesitation in adoption or inconsistent brand loyalty.</w:t>
      </w:r>
    </w:p>
    <w:p w14:paraId="33B0B7A9" w14:textId="480E6ED8"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Moreover, while government subsidies and policy initiatives have aimed to promote solar energy adoption, they do not necessarily address the branding and marketing aspects that shape consumer decisions. This creates a mismatch between product offerings and consumer expectations, which can hinder the overall growth of the industry. The absence of clear insights into consumer brand perception also limits the ability of companies to design effective marketing strategies and differentiate themselves in a competitive environment.</w:t>
      </w:r>
    </w:p>
    <w:p w14:paraId="1D829B6C" w14:textId="20FCBFB7" w:rsidR="0097695C" w:rsidRPr="0097695C" w:rsidRDefault="0097695C" w:rsidP="009769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695C">
        <w:rPr>
          <w:rFonts w:ascii="Times New Roman" w:hAnsi="Times New Roman" w:cs="Times New Roman"/>
          <w:sz w:val="24"/>
          <w:szCs w:val="24"/>
        </w:rPr>
        <w:t xml:space="preserve">Therefore, the problem this study seeks to address is the lack of comprehensive understanding of consumer brand preference in the solar industry, particularly with reference to how various demographic, psychological, and economic factors influence purchasing </w:t>
      </w:r>
      <w:proofErr w:type="spellStart"/>
      <w:r w:rsidRPr="0097695C">
        <w:rPr>
          <w:rFonts w:ascii="Times New Roman" w:hAnsi="Times New Roman" w:cs="Times New Roman"/>
          <w:sz w:val="24"/>
          <w:szCs w:val="24"/>
        </w:rPr>
        <w:t>behavior</w:t>
      </w:r>
      <w:proofErr w:type="spellEnd"/>
      <w:r w:rsidRPr="0097695C">
        <w:rPr>
          <w:rFonts w:ascii="Times New Roman" w:hAnsi="Times New Roman" w:cs="Times New Roman"/>
          <w:sz w:val="24"/>
          <w:szCs w:val="24"/>
        </w:rPr>
        <w:t>. Identifying these preferences is essential not only for companies to strengthen their market position but also for policymakers and stakeholders to design better programs that encourage widespread solar adoption.</w:t>
      </w:r>
    </w:p>
    <w:p w14:paraId="2BA8582E" w14:textId="71EE5ACB" w:rsidR="00426E0F" w:rsidRPr="00426E0F" w:rsidRDefault="00426E0F" w:rsidP="00426E0F">
      <w:pPr>
        <w:pStyle w:val="ListParagraph"/>
        <w:numPr>
          <w:ilvl w:val="1"/>
          <w:numId w:val="8"/>
        </w:num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OBJECTIVES OF THE STUDY</w:t>
      </w:r>
    </w:p>
    <w:p w14:paraId="3E02B7B4" w14:textId="77777777" w:rsidR="00426E0F" w:rsidRPr="00426E0F" w:rsidRDefault="00426E0F" w:rsidP="00426E0F">
      <w:pPr>
        <w:pStyle w:val="ListParagraph"/>
        <w:numPr>
          <w:ilvl w:val="0"/>
          <w:numId w:val="5"/>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To identify the factors influencing consumer preference towards solar energy brands</w:t>
      </w:r>
    </w:p>
    <w:p w14:paraId="0690750D" w14:textId="6E6BF0D3" w:rsidR="00426E0F" w:rsidRPr="00426E0F" w:rsidRDefault="00426E0F" w:rsidP="00426E0F">
      <w:pPr>
        <w:pStyle w:val="ListParagraph"/>
        <w:numPr>
          <w:ilvl w:val="0"/>
          <w:numId w:val="5"/>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To evaluate the level of consumer awareness and perception regarding leading solar brands in the market.</w:t>
      </w:r>
    </w:p>
    <w:p w14:paraId="5B97B20D" w14:textId="77777777" w:rsidR="00426E0F" w:rsidRPr="00426E0F" w:rsidRDefault="00426E0F" w:rsidP="00426E0F">
      <w:pPr>
        <w:pStyle w:val="ListParagraph"/>
        <w:numPr>
          <w:ilvl w:val="0"/>
          <w:numId w:val="5"/>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To assess the impact of demographic variables on brand preference in the solar industry</w:t>
      </w:r>
    </w:p>
    <w:p w14:paraId="6B7DAAC2" w14:textId="77777777" w:rsidR="00426E0F" w:rsidRPr="00426E0F" w:rsidRDefault="00426E0F" w:rsidP="00426E0F">
      <w:pPr>
        <w:pStyle w:val="ListParagraph"/>
        <w:numPr>
          <w:ilvl w:val="0"/>
          <w:numId w:val="5"/>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To study consumer satisfaction and post-purchase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xml:space="preserve"> with regard to solar products and services</w:t>
      </w:r>
    </w:p>
    <w:p w14:paraId="4EFB1E78" w14:textId="5F80CE78" w:rsidR="00426E0F" w:rsidRPr="00426E0F" w:rsidRDefault="00426E0F" w:rsidP="00426E0F">
      <w:pPr>
        <w:pStyle w:val="ListParagraph"/>
        <w:numPr>
          <w:ilvl w:val="0"/>
          <w:numId w:val="5"/>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To </w:t>
      </w:r>
      <w:proofErr w:type="spellStart"/>
      <w:r w:rsidRPr="00426E0F">
        <w:rPr>
          <w:rFonts w:ascii="Times New Roman" w:hAnsi="Times New Roman" w:cs="Times New Roman"/>
          <w:sz w:val="24"/>
          <w:szCs w:val="24"/>
        </w:rPr>
        <w:t>analyze</w:t>
      </w:r>
      <w:proofErr w:type="spellEnd"/>
      <w:r w:rsidRPr="00426E0F">
        <w:rPr>
          <w:rFonts w:ascii="Times New Roman" w:hAnsi="Times New Roman" w:cs="Times New Roman"/>
          <w:sz w:val="24"/>
          <w:szCs w:val="24"/>
        </w:rPr>
        <w:t xml:space="preserve"> the role of promotional activities and marketing strategies in shaping brand preference</w:t>
      </w:r>
    </w:p>
    <w:p w14:paraId="6BA8DB8A" w14:textId="4442BA8A" w:rsidR="0097695C" w:rsidRDefault="00426E0F" w:rsidP="00426E0F">
      <w:pPr>
        <w:pStyle w:val="ListParagraph"/>
        <w:numPr>
          <w:ilvl w:val="0"/>
          <w:numId w:val="5"/>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To compare consumer preferences between local and international solar brands</w:t>
      </w:r>
      <w:r w:rsidRPr="00426E0F">
        <w:rPr>
          <w:rFonts w:ascii="Times New Roman" w:hAnsi="Times New Roman" w:cs="Times New Roman"/>
          <w:sz w:val="24"/>
          <w:szCs w:val="24"/>
        </w:rPr>
        <w:br/>
      </w:r>
    </w:p>
    <w:p w14:paraId="35686116" w14:textId="77777777" w:rsidR="00426E0F" w:rsidRDefault="00426E0F" w:rsidP="00426E0F">
      <w:pPr>
        <w:spacing w:line="360" w:lineRule="auto"/>
        <w:jc w:val="both"/>
        <w:rPr>
          <w:rFonts w:ascii="Times New Roman" w:hAnsi="Times New Roman" w:cs="Times New Roman"/>
          <w:sz w:val="24"/>
          <w:szCs w:val="24"/>
        </w:rPr>
      </w:pPr>
    </w:p>
    <w:p w14:paraId="2B82691F" w14:textId="77777777" w:rsidR="00426E0F" w:rsidRPr="001A008C" w:rsidRDefault="00426E0F" w:rsidP="00426E0F">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660057B7" w14:textId="447D8EA3" w:rsidR="00426E0F" w:rsidRPr="00426E0F" w:rsidRDefault="00426E0F" w:rsidP="00426E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E0F">
        <w:rPr>
          <w:rFonts w:ascii="Times New Roman" w:hAnsi="Times New Roman" w:cs="Times New Roman"/>
          <w:sz w:val="24"/>
          <w:szCs w:val="24"/>
        </w:rPr>
        <w:t xml:space="preserve">The scope of this study is </w:t>
      </w:r>
      <w:proofErr w:type="spellStart"/>
      <w:r w:rsidRPr="00426E0F">
        <w:rPr>
          <w:rFonts w:ascii="Times New Roman" w:hAnsi="Times New Roman" w:cs="Times New Roman"/>
          <w:sz w:val="24"/>
          <w:szCs w:val="24"/>
        </w:rPr>
        <w:t>centered</w:t>
      </w:r>
      <w:proofErr w:type="spellEnd"/>
      <w:r w:rsidRPr="00426E0F">
        <w:rPr>
          <w:rFonts w:ascii="Times New Roman" w:hAnsi="Times New Roman" w:cs="Times New Roman"/>
          <w:sz w:val="24"/>
          <w:szCs w:val="24"/>
        </w:rPr>
        <w:t xml:space="preserve"> on examining consumer brand preferences within the solar energy industry, with a special reference to a specific geographical area, demographic segment, or consumer group. It aims to provide a detailed understanding of how consumers perceive, evaluate, and choose among different solar brands available in the market. The study focuses on key influencing factors such as brand reputation, product quality, pricing, technology, customer service, promotional efforts, and environmental awareness.</w:t>
      </w:r>
    </w:p>
    <w:p w14:paraId="36320151" w14:textId="64124A99" w:rsidR="00426E0F" w:rsidRDefault="00426E0F" w:rsidP="00426E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E0F">
        <w:rPr>
          <w:rFonts w:ascii="Times New Roman" w:hAnsi="Times New Roman" w:cs="Times New Roman"/>
          <w:sz w:val="24"/>
          <w:szCs w:val="24"/>
        </w:rPr>
        <w:t xml:space="preserve">This research covers both residential and small-scale commercial users who are potential or existing customers of solar energy products such as solar panels, rooftop systems, solar water heaters, and related services. It investigates how brand preferences differ based on variables like age, income, education level, occupation, and location. The study also considers consumer satisfaction and post-purchase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offering a comprehensive view of brand loyalty and consumer trust in the solar industry.</w:t>
      </w:r>
    </w:p>
    <w:p w14:paraId="6A673F0F" w14:textId="77777777" w:rsidR="00426E0F" w:rsidRPr="001A008C" w:rsidRDefault="00426E0F" w:rsidP="00426E0F">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1DFC1F79" w14:textId="7D64812D" w:rsidR="00426E0F" w:rsidRPr="00426E0F" w:rsidRDefault="00426E0F" w:rsidP="00426E0F">
      <w:pPr>
        <w:pStyle w:val="ListParagraph"/>
        <w:numPr>
          <w:ilvl w:val="0"/>
          <w:numId w:val="9"/>
        </w:numPr>
        <w:spacing w:line="360" w:lineRule="auto"/>
        <w:jc w:val="both"/>
        <w:rPr>
          <w:rFonts w:ascii="Times New Roman" w:hAnsi="Times New Roman" w:cs="Times New Roman"/>
          <w:sz w:val="24"/>
          <w:szCs w:val="24"/>
        </w:rPr>
      </w:pPr>
      <w:r w:rsidRPr="00426E0F">
        <w:rPr>
          <w:rFonts w:ascii="Times New Roman" w:hAnsi="Times New Roman" w:cs="Times New Roman"/>
          <w:b/>
          <w:bCs/>
          <w:sz w:val="24"/>
          <w:szCs w:val="24"/>
        </w:rPr>
        <w:t>Geographical Limitation</w:t>
      </w:r>
      <w:r w:rsidRPr="00426E0F">
        <w:rPr>
          <w:rFonts w:ascii="Times New Roman" w:hAnsi="Times New Roman" w:cs="Times New Roman"/>
          <w:sz w:val="24"/>
          <w:szCs w:val="24"/>
        </w:rPr>
        <w:t xml:space="preserve">: </w:t>
      </w:r>
      <w:r w:rsidRPr="00426E0F">
        <w:rPr>
          <w:rFonts w:ascii="Times New Roman" w:hAnsi="Times New Roman" w:cs="Times New Roman"/>
          <w:sz w:val="24"/>
          <w:szCs w:val="24"/>
        </w:rPr>
        <w:t xml:space="preserve">The study is conducted with special reference to a specific region or locality. As a result, the findings may not fully represent consumer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xml:space="preserve"> or brand preference trends in other areas or across the entire country.</w:t>
      </w:r>
    </w:p>
    <w:p w14:paraId="6C503427" w14:textId="69B006FA" w:rsidR="00426E0F" w:rsidRPr="00426E0F" w:rsidRDefault="00426E0F" w:rsidP="00426E0F">
      <w:pPr>
        <w:pStyle w:val="ListParagraph"/>
        <w:numPr>
          <w:ilvl w:val="0"/>
          <w:numId w:val="9"/>
        </w:numPr>
        <w:spacing w:line="360" w:lineRule="auto"/>
        <w:jc w:val="both"/>
        <w:rPr>
          <w:rFonts w:ascii="Times New Roman" w:hAnsi="Times New Roman" w:cs="Times New Roman"/>
          <w:sz w:val="24"/>
          <w:szCs w:val="24"/>
        </w:rPr>
      </w:pPr>
      <w:r w:rsidRPr="00426E0F">
        <w:rPr>
          <w:rFonts w:ascii="Times New Roman" w:hAnsi="Times New Roman" w:cs="Times New Roman"/>
          <w:b/>
          <w:bCs/>
          <w:sz w:val="24"/>
          <w:szCs w:val="24"/>
        </w:rPr>
        <w:t>Sample Size and Representation</w:t>
      </w:r>
      <w:r w:rsidRPr="00426E0F">
        <w:rPr>
          <w:rFonts w:ascii="Times New Roman" w:hAnsi="Times New Roman" w:cs="Times New Roman"/>
          <w:sz w:val="24"/>
          <w:szCs w:val="24"/>
        </w:rPr>
        <w:t xml:space="preserve">: </w:t>
      </w:r>
      <w:r w:rsidRPr="00426E0F">
        <w:rPr>
          <w:rFonts w:ascii="Times New Roman" w:hAnsi="Times New Roman" w:cs="Times New Roman"/>
          <w:sz w:val="24"/>
          <w:szCs w:val="24"/>
        </w:rPr>
        <w:t>The research is based on a limited sample size due to time and resource constraints. This may not capture the full diversity of consumer opinions, especially in highly varied demographic segments.</w:t>
      </w:r>
    </w:p>
    <w:p w14:paraId="5BEDBC25" w14:textId="652B6603" w:rsidR="00426E0F" w:rsidRPr="00426E0F" w:rsidRDefault="00426E0F" w:rsidP="00426E0F">
      <w:pPr>
        <w:pStyle w:val="ListParagraph"/>
        <w:numPr>
          <w:ilvl w:val="0"/>
          <w:numId w:val="9"/>
        </w:numPr>
        <w:spacing w:line="360" w:lineRule="auto"/>
        <w:jc w:val="both"/>
        <w:rPr>
          <w:rFonts w:ascii="Times New Roman" w:hAnsi="Times New Roman" w:cs="Times New Roman"/>
          <w:sz w:val="24"/>
          <w:szCs w:val="24"/>
        </w:rPr>
      </w:pPr>
      <w:r w:rsidRPr="00426E0F">
        <w:rPr>
          <w:rFonts w:ascii="Times New Roman" w:hAnsi="Times New Roman" w:cs="Times New Roman"/>
          <w:b/>
          <w:bCs/>
          <w:sz w:val="24"/>
          <w:szCs w:val="24"/>
        </w:rPr>
        <w:t>Time Constraints</w:t>
      </w:r>
      <w:r w:rsidRPr="00426E0F">
        <w:rPr>
          <w:rFonts w:ascii="Times New Roman" w:hAnsi="Times New Roman" w:cs="Times New Roman"/>
          <w:sz w:val="24"/>
          <w:szCs w:val="24"/>
        </w:rPr>
        <w:t xml:space="preserve">: </w:t>
      </w:r>
      <w:r w:rsidRPr="00426E0F">
        <w:rPr>
          <w:rFonts w:ascii="Times New Roman" w:hAnsi="Times New Roman" w:cs="Times New Roman"/>
          <w:sz w:val="24"/>
          <w:szCs w:val="24"/>
        </w:rPr>
        <w:t xml:space="preserve">The study is conducted within a fixed time period, which may not reflect seasonal or long-term changes in consumer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xml:space="preserve"> or brand performance in the solar industry.</w:t>
      </w:r>
    </w:p>
    <w:p w14:paraId="4A57BA92" w14:textId="616AAA14" w:rsidR="00426E0F" w:rsidRPr="00426E0F" w:rsidRDefault="00426E0F" w:rsidP="00426E0F">
      <w:pPr>
        <w:pStyle w:val="ListParagraph"/>
        <w:numPr>
          <w:ilvl w:val="0"/>
          <w:numId w:val="9"/>
        </w:numPr>
        <w:spacing w:line="360" w:lineRule="auto"/>
        <w:jc w:val="both"/>
        <w:rPr>
          <w:rFonts w:ascii="Times New Roman" w:hAnsi="Times New Roman" w:cs="Times New Roman"/>
          <w:sz w:val="24"/>
          <w:szCs w:val="24"/>
        </w:rPr>
      </w:pPr>
      <w:r w:rsidRPr="00426E0F">
        <w:rPr>
          <w:rFonts w:ascii="Times New Roman" w:hAnsi="Times New Roman" w:cs="Times New Roman"/>
          <w:b/>
          <w:bCs/>
          <w:sz w:val="24"/>
          <w:szCs w:val="24"/>
        </w:rPr>
        <w:t>Respondent Bias</w:t>
      </w:r>
      <w:r w:rsidRPr="00426E0F">
        <w:rPr>
          <w:rFonts w:ascii="Times New Roman" w:hAnsi="Times New Roman" w:cs="Times New Roman"/>
          <w:sz w:val="24"/>
          <w:szCs w:val="24"/>
        </w:rPr>
        <w:t xml:space="preserve">: </w:t>
      </w:r>
      <w:r w:rsidRPr="00426E0F">
        <w:rPr>
          <w:rFonts w:ascii="Times New Roman" w:hAnsi="Times New Roman" w:cs="Times New Roman"/>
          <w:sz w:val="24"/>
          <w:szCs w:val="24"/>
        </w:rPr>
        <w:t>The responses collected through surveys or interviews may be subject to personal bias, lack of awareness, or social desirability, affecting the accuracy and objectivity of the data.</w:t>
      </w:r>
    </w:p>
    <w:p w14:paraId="7D850EC3" w14:textId="77777777" w:rsidR="00426E0F" w:rsidRDefault="00426E0F" w:rsidP="00426E0F">
      <w:pPr>
        <w:pStyle w:val="ListParagraph"/>
        <w:numPr>
          <w:ilvl w:val="0"/>
          <w:numId w:val="9"/>
        </w:numPr>
        <w:spacing w:line="360" w:lineRule="auto"/>
        <w:jc w:val="both"/>
        <w:rPr>
          <w:rFonts w:ascii="Times New Roman" w:hAnsi="Times New Roman" w:cs="Times New Roman"/>
          <w:sz w:val="24"/>
          <w:szCs w:val="24"/>
        </w:rPr>
      </w:pPr>
      <w:r w:rsidRPr="00426E0F">
        <w:rPr>
          <w:rFonts w:ascii="Times New Roman" w:hAnsi="Times New Roman" w:cs="Times New Roman"/>
          <w:b/>
          <w:bCs/>
          <w:sz w:val="24"/>
          <w:szCs w:val="24"/>
        </w:rPr>
        <w:t>Rapid Industry Changes</w:t>
      </w:r>
      <w:r w:rsidRPr="00426E0F">
        <w:rPr>
          <w:rFonts w:ascii="Times New Roman" w:hAnsi="Times New Roman" w:cs="Times New Roman"/>
          <w:sz w:val="24"/>
          <w:szCs w:val="24"/>
        </w:rPr>
        <w:t>:</w:t>
      </w:r>
      <w:r>
        <w:rPr>
          <w:rFonts w:ascii="Times New Roman" w:hAnsi="Times New Roman" w:cs="Times New Roman"/>
          <w:sz w:val="24"/>
          <w:szCs w:val="24"/>
        </w:rPr>
        <w:t xml:space="preserve"> </w:t>
      </w:r>
      <w:r w:rsidRPr="00426E0F">
        <w:rPr>
          <w:rFonts w:ascii="Times New Roman" w:hAnsi="Times New Roman" w:cs="Times New Roman"/>
          <w:sz w:val="24"/>
          <w:szCs w:val="24"/>
        </w:rPr>
        <w:t>The solar energy industry is evolving rapidly with frequent technological advancements and policy updates. This may cause certain findings of the study to become outdated over time.</w:t>
      </w:r>
    </w:p>
    <w:p w14:paraId="096430DA" w14:textId="56FB309E" w:rsidR="00426E0F" w:rsidRPr="00426E0F" w:rsidRDefault="00426E0F" w:rsidP="00426E0F">
      <w:pPr>
        <w:pStyle w:val="ListParagraph"/>
        <w:numPr>
          <w:ilvl w:val="0"/>
          <w:numId w:val="9"/>
        </w:numPr>
        <w:spacing w:line="360" w:lineRule="auto"/>
        <w:jc w:val="both"/>
        <w:rPr>
          <w:rFonts w:ascii="Times New Roman" w:hAnsi="Times New Roman" w:cs="Times New Roman"/>
          <w:sz w:val="24"/>
          <w:szCs w:val="24"/>
        </w:rPr>
      </w:pPr>
      <w:r w:rsidRPr="00426E0F">
        <w:rPr>
          <w:rFonts w:ascii="Times New Roman" w:hAnsi="Times New Roman" w:cs="Times New Roman"/>
          <w:b/>
          <w:bCs/>
          <w:sz w:val="24"/>
          <w:szCs w:val="24"/>
        </w:rPr>
        <w:t>Brand Coverage</w:t>
      </w:r>
      <w:r w:rsidRPr="00426E0F">
        <w:rPr>
          <w:rFonts w:ascii="Times New Roman" w:hAnsi="Times New Roman" w:cs="Times New Roman"/>
          <w:sz w:val="24"/>
          <w:szCs w:val="24"/>
        </w:rPr>
        <w:t xml:space="preserve">: </w:t>
      </w:r>
      <w:r w:rsidRPr="00426E0F">
        <w:rPr>
          <w:rFonts w:ascii="Times New Roman" w:hAnsi="Times New Roman" w:cs="Times New Roman"/>
          <w:sz w:val="24"/>
          <w:szCs w:val="24"/>
        </w:rPr>
        <w:t>Due to the vast number of solar brands in the market, the study focuses only on a select few. Preferences related to lesser-known or emerging brands may not be included in the analysis.</w:t>
      </w:r>
    </w:p>
    <w:p w14:paraId="0E9E828C" w14:textId="77777777" w:rsidR="00426E0F" w:rsidRPr="00426E0F" w:rsidRDefault="00426E0F" w:rsidP="00426E0F">
      <w:pPr>
        <w:pStyle w:val="ListParagraph"/>
        <w:spacing w:line="360" w:lineRule="auto"/>
        <w:ind w:left="360"/>
        <w:jc w:val="center"/>
        <w:rPr>
          <w:rFonts w:ascii="Times New Roman" w:hAnsi="Times New Roman" w:cs="Times New Roman"/>
          <w:b/>
          <w:bCs/>
          <w:sz w:val="24"/>
          <w:szCs w:val="24"/>
          <w:lang w:val="en-US"/>
        </w:rPr>
      </w:pPr>
      <w:bookmarkStart w:id="1" w:name="_Hlk199674985"/>
      <w:r w:rsidRPr="00426E0F">
        <w:rPr>
          <w:rFonts w:ascii="Times New Roman" w:hAnsi="Times New Roman" w:cs="Times New Roman"/>
          <w:b/>
          <w:bCs/>
          <w:sz w:val="24"/>
          <w:szCs w:val="24"/>
          <w:lang w:val="en-US"/>
        </w:rPr>
        <w:lastRenderedPageBreak/>
        <w:t>CHAPTER – II</w:t>
      </w:r>
    </w:p>
    <w:p w14:paraId="1450301C" w14:textId="08520803" w:rsidR="00426E0F" w:rsidRDefault="00426E0F" w:rsidP="00426E0F">
      <w:pPr>
        <w:spacing w:line="360" w:lineRule="auto"/>
        <w:jc w:val="center"/>
        <w:rPr>
          <w:rFonts w:ascii="Times New Roman" w:hAnsi="Times New Roman" w:cs="Times New Roman"/>
          <w:b/>
          <w:bCs/>
          <w:sz w:val="24"/>
          <w:szCs w:val="24"/>
          <w:lang w:val="en-US"/>
        </w:rPr>
      </w:pPr>
      <w:r w:rsidRPr="00426E0F">
        <w:rPr>
          <w:rFonts w:ascii="Times New Roman" w:hAnsi="Times New Roman" w:cs="Times New Roman"/>
          <w:b/>
          <w:bCs/>
          <w:sz w:val="24"/>
          <w:szCs w:val="24"/>
          <w:lang w:val="en-US"/>
        </w:rPr>
        <w:t>2. REVIEW OF LITERATURE</w:t>
      </w:r>
      <w:bookmarkEnd w:id="1"/>
    </w:p>
    <w:p w14:paraId="37B65DEA" w14:textId="0F9BF593" w:rsidR="00426E0F" w:rsidRPr="00426E0F" w:rsidRDefault="00426E0F" w:rsidP="00426E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E0F">
        <w:rPr>
          <w:rFonts w:ascii="Times New Roman" w:hAnsi="Times New Roman" w:cs="Times New Roman"/>
          <w:sz w:val="24"/>
          <w:szCs w:val="24"/>
        </w:rPr>
        <w:t xml:space="preserve">The review of literature provides an overview of previous research related to consumer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brand preference, and the solar energy industry. It helps to establish a theoretical foundation for the study and identifies gaps that the current research aims to fill. This chapter summarizes key findings from various academic papers, industry reports, and market analyses relevant to understanding consumer brand preference in the solar sector.</w:t>
      </w:r>
    </w:p>
    <w:p w14:paraId="6A3DB3B2"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 xml:space="preserve">2.1 Consumer </w:t>
      </w:r>
      <w:proofErr w:type="spellStart"/>
      <w:r w:rsidRPr="00426E0F">
        <w:rPr>
          <w:rFonts w:ascii="Times New Roman" w:hAnsi="Times New Roman" w:cs="Times New Roman"/>
          <w:b/>
          <w:bCs/>
          <w:sz w:val="24"/>
          <w:szCs w:val="24"/>
        </w:rPr>
        <w:t>Behavior</w:t>
      </w:r>
      <w:proofErr w:type="spellEnd"/>
      <w:r w:rsidRPr="00426E0F">
        <w:rPr>
          <w:rFonts w:ascii="Times New Roman" w:hAnsi="Times New Roman" w:cs="Times New Roman"/>
          <w:b/>
          <w:bCs/>
          <w:sz w:val="24"/>
          <w:szCs w:val="24"/>
        </w:rPr>
        <w:t xml:space="preserve"> in Renewable Energy Adoption</w:t>
      </w:r>
    </w:p>
    <w:p w14:paraId="5C239DC3"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Numerous studies have explored the factors influencing consumer adoption of renewable energy technologies, especially solar power. According to Rogers’ Diffusion of Innovation theory, consumer adoption is influenced by awareness, interest, evaluation, trial, and adoption stages </w:t>
      </w:r>
      <w:r w:rsidRPr="00426E0F">
        <w:rPr>
          <w:rFonts w:ascii="Times New Roman" w:hAnsi="Times New Roman" w:cs="Times New Roman"/>
          <w:b/>
          <w:bCs/>
          <w:sz w:val="24"/>
          <w:szCs w:val="24"/>
        </w:rPr>
        <w:t>(Rogers, 2003)</w:t>
      </w:r>
      <w:r w:rsidRPr="00426E0F">
        <w:rPr>
          <w:rFonts w:ascii="Times New Roman" w:hAnsi="Times New Roman" w:cs="Times New Roman"/>
          <w:sz w:val="24"/>
          <w:szCs w:val="24"/>
        </w:rPr>
        <w:t xml:space="preserve">. Researchers have found that consumers’ environmental awareness, perceived economic benefits, and social influence are major drivers for adopting solar technology </w:t>
      </w:r>
      <w:r w:rsidRPr="00426E0F">
        <w:rPr>
          <w:rFonts w:ascii="Times New Roman" w:hAnsi="Times New Roman" w:cs="Times New Roman"/>
          <w:b/>
          <w:bCs/>
          <w:sz w:val="24"/>
          <w:szCs w:val="24"/>
        </w:rPr>
        <w:t>(</w:t>
      </w:r>
      <w:proofErr w:type="spellStart"/>
      <w:r w:rsidRPr="00426E0F">
        <w:rPr>
          <w:rFonts w:ascii="Times New Roman" w:hAnsi="Times New Roman" w:cs="Times New Roman"/>
          <w:b/>
          <w:bCs/>
          <w:sz w:val="24"/>
          <w:szCs w:val="24"/>
        </w:rPr>
        <w:t>Wüstenhagen</w:t>
      </w:r>
      <w:proofErr w:type="spellEnd"/>
      <w:r w:rsidRPr="00426E0F">
        <w:rPr>
          <w:rFonts w:ascii="Times New Roman" w:hAnsi="Times New Roman" w:cs="Times New Roman"/>
          <w:b/>
          <w:bCs/>
          <w:sz w:val="24"/>
          <w:szCs w:val="24"/>
        </w:rPr>
        <w:t xml:space="preserve">, </w:t>
      </w:r>
      <w:proofErr w:type="spellStart"/>
      <w:r w:rsidRPr="00426E0F">
        <w:rPr>
          <w:rFonts w:ascii="Times New Roman" w:hAnsi="Times New Roman" w:cs="Times New Roman"/>
          <w:b/>
          <w:bCs/>
          <w:sz w:val="24"/>
          <w:szCs w:val="24"/>
        </w:rPr>
        <w:t>Wolsink</w:t>
      </w:r>
      <w:proofErr w:type="spellEnd"/>
      <w:r w:rsidRPr="00426E0F">
        <w:rPr>
          <w:rFonts w:ascii="Times New Roman" w:hAnsi="Times New Roman" w:cs="Times New Roman"/>
          <w:b/>
          <w:bCs/>
          <w:sz w:val="24"/>
          <w:szCs w:val="24"/>
        </w:rPr>
        <w:t xml:space="preserve">, &amp; </w:t>
      </w:r>
      <w:proofErr w:type="spellStart"/>
      <w:r w:rsidRPr="00426E0F">
        <w:rPr>
          <w:rFonts w:ascii="Times New Roman" w:hAnsi="Times New Roman" w:cs="Times New Roman"/>
          <w:b/>
          <w:bCs/>
          <w:sz w:val="24"/>
          <w:szCs w:val="24"/>
        </w:rPr>
        <w:t>Bürer</w:t>
      </w:r>
      <w:proofErr w:type="spellEnd"/>
      <w:r w:rsidRPr="00426E0F">
        <w:rPr>
          <w:rFonts w:ascii="Times New Roman" w:hAnsi="Times New Roman" w:cs="Times New Roman"/>
          <w:b/>
          <w:bCs/>
          <w:sz w:val="24"/>
          <w:szCs w:val="24"/>
        </w:rPr>
        <w:t>, 2007).</w:t>
      </w:r>
      <w:r w:rsidRPr="00426E0F">
        <w:rPr>
          <w:rFonts w:ascii="Times New Roman" w:hAnsi="Times New Roman" w:cs="Times New Roman"/>
          <w:sz w:val="24"/>
          <w:szCs w:val="24"/>
        </w:rPr>
        <w:t xml:space="preserve"> In India, </w:t>
      </w:r>
      <w:r w:rsidRPr="00426E0F">
        <w:rPr>
          <w:rFonts w:ascii="Times New Roman" w:hAnsi="Times New Roman" w:cs="Times New Roman"/>
          <w:b/>
          <w:bCs/>
          <w:sz w:val="24"/>
          <w:szCs w:val="24"/>
        </w:rPr>
        <w:t>Kumar and Shankar (2018)</w:t>
      </w:r>
      <w:r w:rsidRPr="00426E0F">
        <w:rPr>
          <w:rFonts w:ascii="Times New Roman" w:hAnsi="Times New Roman" w:cs="Times New Roman"/>
          <w:sz w:val="24"/>
          <w:szCs w:val="24"/>
        </w:rPr>
        <w:t xml:space="preserve"> noted that government subsidies and financial incentives significantly boost consumer willingness to invest in solar solutions.</w:t>
      </w:r>
    </w:p>
    <w:p w14:paraId="5D682378"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2.2 Brand Preference and Consumer Choice</w:t>
      </w:r>
    </w:p>
    <w:p w14:paraId="7F25A66E"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Brand preference is a critical element in consumer decision-making, especially in competitive markets like the solar industry. </w:t>
      </w:r>
      <w:r w:rsidRPr="00426E0F">
        <w:rPr>
          <w:rFonts w:ascii="Times New Roman" w:hAnsi="Times New Roman" w:cs="Times New Roman"/>
          <w:b/>
          <w:bCs/>
          <w:sz w:val="24"/>
          <w:szCs w:val="24"/>
        </w:rPr>
        <w:t>Keller (2013)</w:t>
      </w:r>
      <w:r w:rsidRPr="00426E0F">
        <w:rPr>
          <w:rFonts w:ascii="Times New Roman" w:hAnsi="Times New Roman" w:cs="Times New Roman"/>
          <w:sz w:val="24"/>
          <w:szCs w:val="24"/>
        </w:rPr>
        <w:t xml:space="preserve"> emphasized that brand equity, comprising brand awareness, perceived quality, and brand loyalty, strongly affects purchase intentions. Studies by </w:t>
      </w:r>
      <w:r w:rsidRPr="00426E0F">
        <w:rPr>
          <w:rFonts w:ascii="Times New Roman" w:hAnsi="Times New Roman" w:cs="Times New Roman"/>
          <w:b/>
          <w:bCs/>
          <w:sz w:val="24"/>
          <w:szCs w:val="24"/>
        </w:rPr>
        <w:t>Aaker (1996)</w:t>
      </w:r>
      <w:r w:rsidRPr="00426E0F">
        <w:rPr>
          <w:rFonts w:ascii="Times New Roman" w:hAnsi="Times New Roman" w:cs="Times New Roman"/>
          <w:sz w:val="24"/>
          <w:szCs w:val="24"/>
        </w:rPr>
        <w:t xml:space="preserve"> suggest that consumers prefer brands that communicate reliability, innovation, and customer service excellence. In the solar industry, these preferences translate into trust in product durability, warranty, and after-sales support </w:t>
      </w:r>
      <w:r w:rsidRPr="00426E0F">
        <w:rPr>
          <w:rFonts w:ascii="Times New Roman" w:hAnsi="Times New Roman" w:cs="Times New Roman"/>
          <w:b/>
          <w:bCs/>
          <w:sz w:val="24"/>
          <w:szCs w:val="24"/>
        </w:rPr>
        <w:t>(Singh &amp; Kumar, 2020).</w:t>
      </w:r>
    </w:p>
    <w:p w14:paraId="626EC31E"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2.3 Factors Influencing Solar Brand Preference</w:t>
      </w:r>
    </w:p>
    <w:p w14:paraId="4E404B29"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Several factors influence how consumers select solar brands. Price remains a major consideration but is often balanced against product quality and technological features </w:t>
      </w:r>
      <w:r w:rsidRPr="00426E0F">
        <w:rPr>
          <w:rFonts w:ascii="Times New Roman" w:hAnsi="Times New Roman" w:cs="Times New Roman"/>
          <w:b/>
          <w:bCs/>
          <w:sz w:val="24"/>
          <w:szCs w:val="24"/>
        </w:rPr>
        <w:t>(Zhang et al., 2019)</w:t>
      </w:r>
      <w:r w:rsidRPr="00426E0F">
        <w:rPr>
          <w:rFonts w:ascii="Times New Roman" w:hAnsi="Times New Roman" w:cs="Times New Roman"/>
          <w:sz w:val="24"/>
          <w:szCs w:val="24"/>
        </w:rPr>
        <w:t xml:space="preserve">. Research by </w:t>
      </w:r>
      <w:r w:rsidRPr="00426E0F">
        <w:rPr>
          <w:rFonts w:ascii="Times New Roman" w:hAnsi="Times New Roman" w:cs="Times New Roman"/>
          <w:b/>
          <w:bCs/>
          <w:sz w:val="24"/>
          <w:szCs w:val="24"/>
        </w:rPr>
        <w:t>Patel (2019)</w:t>
      </w:r>
      <w:r w:rsidRPr="00426E0F">
        <w:rPr>
          <w:rFonts w:ascii="Times New Roman" w:hAnsi="Times New Roman" w:cs="Times New Roman"/>
          <w:sz w:val="24"/>
          <w:szCs w:val="24"/>
        </w:rPr>
        <w:t xml:space="preserve"> highlights the growing importance of environmental values and corporate social responsibility in shaping brand preference. Moreover, effective marketing communication and positive word-of-mouth referrals have been found to strongly impact consumer trust in solar brands </w:t>
      </w:r>
      <w:r w:rsidRPr="00426E0F">
        <w:rPr>
          <w:rFonts w:ascii="Times New Roman" w:hAnsi="Times New Roman" w:cs="Times New Roman"/>
          <w:b/>
          <w:bCs/>
          <w:sz w:val="24"/>
          <w:szCs w:val="24"/>
        </w:rPr>
        <w:t>(Gupta &amp; Sharma, 2021)</w:t>
      </w:r>
      <w:r w:rsidRPr="00426E0F">
        <w:rPr>
          <w:rFonts w:ascii="Times New Roman" w:hAnsi="Times New Roman" w:cs="Times New Roman"/>
          <w:sz w:val="24"/>
          <w:szCs w:val="24"/>
        </w:rPr>
        <w:t>.</w:t>
      </w:r>
    </w:p>
    <w:p w14:paraId="13904800"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lastRenderedPageBreak/>
        <w:t>2.4 Regional Studies on Solar Energy Adoption</w:t>
      </w:r>
    </w:p>
    <w:p w14:paraId="2126F541"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Studies focusing on specific regions provide valuable insights into localized consumer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xml:space="preserve">. For instance, a study conducted in Tamil Nadu by </w:t>
      </w:r>
      <w:r w:rsidRPr="00426E0F">
        <w:rPr>
          <w:rFonts w:ascii="Times New Roman" w:hAnsi="Times New Roman" w:cs="Times New Roman"/>
          <w:b/>
          <w:bCs/>
          <w:sz w:val="24"/>
          <w:szCs w:val="24"/>
        </w:rPr>
        <w:t>Raj and Natarajan (2017)</w:t>
      </w:r>
      <w:r w:rsidRPr="00426E0F">
        <w:rPr>
          <w:rFonts w:ascii="Times New Roman" w:hAnsi="Times New Roman" w:cs="Times New Roman"/>
          <w:sz w:val="24"/>
          <w:szCs w:val="24"/>
        </w:rPr>
        <w:t xml:space="preserve"> found that urban consumers are more likely to prefer well-known brands offering advanced technology and after-sales service. In contrast, rural consumers prioritize affordability and basic functionality due to limited exposure and budget constraints. These findings emphasize the need for targeted marketing strategies to address diverse consumer segments.</w:t>
      </w:r>
    </w:p>
    <w:p w14:paraId="6E9B7C80"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2.5 Impact of Government Policies on Consumer Preferences</w:t>
      </w:r>
    </w:p>
    <w:p w14:paraId="5E043C0D"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sz w:val="24"/>
          <w:szCs w:val="24"/>
        </w:rPr>
        <w:t xml:space="preserve">Government interventions, such as subsidies, tax incentives, and awareness campaigns, play a significant role in promoting solar energy adoption. Research by </w:t>
      </w:r>
      <w:r w:rsidRPr="00426E0F">
        <w:rPr>
          <w:rFonts w:ascii="Times New Roman" w:hAnsi="Times New Roman" w:cs="Times New Roman"/>
          <w:b/>
          <w:bCs/>
          <w:sz w:val="24"/>
          <w:szCs w:val="24"/>
        </w:rPr>
        <w:t>Singh and Verma (2020)</w:t>
      </w:r>
      <w:r w:rsidRPr="00426E0F">
        <w:rPr>
          <w:rFonts w:ascii="Times New Roman" w:hAnsi="Times New Roman" w:cs="Times New Roman"/>
          <w:sz w:val="24"/>
          <w:szCs w:val="24"/>
        </w:rPr>
        <w:t xml:space="preserve"> shows that consumers’ brand choices are often influenced by their awareness of government programs supporting particular products. However, inconsistent policies and regulatory delays can cause confusion and hesitation among buyers </w:t>
      </w:r>
      <w:r w:rsidRPr="00426E0F">
        <w:rPr>
          <w:rFonts w:ascii="Times New Roman" w:hAnsi="Times New Roman" w:cs="Times New Roman"/>
          <w:b/>
          <w:bCs/>
          <w:sz w:val="24"/>
          <w:szCs w:val="24"/>
        </w:rPr>
        <w:t>(Sharma &amp; Gupta, 2018).</w:t>
      </w:r>
    </w:p>
    <w:p w14:paraId="63809ACF"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2.6 Gaps in the Existing Literature</w:t>
      </w:r>
    </w:p>
    <w:p w14:paraId="57BFDA1A"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While extensive research exists on renewable energy adoption and brand preference separately, there is limited literature specifically examining consumer brand preference within the solar industry in the context of emerging markets. Additionally, few studies focus on the interplay of demographic factors and brand perception at a localized level. This gap highlights the need for focused research that combines consumer psychology, branding strategies, and solar market dynamics.</w:t>
      </w:r>
    </w:p>
    <w:p w14:paraId="1001441B" w14:textId="77777777" w:rsidR="00426E0F" w:rsidRDefault="00426E0F" w:rsidP="00426E0F">
      <w:pPr>
        <w:spacing w:line="360" w:lineRule="auto"/>
        <w:jc w:val="both"/>
        <w:rPr>
          <w:rFonts w:ascii="Times New Roman" w:hAnsi="Times New Roman" w:cs="Times New Roman"/>
          <w:sz w:val="24"/>
          <w:szCs w:val="24"/>
        </w:rPr>
      </w:pPr>
    </w:p>
    <w:p w14:paraId="4DC54388" w14:textId="77777777" w:rsidR="00426E0F" w:rsidRDefault="00426E0F" w:rsidP="00426E0F">
      <w:pPr>
        <w:spacing w:line="360" w:lineRule="auto"/>
        <w:jc w:val="both"/>
        <w:rPr>
          <w:rFonts w:ascii="Times New Roman" w:hAnsi="Times New Roman" w:cs="Times New Roman"/>
          <w:sz w:val="24"/>
          <w:szCs w:val="24"/>
        </w:rPr>
      </w:pPr>
    </w:p>
    <w:p w14:paraId="1590BD8F" w14:textId="77777777" w:rsidR="00426E0F" w:rsidRDefault="00426E0F" w:rsidP="00426E0F">
      <w:pPr>
        <w:spacing w:line="360" w:lineRule="auto"/>
        <w:jc w:val="both"/>
        <w:rPr>
          <w:rFonts w:ascii="Times New Roman" w:hAnsi="Times New Roman" w:cs="Times New Roman"/>
          <w:sz w:val="24"/>
          <w:szCs w:val="24"/>
        </w:rPr>
      </w:pPr>
    </w:p>
    <w:p w14:paraId="579EA65A" w14:textId="77777777" w:rsidR="00426E0F" w:rsidRDefault="00426E0F" w:rsidP="00426E0F">
      <w:pPr>
        <w:spacing w:line="360" w:lineRule="auto"/>
        <w:jc w:val="both"/>
        <w:rPr>
          <w:rFonts w:ascii="Times New Roman" w:hAnsi="Times New Roman" w:cs="Times New Roman"/>
          <w:sz w:val="24"/>
          <w:szCs w:val="24"/>
        </w:rPr>
      </w:pPr>
    </w:p>
    <w:p w14:paraId="227DEE7A" w14:textId="77777777" w:rsidR="00426E0F" w:rsidRDefault="00426E0F" w:rsidP="00426E0F">
      <w:pPr>
        <w:spacing w:line="360" w:lineRule="auto"/>
        <w:jc w:val="both"/>
        <w:rPr>
          <w:rFonts w:ascii="Times New Roman" w:hAnsi="Times New Roman" w:cs="Times New Roman"/>
          <w:sz w:val="24"/>
          <w:szCs w:val="24"/>
        </w:rPr>
      </w:pPr>
    </w:p>
    <w:p w14:paraId="3329B865" w14:textId="77777777" w:rsidR="00426E0F" w:rsidRDefault="00426E0F" w:rsidP="00426E0F">
      <w:pPr>
        <w:spacing w:line="360" w:lineRule="auto"/>
        <w:jc w:val="both"/>
        <w:rPr>
          <w:rFonts w:ascii="Times New Roman" w:hAnsi="Times New Roman" w:cs="Times New Roman"/>
          <w:sz w:val="24"/>
          <w:szCs w:val="24"/>
        </w:rPr>
      </w:pPr>
    </w:p>
    <w:p w14:paraId="5D2D6CFD" w14:textId="77777777" w:rsidR="00426E0F" w:rsidRDefault="00426E0F" w:rsidP="00426E0F">
      <w:pPr>
        <w:spacing w:line="360" w:lineRule="auto"/>
        <w:jc w:val="both"/>
        <w:rPr>
          <w:rFonts w:ascii="Times New Roman" w:hAnsi="Times New Roman" w:cs="Times New Roman"/>
          <w:sz w:val="24"/>
          <w:szCs w:val="24"/>
        </w:rPr>
      </w:pPr>
    </w:p>
    <w:p w14:paraId="4E731212" w14:textId="77777777" w:rsidR="00426E0F" w:rsidRDefault="00426E0F" w:rsidP="00426E0F">
      <w:pPr>
        <w:spacing w:line="360" w:lineRule="auto"/>
        <w:jc w:val="both"/>
        <w:rPr>
          <w:rFonts w:ascii="Times New Roman" w:hAnsi="Times New Roman" w:cs="Times New Roman"/>
          <w:sz w:val="24"/>
          <w:szCs w:val="24"/>
        </w:rPr>
      </w:pPr>
    </w:p>
    <w:p w14:paraId="3F45F210" w14:textId="77777777" w:rsidR="00426E0F" w:rsidRPr="0078607C" w:rsidRDefault="00426E0F" w:rsidP="00426E0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9642886" w14:textId="5929EEF9" w:rsidR="00426E0F" w:rsidRDefault="00426E0F" w:rsidP="00426E0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2AB5EA5" w14:textId="36330C50" w:rsidR="00426E0F" w:rsidRPr="00426E0F" w:rsidRDefault="00426E0F" w:rsidP="00426E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26E0F">
        <w:rPr>
          <w:rFonts w:ascii="Times New Roman" w:hAnsi="Times New Roman" w:cs="Times New Roman"/>
          <w:sz w:val="24"/>
          <w:szCs w:val="24"/>
        </w:rPr>
        <w:t>This chapter describes the research design, methods, and procedures adopted to carry out the study on consumer brand preference towards the solar industry. It outlines the approach for data collection, sample selection, tools used for analysis, and the overall framework to ensure the validity and reliability of the study.</w:t>
      </w:r>
    </w:p>
    <w:p w14:paraId="435AA879"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3.1 Research Design</w:t>
      </w:r>
    </w:p>
    <w:p w14:paraId="07FDFD35"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The study employs a descriptive research design, which is suitable for gathering detailed information about consumer preferences and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 xml:space="preserve"> patterns regarding solar brands. Descriptive research allows for an in-depth analysis of existing conditions and helps identify relationships between variables such as demographic factors and brand preference.</w:t>
      </w:r>
    </w:p>
    <w:p w14:paraId="35E7862A"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3.2 Source of Data</w:t>
      </w:r>
    </w:p>
    <w:p w14:paraId="0E12BDAC"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The study uses both primary and secondary data sources:</w:t>
      </w:r>
    </w:p>
    <w:p w14:paraId="00031CBF" w14:textId="77777777" w:rsidR="00426E0F" w:rsidRPr="00426E0F" w:rsidRDefault="00426E0F" w:rsidP="00426E0F">
      <w:pPr>
        <w:numPr>
          <w:ilvl w:val="0"/>
          <w:numId w:val="10"/>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Primary Data: Collected through structured questionnaires administered to consumers who have purchased or are considering purchasing solar energy products. Interviews and focus group discussions are also conducted to gain qualitative insights.</w:t>
      </w:r>
    </w:p>
    <w:p w14:paraId="127273C7" w14:textId="77777777" w:rsidR="00426E0F" w:rsidRPr="00426E0F" w:rsidRDefault="00426E0F" w:rsidP="00426E0F">
      <w:pPr>
        <w:numPr>
          <w:ilvl w:val="0"/>
          <w:numId w:val="10"/>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Secondary Data: Includes data from industry reports, government publications, academic journals, company websites, and market research studies relevant to the solar industry and consumer </w:t>
      </w:r>
      <w:proofErr w:type="spellStart"/>
      <w:r w:rsidRPr="00426E0F">
        <w:rPr>
          <w:rFonts w:ascii="Times New Roman" w:hAnsi="Times New Roman" w:cs="Times New Roman"/>
          <w:sz w:val="24"/>
          <w:szCs w:val="24"/>
        </w:rPr>
        <w:t>behavior</w:t>
      </w:r>
      <w:proofErr w:type="spellEnd"/>
      <w:r w:rsidRPr="00426E0F">
        <w:rPr>
          <w:rFonts w:ascii="Times New Roman" w:hAnsi="Times New Roman" w:cs="Times New Roman"/>
          <w:sz w:val="24"/>
          <w:szCs w:val="24"/>
        </w:rPr>
        <w:t>.</w:t>
      </w:r>
    </w:p>
    <w:p w14:paraId="4BD04919"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3.3 Sampling Method</w:t>
      </w:r>
    </w:p>
    <w:p w14:paraId="10912767"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A non-probability convenience sampling technique is used to select respondents who are accessible and willing to participate in the study. This method is practical given the constraints of time and resources, and it ensures inclusion of a variety of consumer segments.</w:t>
      </w:r>
    </w:p>
    <w:p w14:paraId="2BA15803"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3.4 Sample Size</w:t>
      </w:r>
    </w:p>
    <w:p w14:paraId="67BA2A67"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The sample size consists of 200 consumers from the selected geographical area (special reference region). The sample size is considered adequate for conducting statistical analysis and deriving meaningful conclusions within the scope of this study.</w:t>
      </w:r>
    </w:p>
    <w:p w14:paraId="6BF99DE9"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3.5 Data Collection Instrument</w:t>
      </w:r>
    </w:p>
    <w:p w14:paraId="622BF472"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lastRenderedPageBreak/>
        <w:t>A structured questionnaire is developed, consisting of both closed-ended and Likert scale questions. The questionnaire covers key areas such as:</w:t>
      </w:r>
    </w:p>
    <w:p w14:paraId="4B4D9C8B" w14:textId="77777777" w:rsidR="00426E0F" w:rsidRPr="00426E0F" w:rsidRDefault="00426E0F" w:rsidP="00426E0F">
      <w:pPr>
        <w:numPr>
          <w:ilvl w:val="0"/>
          <w:numId w:val="11"/>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Consumer demographics (age, gender, income, education, location)</w:t>
      </w:r>
    </w:p>
    <w:p w14:paraId="7B7B663F" w14:textId="77777777" w:rsidR="00426E0F" w:rsidRPr="00426E0F" w:rsidRDefault="00426E0F" w:rsidP="00426E0F">
      <w:pPr>
        <w:numPr>
          <w:ilvl w:val="0"/>
          <w:numId w:val="11"/>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Brand awareness and preference</w:t>
      </w:r>
    </w:p>
    <w:p w14:paraId="480E725A" w14:textId="77777777" w:rsidR="00426E0F" w:rsidRPr="00426E0F" w:rsidRDefault="00426E0F" w:rsidP="00426E0F">
      <w:pPr>
        <w:numPr>
          <w:ilvl w:val="0"/>
          <w:numId w:val="11"/>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Factors influencing brand choice (price, quality, technology, service)</w:t>
      </w:r>
    </w:p>
    <w:p w14:paraId="6D45BD16" w14:textId="77777777" w:rsidR="00426E0F" w:rsidRPr="00426E0F" w:rsidRDefault="00426E0F" w:rsidP="00426E0F">
      <w:pPr>
        <w:numPr>
          <w:ilvl w:val="0"/>
          <w:numId w:val="11"/>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Satisfaction and post-purchase </w:t>
      </w:r>
      <w:proofErr w:type="spellStart"/>
      <w:r w:rsidRPr="00426E0F">
        <w:rPr>
          <w:rFonts w:ascii="Times New Roman" w:hAnsi="Times New Roman" w:cs="Times New Roman"/>
          <w:sz w:val="24"/>
          <w:szCs w:val="24"/>
        </w:rPr>
        <w:t>behavior</w:t>
      </w:r>
      <w:proofErr w:type="spellEnd"/>
    </w:p>
    <w:p w14:paraId="2773DF64" w14:textId="77777777" w:rsidR="00426E0F" w:rsidRPr="00426E0F" w:rsidRDefault="00426E0F" w:rsidP="00426E0F">
      <w:pPr>
        <w:numPr>
          <w:ilvl w:val="0"/>
          <w:numId w:val="11"/>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Impact of marketing and promotional activities</w:t>
      </w:r>
    </w:p>
    <w:p w14:paraId="234DD679"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The questionnaire is pre-tested on a small group of respondents to ensure clarity and reliability.</w:t>
      </w:r>
    </w:p>
    <w:p w14:paraId="7C299CF2"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3.6 Data Collection Procedure</w:t>
      </w:r>
    </w:p>
    <w:p w14:paraId="6376EA92"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Data collection is carried out through both online surveys and face-to-face interviews. Respondents are briefed about the purpose of the study, and confidentiality of their responses is assured. The data collection spans a period of four weeks to ensure ample response time.</w:t>
      </w:r>
    </w:p>
    <w:p w14:paraId="6411CA37" w14:textId="77777777"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3.7 Data Analysis Techniques</w:t>
      </w:r>
    </w:p>
    <w:p w14:paraId="19877E65"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 xml:space="preserve">The collected data is coded and </w:t>
      </w:r>
      <w:proofErr w:type="spellStart"/>
      <w:r w:rsidRPr="00426E0F">
        <w:rPr>
          <w:rFonts w:ascii="Times New Roman" w:hAnsi="Times New Roman" w:cs="Times New Roman"/>
          <w:sz w:val="24"/>
          <w:szCs w:val="24"/>
        </w:rPr>
        <w:t>analyzed</w:t>
      </w:r>
      <w:proofErr w:type="spellEnd"/>
      <w:r w:rsidRPr="00426E0F">
        <w:rPr>
          <w:rFonts w:ascii="Times New Roman" w:hAnsi="Times New Roman" w:cs="Times New Roman"/>
          <w:sz w:val="24"/>
          <w:szCs w:val="24"/>
        </w:rPr>
        <w:t xml:space="preserve"> using statistical tools such as:</w:t>
      </w:r>
    </w:p>
    <w:p w14:paraId="7E089712" w14:textId="77777777" w:rsidR="00426E0F" w:rsidRPr="00426E0F" w:rsidRDefault="00426E0F" w:rsidP="00426E0F">
      <w:pPr>
        <w:numPr>
          <w:ilvl w:val="0"/>
          <w:numId w:val="12"/>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Descriptive statistics (mean, percentage, frequency) to summarize demographic data and general preferences.</w:t>
      </w:r>
    </w:p>
    <w:p w14:paraId="2A987817" w14:textId="77777777" w:rsidR="00426E0F" w:rsidRPr="00426E0F" w:rsidRDefault="00426E0F" w:rsidP="00426E0F">
      <w:pPr>
        <w:numPr>
          <w:ilvl w:val="0"/>
          <w:numId w:val="12"/>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Chi-square test to examine the association between demographic variables and brand preference.</w:t>
      </w:r>
    </w:p>
    <w:p w14:paraId="3643C939" w14:textId="77777777" w:rsidR="00426E0F" w:rsidRPr="00426E0F" w:rsidRDefault="00426E0F" w:rsidP="00426E0F">
      <w:pPr>
        <w:numPr>
          <w:ilvl w:val="0"/>
          <w:numId w:val="12"/>
        </w:num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Correlation analysis to study the relationship between factors influencing consumer choice.</w:t>
      </w:r>
    </w:p>
    <w:p w14:paraId="71F8D8F9" w14:textId="0EDD5C08"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The analysis is carried out using software tools like SPSS or Excel.</w:t>
      </w:r>
    </w:p>
    <w:p w14:paraId="72A8B985" w14:textId="281C3B00" w:rsidR="00426E0F" w:rsidRPr="00426E0F" w:rsidRDefault="00426E0F" w:rsidP="00426E0F">
      <w:pPr>
        <w:spacing w:line="360" w:lineRule="auto"/>
        <w:jc w:val="both"/>
        <w:rPr>
          <w:rFonts w:ascii="Times New Roman" w:hAnsi="Times New Roman" w:cs="Times New Roman"/>
          <w:b/>
          <w:bCs/>
          <w:sz w:val="24"/>
          <w:szCs w:val="24"/>
        </w:rPr>
      </w:pPr>
      <w:r w:rsidRPr="00426E0F">
        <w:rPr>
          <w:rFonts w:ascii="Times New Roman" w:hAnsi="Times New Roman" w:cs="Times New Roman"/>
          <w:b/>
          <w:bCs/>
          <w:sz w:val="24"/>
          <w:szCs w:val="24"/>
        </w:rPr>
        <w:t>3.</w:t>
      </w:r>
      <w:r w:rsidRPr="00426E0F">
        <w:rPr>
          <w:rFonts w:ascii="Times New Roman" w:hAnsi="Times New Roman" w:cs="Times New Roman"/>
          <w:b/>
          <w:bCs/>
          <w:sz w:val="24"/>
          <w:szCs w:val="24"/>
        </w:rPr>
        <w:t xml:space="preserve">8 </w:t>
      </w:r>
      <w:r w:rsidRPr="00426E0F">
        <w:rPr>
          <w:rFonts w:ascii="Times New Roman" w:hAnsi="Times New Roman" w:cs="Times New Roman"/>
          <w:b/>
          <w:bCs/>
          <w:sz w:val="24"/>
          <w:szCs w:val="24"/>
        </w:rPr>
        <w:t>Ethical Considerations</w:t>
      </w:r>
    </w:p>
    <w:p w14:paraId="4DE22744" w14:textId="77777777" w:rsidR="00426E0F" w:rsidRPr="00426E0F" w:rsidRDefault="00426E0F" w:rsidP="00426E0F">
      <w:pPr>
        <w:spacing w:line="360" w:lineRule="auto"/>
        <w:jc w:val="both"/>
        <w:rPr>
          <w:rFonts w:ascii="Times New Roman" w:hAnsi="Times New Roman" w:cs="Times New Roman"/>
          <w:sz w:val="24"/>
          <w:szCs w:val="24"/>
        </w:rPr>
      </w:pPr>
      <w:r w:rsidRPr="00426E0F">
        <w:rPr>
          <w:rFonts w:ascii="Times New Roman" w:hAnsi="Times New Roman" w:cs="Times New Roman"/>
          <w:sz w:val="24"/>
          <w:szCs w:val="24"/>
        </w:rPr>
        <w:t>All respondents participate voluntarily and are informed about the study’s objectives. Their privacy and data confidentiality are strictly maintained. The research adheres to ethical guidelines to ensure honesty and integrity.</w:t>
      </w:r>
    </w:p>
    <w:p w14:paraId="2A527FCF" w14:textId="77777777" w:rsidR="00426E0F" w:rsidRPr="00426E0F" w:rsidRDefault="00426E0F" w:rsidP="00426E0F">
      <w:pPr>
        <w:spacing w:line="360" w:lineRule="auto"/>
        <w:jc w:val="both"/>
        <w:rPr>
          <w:rFonts w:ascii="Times New Roman" w:hAnsi="Times New Roman" w:cs="Times New Roman"/>
          <w:sz w:val="24"/>
          <w:szCs w:val="24"/>
          <w:lang w:val="en-US"/>
        </w:rPr>
      </w:pPr>
    </w:p>
    <w:p w14:paraId="3BE3F99D" w14:textId="77777777" w:rsidR="00426E0F" w:rsidRDefault="00426E0F" w:rsidP="00426E0F">
      <w:pPr>
        <w:spacing w:line="360" w:lineRule="auto"/>
        <w:jc w:val="both"/>
        <w:rPr>
          <w:rFonts w:ascii="Times New Roman" w:hAnsi="Times New Roman" w:cs="Times New Roman"/>
          <w:sz w:val="24"/>
          <w:szCs w:val="24"/>
        </w:rPr>
      </w:pPr>
    </w:p>
    <w:p w14:paraId="3EC5530F" w14:textId="77777777" w:rsidR="00426E0F" w:rsidRPr="0078607C" w:rsidRDefault="00426E0F" w:rsidP="00426E0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3104250" w14:textId="77777777" w:rsidR="00426E0F" w:rsidRDefault="00426E0F" w:rsidP="00426E0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1CCC511" w14:textId="77777777" w:rsidR="00426E0F" w:rsidRPr="004D7E4B" w:rsidRDefault="00426E0F" w:rsidP="00426E0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26E0F" w:rsidRPr="004D7E4B" w14:paraId="31B5BFDC"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77B0D405" w14:textId="77777777" w:rsidR="00426E0F" w:rsidRPr="004D7E4B" w:rsidRDefault="00426E0F" w:rsidP="005E4107">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5C2C285"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BAD4827"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26E0F" w:rsidRPr="004D7E4B" w14:paraId="487C7CA0"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248E1D89"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7B0FD699" w14:textId="77777777"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29A8B6E0" w14:textId="7E82BF4E"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426E0F" w:rsidRPr="004D7E4B" w14:paraId="7A0AFF7A"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6AC5EA60"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45BD666D" w14:textId="06CA6A8F"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0E0F3FB0" w14:textId="1C7A7B14"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426E0F" w:rsidRPr="004D7E4B" w14:paraId="2EF856C7"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12F7E289"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4ABA54F2" w14:textId="28B0704A"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6959A413" w14:textId="5725124A"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426E0F" w:rsidRPr="004D7E4B" w14:paraId="47B06BA2"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tcPr>
          <w:p w14:paraId="5A241B88" w14:textId="46913FC0" w:rsidR="00426E0F" w:rsidRPr="004D7E4B" w:rsidRDefault="00426E0F" w:rsidP="005E4107">
            <w:pPr>
              <w:spacing w:line="360" w:lineRule="auto"/>
              <w:jc w:val="center"/>
              <w:rPr>
                <w:rFonts w:ascii="Times New Roman" w:hAnsi="Times New Roman" w:cs="Times New Roman"/>
                <w:b/>
                <w:sz w:val="24"/>
                <w:szCs w:val="24"/>
              </w:rPr>
            </w:pPr>
            <w:r w:rsidRPr="00426E0F">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364108AC" w14:textId="42403295" w:rsidR="00426E0F"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tcPr>
          <w:p w14:paraId="77F68745" w14:textId="7A08B5D1" w:rsidR="00426E0F"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r>
      <w:tr w:rsidR="00426E0F" w:rsidRPr="004D7E4B" w14:paraId="6EB08AC7"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0825DD06" w14:textId="75234F6C"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 xml:space="preserve">Above </w:t>
            </w:r>
            <w:r>
              <w:rPr>
                <w:rFonts w:ascii="Times New Roman" w:hAnsi="Times New Roman" w:cs="Times New Roman"/>
                <w:b/>
                <w:sz w:val="24"/>
                <w:szCs w:val="24"/>
              </w:rPr>
              <w:t>5</w:t>
            </w:r>
            <w:r w:rsidRPr="004D7E4B">
              <w:rPr>
                <w:rFonts w:ascii="Times New Roman" w:hAnsi="Times New Roman" w:cs="Times New Roman"/>
                <w:b/>
                <w:sz w:val="24"/>
                <w:szCs w:val="24"/>
              </w:rPr>
              <w:t>5</w:t>
            </w:r>
          </w:p>
        </w:tc>
        <w:tc>
          <w:tcPr>
            <w:tcW w:w="3185" w:type="dxa"/>
            <w:tcBorders>
              <w:top w:val="single" w:sz="4" w:space="0" w:color="auto"/>
              <w:left w:val="single" w:sz="4" w:space="0" w:color="auto"/>
              <w:bottom w:val="single" w:sz="4" w:space="0" w:color="auto"/>
              <w:right w:val="single" w:sz="4" w:space="0" w:color="auto"/>
            </w:tcBorders>
            <w:hideMark/>
          </w:tcPr>
          <w:p w14:paraId="2F9CE2A8" w14:textId="555A1430"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30B018B4" w14:textId="77777777"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426E0F" w:rsidRPr="004D7E4B" w14:paraId="6B95AAA6" w14:textId="77777777" w:rsidTr="005E4107">
        <w:trPr>
          <w:trHeight w:val="516"/>
        </w:trPr>
        <w:tc>
          <w:tcPr>
            <w:tcW w:w="3077" w:type="dxa"/>
            <w:tcBorders>
              <w:top w:val="single" w:sz="4" w:space="0" w:color="auto"/>
              <w:left w:val="single" w:sz="4" w:space="0" w:color="auto"/>
              <w:bottom w:val="single" w:sz="4" w:space="0" w:color="auto"/>
              <w:right w:val="single" w:sz="4" w:space="0" w:color="auto"/>
            </w:tcBorders>
            <w:hideMark/>
          </w:tcPr>
          <w:p w14:paraId="05C8E8E3"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79AF1DC" w14:textId="5D8A50ED" w:rsidR="00426E0F" w:rsidRPr="004D7E4B" w:rsidRDefault="00426E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5E3D2A89" w14:textId="77777777" w:rsidR="00426E0F" w:rsidRPr="004D7E4B" w:rsidRDefault="00426E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7C09D2F" w14:textId="77777777" w:rsidR="00426E0F" w:rsidRDefault="00426E0F" w:rsidP="00426E0F">
      <w:pPr>
        <w:spacing w:line="360" w:lineRule="auto"/>
        <w:rPr>
          <w:rFonts w:ascii="Times New Roman" w:hAnsi="Times New Roman" w:cs="Times New Roman"/>
          <w:b/>
          <w:sz w:val="24"/>
          <w:szCs w:val="24"/>
          <w:lang w:val="en-US"/>
        </w:rPr>
      </w:pPr>
    </w:p>
    <w:p w14:paraId="635B1014" w14:textId="77777777" w:rsidR="00426E0F" w:rsidRPr="004D7E4B" w:rsidRDefault="00426E0F" w:rsidP="00426E0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241950AF" w14:textId="77777777" w:rsidR="0012409B" w:rsidRP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 xml:space="preserve">The data indicates that the largest proportion of respondents (30%) belongs to the </w:t>
      </w:r>
      <w:r w:rsidRPr="0012409B">
        <w:rPr>
          <w:rFonts w:ascii="Times New Roman" w:hAnsi="Times New Roman" w:cs="Times New Roman"/>
          <w:b/>
          <w:bCs/>
          <w:sz w:val="24"/>
          <w:szCs w:val="24"/>
        </w:rPr>
        <w:t>26–35 years</w:t>
      </w:r>
      <w:r w:rsidRPr="0012409B">
        <w:rPr>
          <w:rFonts w:ascii="Times New Roman" w:hAnsi="Times New Roman" w:cs="Times New Roman"/>
          <w:sz w:val="24"/>
          <w:szCs w:val="24"/>
        </w:rPr>
        <w:t xml:space="preserve"> age group. This suggests that young adults and early middle-aged consumers are the most active segment when it comes to considering or purchasing solar products. This group is likely to have better financial stability, awareness, and openness to sustainable energy solutions compared to younger consumers (18–25 years), who make up only 15% of respondents.</w:t>
      </w:r>
    </w:p>
    <w:p w14:paraId="7A3915A0" w14:textId="77777777" w:rsidR="0012409B" w:rsidRP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 xml:space="preserve">The </w:t>
      </w:r>
      <w:r w:rsidRPr="0012409B">
        <w:rPr>
          <w:rFonts w:ascii="Times New Roman" w:hAnsi="Times New Roman" w:cs="Times New Roman"/>
          <w:b/>
          <w:bCs/>
          <w:sz w:val="24"/>
          <w:szCs w:val="24"/>
        </w:rPr>
        <w:t>36–45 years</w:t>
      </w:r>
      <w:r w:rsidRPr="0012409B">
        <w:rPr>
          <w:rFonts w:ascii="Times New Roman" w:hAnsi="Times New Roman" w:cs="Times New Roman"/>
          <w:sz w:val="24"/>
          <w:szCs w:val="24"/>
        </w:rPr>
        <w:t xml:space="preserve"> age group constitutes 25% of respondents, indicating a strong interest in solar energy among middle-aged consumers who may be homeowners and are motivated by long-term cost savings and environmental concerns.</w:t>
      </w:r>
    </w:p>
    <w:p w14:paraId="7AFF82F9" w14:textId="77777777" w:rsidR="0012409B" w:rsidRP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 xml:space="preserve">The </w:t>
      </w:r>
      <w:r w:rsidRPr="0012409B">
        <w:rPr>
          <w:rFonts w:ascii="Times New Roman" w:hAnsi="Times New Roman" w:cs="Times New Roman"/>
          <w:b/>
          <w:bCs/>
          <w:sz w:val="24"/>
          <w:szCs w:val="24"/>
        </w:rPr>
        <w:t>46–55 years</w:t>
      </w:r>
      <w:r w:rsidRPr="0012409B">
        <w:rPr>
          <w:rFonts w:ascii="Times New Roman" w:hAnsi="Times New Roman" w:cs="Times New Roman"/>
          <w:sz w:val="24"/>
          <w:szCs w:val="24"/>
        </w:rPr>
        <w:t xml:space="preserve"> group accounts for 20%, while those above 55 years form the smallest segment at 10%. This may reflect lower adoption rates among older consumers, possibly due to less familiarity with new technology or lower inclination towards investment in renewable energy.</w:t>
      </w:r>
    </w:p>
    <w:p w14:paraId="3750815E" w14:textId="069FA43E" w:rsid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 xml:space="preserve">Overall, the age-wise distribution highlights that marketing efforts and educational campaigns could be especially targeted toward the 26–45 age bracket to maximize consumer engagement and brand preference in the solar industry. </w:t>
      </w:r>
    </w:p>
    <w:p w14:paraId="27D5DB75" w14:textId="77777777" w:rsidR="0012409B" w:rsidRPr="004D7E4B" w:rsidRDefault="0012409B" w:rsidP="0012409B">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5250F251" w14:textId="77777777" w:rsidR="0012409B" w:rsidRPr="004D7E4B" w:rsidRDefault="0012409B" w:rsidP="0012409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2409B" w:rsidRPr="004D7E4B" w14:paraId="52AEAF56"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066CECF7" w14:textId="77777777" w:rsidR="0012409B" w:rsidRPr="004D7E4B" w:rsidRDefault="0012409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BCB638C" w14:textId="77777777" w:rsidR="0012409B" w:rsidRPr="004D7E4B" w:rsidRDefault="0012409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4B6C4F4" w14:textId="77777777" w:rsidR="0012409B" w:rsidRPr="004D7E4B" w:rsidRDefault="0012409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2409B" w:rsidRPr="004D7E4B" w14:paraId="4AE47824"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12896943" w14:textId="77777777" w:rsidR="0012409B" w:rsidRPr="004D7E4B" w:rsidRDefault="0012409B"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C97DBD9" w14:textId="511A12F0" w:rsidR="0012409B" w:rsidRPr="004D7E4B" w:rsidRDefault="0012409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140</w:t>
            </w:r>
          </w:p>
        </w:tc>
        <w:tc>
          <w:tcPr>
            <w:tcW w:w="2685" w:type="dxa"/>
            <w:tcBorders>
              <w:top w:val="single" w:sz="4" w:space="0" w:color="auto"/>
              <w:left w:val="single" w:sz="4" w:space="0" w:color="auto"/>
              <w:bottom w:val="single" w:sz="4" w:space="0" w:color="auto"/>
              <w:right w:val="single" w:sz="4" w:space="0" w:color="auto"/>
            </w:tcBorders>
            <w:hideMark/>
          </w:tcPr>
          <w:p w14:paraId="28D9E9A0" w14:textId="77777777" w:rsidR="0012409B" w:rsidRPr="004D7E4B" w:rsidRDefault="0012409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12409B" w:rsidRPr="004D7E4B" w14:paraId="2AFD304B"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39E1CED3" w14:textId="77777777" w:rsidR="0012409B" w:rsidRPr="004D7E4B" w:rsidRDefault="0012409B"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6C85503" w14:textId="29E8C32E" w:rsidR="0012409B" w:rsidRPr="004D7E4B" w:rsidRDefault="0012409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6E721E31" w14:textId="77777777" w:rsidR="0012409B" w:rsidRPr="004D7E4B" w:rsidRDefault="0012409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Pr="004D7E4B">
              <w:rPr>
                <w:rFonts w:ascii="Times New Roman" w:hAnsi="Times New Roman" w:cs="Times New Roman"/>
                <w:bCs/>
                <w:sz w:val="24"/>
                <w:szCs w:val="24"/>
                <w:lang w:val="en-US"/>
              </w:rPr>
              <w:t>%</w:t>
            </w:r>
          </w:p>
        </w:tc>
      </w:tr>
      <w:tr w:rsidR="0012409B" w:rsidRPr="004D7E4B" w14:paraId="38AC5FFD"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4E3275B4" w14:textId="77777777" w:rsidR="0012409B" w:rsidRPr="004D7E4B" w:rsidRDefault="0012409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0DA46AC" w14:textId="77777777" w:rsidR="0012409B" w:rsidRPr="004D7E4B" w:rsidRDefault="0012409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50D5E483" w14:textId="77777777" w:rsidR="0012409B" w:rsidRPr="004D7E4B" w:rsidRDefault="0012409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7EB4F84" w14:textId="77777777" w:rsidR="0012409B" w:rsidRDefault="0012409B" w:rsidP="0012409B">
      <w:pPr>
        <w:spacing w:line="360" w:lineRule="auto"/>
        <w:jc w:val="both"/>
        <w:rPr>
          <w:rFonts w:ascii="Times New Roman" w:hAnsi="Times New Roman" w:cs="Times New Roman"/>
          <w:b/>
          <w:bCs/>
          <w:sz w:val="24"/>
          <w:szCs w:val="24"/>
          <w:lang w:val="en-US"/>
        </w:rPr>
      </w:pPr>
      <w:bookmarkStart w:id="5" w:name="_Hlk199675932"/>
      <w:bookmarkEnd w:id="4"/>
    </w:p>
    <w:p w14:paraId="2956564B" w14:textId="77777777" w:rsidR="0012409B" w:rsidRPr="007B042D" w:rsidRDefault="0012409B" w:rsidP="0012409B">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44C74458" w14:textId="77777777" w:rsidR="0012409B" w:rsidRP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 xml:space="preserve">The data reveals that a significant majority of respondents, </w:t>
      </w:r>
      <w:r w:rsidRPr="0012409B">
        <w:rPr>
          <w:rFonts w:ascii="Times New Roman" w:hAnsi="Times New Roman" w:cs="Times New Roman"/>
          <w:b/>
          <w:bCs/>
          <w:sz w:val="24"/>
          <w:szCs w:val="24"/>
        </w:rPr>
        <w:t>70%</w:t>
      </w:r>
      <w:r w:rsidRPr="0012409B">
        <w:rPr>
          <w:rFonts w:ascii="Times New Roman" w:hAnsi="Times New Roman" w:cs="Times New Roman"/>
          <w:sz w:val="24"/>
          <w:szCs w:val="24"/>
        </w:rPr>
        <w:t xml:space="preserve">, are male, while females constitute </w:t>
      </w:r>
      <w:r w:rsidRPr="0012409B">
        <w:rPr>
          <w:rFonts w:ascii="Times New Roman" w:hAnsi="Times New Roman" w:cs="Times New Roman"/>
          <w:b/>
          <w:bCs/>
          <w:sz w:val="24"/>
          <w:szCs w:val="24"/>
        </w:rPr>
        <w:t>30%</w:t>
      </w:r>
      <w:r w:rsidRPr="0012409B">
        <w:rPr>
          <w:rFonts w:ascii="Times New Roman" w:hAnsi="Times New Roman" w:cs="Times New Roman"/>
          <w:sz w:val="24"/>
          <w:szCs w:val="24"/>
        </w:rPr>
        <w:t xml:space="preserve"> of the total sample. This indicates that in the context of solar energy products, males appear to be more involved or influential in the purchasing decision process. This trend might reflect the general demographic pattern where men often take the lead in technical and financial decisions related to household or business investments.</w:t>
      </w:r>
    </w:p>
    <w:p w14:paraId="2B95CC1F" w14:textId="77777777" w:rsidR="0012409B" w:rsidRP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However, the presence of 30% female respondents shows growing interest and participation of women in the solar energy market, which could be attributed to increasing awareness about environmental sustainability and energy savings among female consumers.</w:t>
      </w:r>
    </w:p>
    <w:p w14:paraId="2CC492A3" w14:textId="77777777" w:rsidR="0012409B" w:rsidRPr="0012409B" w:rsidRDefault="0012409B" w:rsidP="0012409B">
      <w:pPr>
        <w:spacing w:line="360" w:lineRule="auto"/>
        <w:jc w:val="both"/>
        <w:rPr>
          <w:rFonts w:ascii="Times New Roman" w:hAnsi="Times New Roman" w:cs="Times New Roman"/>
          <w:sz w:val="24"/>
          <w:szCs w:val="24"/>
        </w:rPr>
      </w:pPr>
      <w:r w:rsidRPr="0012409B">
        <w:rPr>
          <w:rFonts w:ascii="Times New Roman" w:hAnsi="Times New Roman" w:cs="Times New Roman"/>
          <w:sz w:val="24"/>
          <w:szCs w:val="24"/>
        </w:rPr>
        <w:t>Understanding the gender distribution is crucial for solar companies to design gender-sensitive marketing strategies and customer engagement plans. For example, promotional activities can be tailored to address the concerns and preferences of both men and women, potentially expanding the market reach and improving brand preference.</w:t>
      </w:r>
    </w:p>
    <w:p w14:paraId="20A5A1A0" w14:textId="77777777" w:rsidR="0012409B" w:rsidRPr="0012409B" w:rsidRDefault="0012409B" w:rsidP="0012409B">
      <w:pPr>
        <w:spacing w:line="360" w:lineRule="auto"/>
        <w:jc w:val="both"/>
        <w:rPr>
          <w:rFonts w:ascii="Times New Roman" w:hAnsi="Times New Roman" w:cs="Times New Roman"/>
          <w:sz w:val="24"/>
          <w:szCs w:val="24"/>
        </w:rPr>
      </w:pPr>
    </w:p>
    <w:p w14:paraId="2F4BEE5C" w14:textId="77777777" w:rsidR="00426E0F" w:rsidRDefault="00426E0F" w:rsidP="00426E0F">
      <w:pPr>
        <w:spacing w:line="360" w:lineRule="auto"/>
        <w:jc w:val="both"/>
        <w:rPr>
          <w:rFonts w:ascii="Times New Roman" w:hAnsi="Times New Roman" w:cs="Times New Roman"/>
          <w:sz w:val="24"/>
          <w:szCs w:val="24"/>
        </w:rPr>
      </w:pPr>
    </w:p>
    <w:p w14:paraId="72F9ABAE" w14:textId="77777777" w:rsidR="0012409B" w:rsidRDefault="0012409B" w:rsidP="00426E0F">
      <w:pPr>
        <w:spacing w:line="360" w:lineRule="auto"/>
        <w:jc w:val="both"/>
        <w:rPr>
          <w:rFonts w:ascii="Times New Roman" w:hAnsi="Times New Roman" w:cs="Times New Roman"/>
          <w:sz w:val="24"/>
          <w:szCs w:val="24"/>
        </w:rPr>
      </w:pPr>
    </w:p>
    <w:p w14:paraId="7366DE40" w14:textId="77777777" w:rsidR="0012409B" w:rsidRDefault="0012409B" w:rsidP="00426E0F">
      <w:pPr>
        <w:spacing w:line="360" w:lineRule="auto"/>
        <w:jc w:val="both"/>
        <w:rPr>
          <w:rFonts w:ascii="Times New Roman" w:hAnsi="Times New Roman" w:cs="Times New Roman"/>
          <w:sz w:val="24"/>
          <w:szCs w:val="24"/>
        </w:rPr>
      </w:pPr>
    </w:p>
    <w:p w14:paraId="7D645181" w14:textId="77777777" w:rsidR="0012409B" w:rsidRDefault="0012409B" w:rsidP="00426E0F">
      <w:pPr>
        <w:spacing w:line="360" w:lineRule="auto"/>
        <w:jc w:val="both"/>
        <w:rPr>
          <w:rFonts w:ascii="Times New Roman" w:hAnsi="Times New Roman" w:cs="Times New Roman"/>
          <w:sz w:val="24"/>
          <w:szCs w:val="24"/>
        </w:rPr>
      </w:pPr>
    </w:p>
    <w:p w14:paraId="335C0AC0" w14:textId="77777777" w:rsidR="0012409B" w:rsidRDefault="0012409B" w:rsidP="00426E0F">
      <w:pPr>
        <w:spacing w:line="360" w:lineRule="auto"/>
        <w:jc w:val="both"/>
        <w:rPr>
          <w:rFonts w:ascii="Times New Roman" w:hAnsi="Times New Roman" w:cs="Times New Roman"/>
          <w:sz w:val="24"/>
          <w:szCs w:val="24"/>
        </w:rPr>
      </w:pPr>
    </w:p>
    <w:p w14:paraId="6317B450" w14:textId="77777777" w:rsidR="0012409B" w:rsidRDefault="0012409B" w:rsidP="00426E0F">
      <w:pPr>
        <w:spacing w:line="360" w:lineRule="auto"/>
        <w:jc w:val="both"/>
        <w:rPr>
          <w:rFonts w:ascii="Times New Roman" w:hAnsi="Times New Roman" w:cs="Times New Roman"/>
          <w:sz w:val="24"/>
          <w:szCs w:val="24"/>
        </w:rPr>
      </w:pPr>
    </w:p>
    <w:p w14:paraId="6E5B3676" w14:textId="77777777" w:rsidR="0012409B" w:rsidRDefault="0012409B" w:rsidP="0012409B">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6F0808FC" w14:textId="389FD292" w:rsidR="0012409B" w:rsidRPr="0012409B" w:rsidRDefault="0012409B" w:rsidP="001240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409B">
        <w:rPr>
          <w:rFonts w:ascii="Times New Roman" w:hAnsi="Times New Roman" w:cs="Times New Roman"/>
          <w:sz w:val="24"/>
          <w:szCs w:val="24"/>
        </w:rPr>
        <w:t>The study on consumer brand preference towards the solar industry provides valuable insights into the factors that influence consumers when selecting solar products and services. The findings highlight that consumers are increasingly aware of the benefits of solar energy, including cost savings, environmental sustainability, and energy independence. However, brand preference is shaped by a combination of elements such as product quality, price, after-sales service, brand reputation, and promotional efforts.</w:t>
      </w:r>
    </w:p>
    <w:p w14:paraId="224D8B62" w14:textId="1528CA57" w:rsidR="0012409B" w:rsidRPr="0012409B" w:rsidRDefault="0012409B" w:rsidP="001240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409B">
        <w:rPr>
          <w:rFonts w:ascii="Times New Roman" w:hAnsi="Times New Roman" w:cs="Times New Roman"/>
          <w:sz w:val="24"/>
          <w:szCs w:val="24"/>
        </w:rPr>
        <w:t>The analysis shows that younger and middle-aged consumers, particularly in the 26–45 age group, form the core market segment actively engaging with solar brands. Gender-wise, males currently dominate the decision-making process, but female participation is steadily rising, indicating opportunities for inclusive marketing approaches.</w:t>
      </w:r>
    </w:p>
    <w:p w14:paraId="13E8EE5E" w14:textId="01B155C7" w:rsidR="0012409B" w:rsidRPr="0012409B" w:rsidRDefault="0012409B" w:rsidP="001240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409B">
        <w:rPr>
          <w:rFonts w:ascii="Times New Roman" w:hAnsi="Times New Roman" w:cs="Times New Roman"/>
          <w:sz w:val="24"/>
          <w:szCs w:val="24"/>
        </w:rPr>
        <w:t xml:space="preserve">Consumers demonstrate a preference for brands that offer reliable products backed by strong warranties and effective customer support. Additionally, government incentives and subsidies play a significant role in influencing purchase decisions and brand loyalty. The study also underscores the importance of localized marketing strategies, as regional factors and socio-economic demographics affect consumer </w:t>
      </w:r>
      <w:proofErr w:type="spellStart"/>
      <w:r w:rsidRPr="0012409B">
        <w:rPr>
          <w:rFonts w:ascii="Times New Roman" w:hAnsi="Times New Roman" w:cs="Times New Roman"/>
          <w:sz w:val="24"/>
          <w:szCs w:val="24"/>
        </w:rPr>
        <w:t>behavior</w:t>
      </w:r>
      <w:proofErr w:type="spellEnd"/>
      <w:r w:rsidRPr="0012409B">
        <w:rPr>
          <w:rFonts w:ascii="Times New Roman" w:hAnsi="Times New Roman" w:cs="Times New Roman"/>
          <w:sz w:val="24"/>
          <w:szCs w:val="24"/>
        </w:rPr>
        <w:t>.</w:t>
      </w:r>
    </w:p>
    <w:p w14:paraId="6A0D55BA" w14:textId="0D7F72B2" w:rsidR="0012409B" w:rsidRPr="0012409B" w:rsidRDefault="0012409B" w:rsidP="001240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409B">
        <w:rPr>
          <w:rFonts w:ascii="Times New Roman" w:hAnsi="Times New Roman" w:cs="Times New Roman"/>
          <w:sz w:val="24"/>
          <w:szCs w:val="24"/>
        </w:rPr>
        <w:t>Overall, the research contributes to understanding how solar companies can better align their branding and marketing strategies to meet consumer expectations. By focusing on quality, affordability, and customer engagement, solar brands can strengthen their market position and contribute to the broader adoption of renewable energy.</w:t>
      </w:r>
    </w:p>
    <w:p w14:paraId="1C9EA8A6" w14:textId="1AD83780" w:rsidR="0012409B" w:rsidRPr="0012409B" w:rsidRDefault="0012409B" w:rsidP="001240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409B">
        <w:rPr>
          <w:rFonts w:ascii="Times New Roman" w:hAnsi="Times New Roman" w:cs="Times New Roman"/>
          <w:sz w:val="24"/>
          <w:szCs w:val="24"/>
        </w:rPr>
        <w:t>The insights from this study serve as a guide for manufacturers, marketers, and policymakers aiming to promote solar energy more effectively and sustainably, especially within the special reference region of the study.</w:t>
      </w:r>
    </w:p>
    <w:p w14:paraId="3C45C3EB" w14:textId="77777777" w:rsidR="0012409B" w:rsidRDefault="0012409B" w:rsidP="00426E0F">
      <w:pPr>
        <w:spacing w:line="360" w:lineRule="auto"/>
        <w:jc w:val="both"/>
        <w:rPr>
          <w:rFonts w:ascii="Times New Roman" w:hAnsi="Times New Roman" w:cs="Times New Roman"/>
          <w:sz w:val="24"/>
          <w:szCs w:val="24"/>
        </w:rPr>
      </w:pPr>
    </w:p>
    <w:p w14:paraId="3E52EFE7" w14:textId="77777777" w:rsidR="0012409B" w:rsidRDefault="0012409B" w:rsidP="00426E0F">
      <w:pPr>
        <w:spacing w:line="360" w:lineRule="auto"/>
        <w:jc w:val="both"/>
        <w:rPr>
          <w:rFonts w:ascii="Times New Roman" w:hAnsi="Times New Roman" w:cs="Times New Roman"/>
          <w:sz w:val="24"/>
          <w:szCs w:val="24"/>
        </w:rPr>
      </w:pPr>
    </w:p>
    <w:p w14:paraId="03A54F01" w14:textId="77777777" w:rsidR="0012409B" w:rsidRDefault="0012409B" w:rsidP="00426E0F">
      <w:pPr>
        <w:spacing w:line="360" w:lineRule="auto"/>
        <w:jc w:val="both"/>
        <w:rPr>
          <w:rFonts w:ascii="Times New Roman" w:hAnsi="Times New Roman" w:cs="Times New Roman"/>
          <w:sz w:val="24"/>
          <w:szCs w:val="24"/>
        </w:rPr>
      </w:pPr>
    </w:p>
    <w:p w14:paraId="2ECA55B0" w14:textId="77777777" w:rsidR="0012409B" w:rsidRDefault="0012409B" w:rsidP="00426E0F">
      <w:pPr>
        <w:spacing w:line="360" w:lineRule="auto"/>
        <w:jc w:val="both"/>
        <w:rPr>
          <w:rFonts w:ascii="Times New Roman" w:hAnsi="Times New Roman" w:cs="Times New Roman"/>
          <w:sz w:val="24"/>
          <w:szCs w:val="24"/>
        </w:rPr>
      </w:pPr>
    </w:p>
    <w:p w14:paraId="4EE94ABB" w14:textId="77777777" w:rsidR="0012409B" w:rsidRDefault="0012409B" w:rsidP="00426E0F">
      <w:pPr>
        <w:spacing w:line="360" w:lineRule="auto"/>
        <w:jc w:val="both"/>
        <w:rPr>
          <w:rFonts w:ascii="Times New Roman" w:hAnsi="Times New Roman" w:cs="Times New Roman"/>
          <w:sz w:val="24"/>
          <w:szCs w:val="24"/>
        </w:rPr>
      </w:pPr>
    </w:p>
    <w:p w14:paraId="6FDC66C1" w14:textId="77777777" w:rsidR="0012409B" w:rsidRDefault="0012409B" w:rsidP="00426E0F">
      <w:pPr>
        <w:spacing w:line="360" w:lineRule="auto"/>
        <w:jc w:val="both"/>
        <w:rPr>
          <w:rFonts w:ascii="Times New Roman" w:hAnsi="Times New Roman" w:cs="Times New Roman"/>
          <w:sz w:val="24"/>
          <w:szCs w:val="24"/>
        </w:rPr>
      </w:pPr>
    </w:p>
    <w:p w14:paraId="308BC5C0" w14:textId="77777777" w:rsidR="0012409B" w:rsidRDefault="0012409B" w:rsidP="0012409B">
      <w:pPr>
        <w:spacing w:line="360" w:lineRule="auto"/>
        <w:jc w:val="center"/>
        <w:rPr>
          <w:rFonts w:ascii="Times New Roman" w:hAnsi="Times New Roman" w:cs="Times New Roman"/>
          <w:b/>
          <w:bCs/>
          <w:sz w:val="24"/>
          <w:szCs w:val="24"/>
          <w:lang w:val="en-US"/>
        </w:rPr>
      </w:pPr>
      <w:bookmarkStart w:id="7" w:name="_Hlk199676129"/>
      <w:r w:rsidRPr="007B042D">
        <w:rPr>
          <w:rFonts w:ascii="Times New Roman" w:hAnsi="Times New Roman" w:cs="Times New Roman"/>
          <w:b/>
          <w:bCs/>
          <w:sz w:val="24"/>
          <w:szCs w:val="24"/>
          <w:lang w:val="en-US"/>
        </w:rPr>
        <w:lastRenderedPageBreak/>
        <w:t>BIBLIOGRAPHY</w:t>
      </w:r>
    </w:p>
    <w:p w14:paraId="37C00D61" w14:textId="014D2982"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Aaker, D. A. (1996). Building Strong Brands. Free Press, New York.</w:t>
      </w:r>
    </w:p>
    <w:p w14:paraId="5DCE0406" w14:textId="2BE0F51D"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 xml:space="preserve">Gupta, R., &amp; Sharma, P. (2021). Impact of Marketing Strategies on Consumer </w:t>
      </w:r>
      <w:proofErr w:type="spellStart"/>
      <w:r w:rsidRPr="0012409B">
        <w:rPr>
          <w:rFonts w:ascii="Times New Roman" w:hAnsi="Times New Roman" w:cs="Times New Roman"/>
          <w:sz w:val="24"/>
          <w:szCs w:val="24"/>
        </w:rPr>
        <w:t>Behavior</w:t>
      </w:r>
      <w:proofErr w:type="spellEnd"/>
      <w:r w:rsidRPr="0012409B">
        <w:rPr>
          <w:rFonts w:ascii="Times New Roman" w:hAnsi="Times New Roman" w:cs="Times New Roman"/>
          <w:sz w:val="24"/>
          <w:szCs w:val="24"/>
        </w:rPr>
        <w:t xml:space="preserve"> in Solar Energy Market. International Journal of Renewable Energy Research, 11(2), 675-684.</w:t>
      </w:r>
    </w:p>
    <w:p w14:paraId="437D4674" w14:textId="17DEE2F8"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Keller, K. L. (2013). Strategic Brand Management: Building, Measuring, and Managing Brand Equity. Pearson Education.</w:t>
      </w:r>
    </w:p>
    <w:p w14:paraId="380495AD" w14:textId="6BC2CA61"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Kumar, S., &amp; Shankar, R. (2018). Factors Influencing Adoption of Solar Energy: A Study in India. Journal of Clean Energy Technologies, 6(3), 150-158.</w:t>
      </w:r>
    </w:p>
    <w:p w14:paraId="22EED6E8" w14:textId="7F658F05"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Patel, M. (2019). Environmental Values and Brand Preference: A Study in Renewable Energy Sector. Journal of Sustainable Business Practices, 5(1), 45-53.</w:t>
      </w:r>
    </w:p>
    <w:p w14:paraId="3FB73994" w14:textId="66C30137"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Raj, M., &amp; Natarajan, S. (2017). Consumer Preferences and Brand Loyalty in Solar Energy Industry: A Regional Study in Tamil Nadu. Energy Policy and Management Journal, 8(4), 112-120.</w:t>
      </w:r>
    </w:p>
    <w:p w14:paraId="7328BE8D" w14:textId="191F56BF"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Rogers, E. M. (2003). Diffusion of Innovations (5th Edition). Free Press.</w:t>
      </w:r>
    </w:p>
    <w:p w14:paraId="7D23149D" w14:textId="2C993EC1"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Sharma, A., &amp; Gupta, V. (2018). Government Policies and Their Effect on Solar Energy Adoption. Renewable Energy Policy Review, 10(1), 21-30.</w:t>
      </w:r>
    </w:p>
    <w:p w14:paraId="45DAD2BB" w14:textId="6FAAFB91"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Singh, D., &amp; Kumar, P. (2020). Customer Satisfaction and Brand Loyalty in Solar Products. Journal of Energy Studies, 12(2), 88-97.</w:t>
      </w:r>
    </w:p>
    <w:p w14:paraId="76D327F9" w14:textId="65F1D3D9" w:rsidR="0012409B" w:rsidRPr="0012409B" w:rsidRDefault="0012409B" w:rsidP="0012409B">
      <w:pPr>
        <w:pStyle w:val="ListParagraph"/>
        <w:numPr>
          <w:ilvl w:val="0"/>
          <w:numId w:val="13"/>
        </w:numPr>
        <w:spacing w:line="480" w:lineRule="auto"/>
        <w:jc w:val="both"/>
        <w:rPr>
          <w:rFonts w:ascii="Times New Roman" w:hAnsi="Times New Roman" w:cs="Times New Roman"/>
          <w:sz w:val="24"/>
          <w:szCs w:val="24"/>
        </w:rPr>
      </w:pPr>
      <w:r w:rsidRPr="0012409B">
        <w:rPr>
          <w:rFonts w:ascii="Times New Roman" w:hAnsi="Times New Roman" w:cs="Times New Roman"/>
          <w:sz w:val="24"/>
          <w:szCs w:val="24"/>
        </w:rPr>
        <w:t>Singh, R., &amp; Verma, A. (2020). Role of Subsidies in Promoting Solar Energy Products: Consumer Perspective. International Journal of Energy Economics and Policy, 10(3), 215-222.</w:t>
      </w:r>
    </w:p>
    <w:bookmarkEnd w:id="7"/>
    <w:p w14:paraId="5834417B" w14:textId="77777777" w:rsidR="0012409B" w:rsidRPr="00426E0F" w:rsidRDefault="0012409B" w:rsidP="00426E0F">
      <w:pPr>
        <w:spacing w:line="360" w:lineRule="auto"/>
        <w:jc w:val="both"/>
        <w:rPr>
          <w:rFonts w:ascii="Times New Roman" w:hAnsi="Times New Roman" w:cs="Times New Roman"/>
          <w:sz w:val="24"/>
          <w:szCs w:val="24"/>
        </w:rPr>
      </w:pPr>
    </w:p>
    <w:sectPr w:rsidR="0012409B" w:rsidRPr="00426E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40DA5"/>
    <w:multiLevelType w:val="hybridMultilevel"/>
    <w:tmpl w:val="4D4230E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E1A383D"/>
    <w:multiLevelType w:val="multilevel"/>
    <w:tmpl w:val="6174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F1F1B"/>
    <w:multiLevelType w:val="multilevel"/>
    <w:tmpl w:val="0406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FE2291"/>
    <w:multiLevelType w:val="hybridMultilevel"/>
    <w:tmpl w:val="AC1883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A937E76"/>
    <w:multiLevelType w:val="multilevel"/>
    <w:tmpl w:val="81C0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B60C6C"/>
    <w:multiLevelType w:val="multilevel"/>
    <w:tmpl w:val="84A4261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EB7F6A"/>
    <w:multiLevelType w:val="hybridMultilevel"/>
    <w:tmpl w:val="B6A0A06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3E77268F"/>
    <w:multiLevelType w:val="multilevel"/>
    <w:tmpl w:val="ECB6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73C57"/>
    <w:multiLevelType w:val="hybridMultilevel"/>
    <w:tmpl w:val="216A39D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40635E98"/>
    <w:multiLevelType w:val="multilevel"/>
    <w:tmpl w:val="723C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C615E0"/>
    <w:multiLevelType w:val="hybridMultilevel"/>
    <w:tmpl w:val="DC74D5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EFC3E7F"/>
    <w:multiLevelType w:val="multilevel"/>
    <w:tmpl w:val="B59C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8663A"/>
    <w:multiLevelType w:val="multilevel"/>
    <w:tmpl w:val="0710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675701">
    <w:abstractNumId w:val="3"/>
  </w:num>
  <w:num w:numId="2" w16cid:durableId="1600720322">
    <w:abstractNumId w:val="0"/>
  </w:num>
  <w:num w:numId="3" w16cid:durableId="375009464">
    <w:abstractNumId w:val="11"/>
  </w:num>
  <w:num w:numId="4" w16cid:durableId="1577936868">
    <w:abstractNumId w:val="9"/>
  </w:num>
  <w:num w:numId="5" w16cid:durableId="2031643942">
    <w:abstractNumId w:val="12"/>
  </w:num>
  <w:num w:numId="6" w16cid:durableId="1931501416">
    <w:abstractNumId w:val="1"/>
  </w:num>
  <w:num w:numId="7" w16cid:durableId="981499006">
    <w:abstractNumId w:val="10"/>
  </w:num>
  <w:num w:numId="8" w16cid:durableId="1785062">
    <w:abstractNumId w:val="5"/>
  </w:num>
  <w:num w:numId="9" w16cid:durableId="1684015422">
    <w:abstractNumId w:val="6"/>
  </w:num>
  <w:num w:numId="10" w16cid:durableId="554390848">
    <w:abstractNumId w:val="4"/>
  </w:num>
  <w:num w:numId="11" w16cid:durableId="1472137827">
    <w:abstractNumId w:val="7"/>
  </w:num>
  <w:num w:numId="12" w16cid:durableId="1226263483">
    <w:abstractNumId w:val="2"/>
  </w:num>
  <w:num w:numId="13" w16cid:durableId="4009068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435"/>
    <w:rsid w:val="0012409B"/>
    <w:rsid w:val="0020187E"/>
    <w:rsid w:val="00426E0F"/>
    <w:rsid w:val="008C334D"/>
    <w:rsid w:val="008F7F7B"/>
    <w:rsid w:val="0097695C"/>
    <w:rsid w:val="00B5743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3232"/>
  <w15:chartTrackingRefBased/>
  <w15:docId w15:val="{7F3C041A-100F-4B47-AF50-D37578FDB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5C"/>
  </w:style>
  <w:style w:type="paragraph" w:styleId="Heading1">
    <w:name w:val="heading 1"/>
    <w:basedOn w:val="Normal"/>
    <w:next w:val="Normal"/>
    <w:link w:val="Heading1Char"/>
    <w:uiPriority w:val="9"/>
    <w:qFormat/>
    <w:rsid w:val="00B574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74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74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74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74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74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4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4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4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4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74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74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74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74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74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4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4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435"/>
    <w:rPr>
      <w:rFonts w:eastAsiaTheme="majorEastAsia" w:cstheme="majorBidi"/>
      <w:color w:val="272727" w:themeColor="text1" w:themeTint="D8"/>
    </w:rPr>
  </w:style>
  <w:style w:type="paragraph" w:styleId="Title">
    <w:name w:val="Title"/>
    <w:basedOn w:val="Normal"/>
    <w:next w:val="Normal"/>
    <w:link w:val="TitleChar"/>
    <w:uiPriority w:val="10"/>
    <w:qFormat/>
    <w:rsid w:val="00B57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4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4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4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435"/>
    <w:pPr>
      <w:spacing w:before="160"/>
      <w:jc w:val="center"/>
    </w:pPr>
    <w:rPr>
      <w:i/>
      <w:iCs/>
      <w:color w:val="404040" w:themeColor="text1" w:themeTint="BF"/>
    </w:rPr>
  </w:style>
  <w:style w:type="character" w:customStyle="1" w:styleId="QuoteChar">
    <w:name w:val="Quote Char"/>
    <w:basedOn w:val="DefaultParagraphFont"/>
    <w:link w:val="Quote"/>
    <w:uiPriority w:val="29"/>
    <w:rsid w:val="00B57435"/>
    <w:rPr>
      <w:i/>
      <w:iCs/>
      <w:color w:val="404040" w:themeColor="text1" w:themeTint="BF"/>
    </w:rPr>
  </w:style>
  <w:style w:type="paragraph" w:styleId="ListParagraph">
    <w:name w:val="List Paragraph"/>
    <w:basedOn w:val="Normal"/>
    <w:uiPriority w:val="34"/>
    <w:qFormat/>
    <w:rsid w:val="00B57435"/>
    <w:pPr>
      <w:ind w:left="720"/>
      <w:contextualSpacing/>
    </w:pPr>
  </w:style>
  <w:style w:type="character" w:styleId="IntenseEmphasis">
    <w:name w:val="Intense Emphasis"/>
    <w:basedOn w:val="DefaultParagraphFont"/>
    <w:uiPriority w:val="21"/>
    <w:qFormat/>
    <w:rsid w:val="00B57435"/>
    <w:rPr>
      <w:i/>
      <w:iCs/>
      <w:color w:val="2F5496" w:themeColor="accent1" w:themeShade="BF"/>
    </w:rPr>
  </w:style>
  <w:style w:type="paragraph" w:styleId="IntenseQuote">
    <w:name w:val="Intense Quote"/>
    <w:basedOn w:val="Normal"/>
    <w:next w:val="Normal"/>
    <w:link w:val="IntenseQuoteChar"/>
    <w:uiPriority w:val="30"/>
    <w:qFormat/>
    <w:rsid w:val="00B574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7435"/>
    <w:rPr>
      <w:i/>
      <w:iCs/>
      <w:color w:val="2F5496" w:themeColor="accent1" w:themeShade="BF"/>
    </w:rPr>
  </w:style>
  <w:style w:type="character" w:styleId="IntenseReference">
    <w:name w:val="Intense Reference"/>
    <w:basedOn w:val="DefaultParagraphFont"/>
    <w:uiPriority w:val="32"/>
    <w:qFormat/>
    <w:rsid w:val="00B574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7803">
      <w:bodyDiv w:val="1"/>
      <w:marLeft w:val="0"/>
      <w:marRight w:val="0"/>
      <w:marTop w:val="0"/>
      <w:marBottom w:val="0"/>
      <w:divBdr>
        <w:top w:val="none" w:sz="0" w:space="0" w:color="auto"/>
        <w:left w:val="none" w:sz="0" w:space="0" w:color="auto"/>
        <w:bottom w:val="none" w:sz="0" w:space="0" w:color="auto"/>
        <w:right w:val="none" w:sz="0" w:space="0" w:color="auto"/>
      </w:divBdr>
    </w:div>
    <w:div w:id="112868986">
      <w:bodyDiv w:val="1"/>
      <w:marLeft w:val="0"/>
      <w:marRight w:val="0"/>
      <w:marTop w:val="0"/>
      <w:marBottom w:val="0"/>
      <w:divBdr>
        <w:top w:val="none" w:sz="0" w:space="0" w:color="auto"/>
        <w:left w:val="none" w:sz="0" w:space="0" w:color="auto"/>
        <w:bottom w:val="none" w:sz="0" w:space="0" w:color="auto"/>
        <w:right w:val="none" w:sz="0" w:space="0" w:color="auto"/>
      </w:divBdr>
    </w:div>
    <w:div w:id="117383428">
      <w:bodyDiv w:val="1"/>
      <w:marLeft w:val="0"/>
      <w:marRight w:val="0"/>
      <w:marTop w:val="0"/>
      <w:marBottom w:val="0"/>
      <w:divBdr>
        <w:top w:val="none" w:sz="0" w:space="0" w:color="auto"/>
        <w:left w:val="none" w:sz="0" w:space="0" w:color="auto"/>
        <w:bottom w:val="none" w:sz="0" w:space="0" w:color="auto"/>
        <w:right w:val="none" w:sz="0" w:space="0" w:color="auto"/>
      </w:divBdr>
    </w:div>
    <w:div w:id="119612222">
      <w:bodyDiv w:val="1"/>
      <w:marLeft w:val="0"/>
      <w:marRight w:val="0"/>
      <w:marTop w:val="0"/>
      <w:marBottom w:val="0"/>
      <w:divBdr>
        <w:top w:val="none" w:sz="0" w:space="0" w:color="auto"/>
        <w:left w:val="none" w:sz="0" w:space="0" w:color="auto"/>
        <w:bottom w:val="none" w:sz="0" w:space="0" w:color="auto"/>
        <w:right w:val="none" w:sz="0" w:space="0" w:color="auto"/>
      </w:divBdr>
    </w:div>
    <w:div w:id="299962773">
      <w:bodyDiv w:val="1"/>
      <w:marLeft w:val="0"/>
      <w:marRight w:val="0"/>
      <w:marTop w:val="0"/>
      <w:marBottom w:val="0"/>
      <w:divBdr>
        <w:top w:val="none" w:sz="0" w:space="0" w:color="auto"/>
        <w:left w:val="none" w:sz="0" w:space="0" w:color="auto"/>
        <w:bottom w:val="none" w:sz="0" w:space="0" w:color="auto"/>
        <w:right w:val="none" w:sz="0" w:space="0" w:color="auto"/>
      </w:divBdr>
    </w:div>
    <w:div w:id="316692153">
      <w:bodyDiv w:val="1"/>
      <w:marLeft w:val="0"/>
      <w:marRight w:val="0"/>
      <w:marTop w:val="0"/>
      <w:marBottom w:val="0"/>
      <w:divBdr>
        <w:top w:val="none" w:sz="0" w:space="0" w:color="auto"/>
        <w:left w:val="none" w:sz="0" w:space="0" w:color="auto"/>
        <w:bottom w:val="none" w:sz="0" w:space="0" w:color="auto"/>
        <w:right w:val="none" w:sz="0" w:space="0" w:color="auto"/>
      </w:divBdr>
    </w:div>
    <w:div w:id="318927957">
      <w:bodyDiv w:val="1"/>
      <w:marLeft w:val="0"/>
      <w:marRight w:val="0"/>
      <w:marTop w:val="0"/>
      <w:marBottom w:val="0"/>
      <w:divBdr>
        <w:top w:val="none" w:sz="0" w:space="0" w:color="auto"/>
        <w:left w:val="none" w:sz="0" w:space="0" w:color="auto"/>
        <w:bottom w:val="none" w:sz="0" w:space="0" w:color="auto"/>
        <w:right w:val="none" w:sz="0" w:space="0" w:color="auto"/>
      </w:divBdr>
    </w:div>
    <w:div w:id="321472035">
      <w:bodyDiv w:val="1"/>
      <w:marLeft w:val="0"/>
      <w:marRight w:val="0"/>
      <w:marTop w:val="0"/>
      <w:marBottom w:val="0"/>
      <w:divBdr>
        <w:top w:val="none" w:sz="0" w:space="0" w:color="auto"/>
        <w:left w:val="none" w:sz="0" w:space="0" w:color="auto"/>
        <w:bottom w:val="none" w:sz="0" w:space="0" w:color="auto"/>
        <w:right w:val="none" w:sz="0" w:space="0" w:color="auto"/>
      </w:divBdr>
    </w:div>
    <w:div w:id="409011504">
      <w:bodyDiv w:val="1"/>
      <w:marLeft w:val="0"/>
      <w:marRight w:val="0"/>
      <w:marTop w:val="0"/>
      <w:marBottom w:val="0"/>
      <w:divBdr>
        <w:top w:val="none" w:sz="0" w:space="0" w:color="auto"/>
        <w:left w:val="none" w:sz="0" w:space="0" w:color="auto"/>
        <w:bottom w:val="none" w:sz="0" w:space="0" w:color="auto"/>
        <w:right w:val="none" w:sz="0" w:space="0" w:color="auto"/>
      </w:divBdr>
    </w:div>
    <w:div w:id="496186894">
      <w:bodyDiv w:val="1"/>
      <w:marLeft w:val="0"/>
      <w:marRight w:val="0"/>
      <w:marTop w:val="0"/>
      <w:marBottom w:val="0"/>
      <w:divBdr>
        <w:top w:val="none" w:sz="0" w:space="0" w:color="auto"/>
        <w:left w:val="none" w:sz="0" w:space="0" w:color="auto"/>
        <w:bottom w:val="none" w:sz="0" w:space="0" w:color="auto"/>
        <w:right w:val="none" w:sz="0" w:space="0" w:color="auto"/>
      </w:divBdr>
    </w:div>
    <w:div w:id="626857419">
      <w:bodyDiv w:val="1"/>
      <w:marLeft w:val="0"/>
      <w:marRight w:val="0"/>
      <w:marTop w:val="0"/>
      <w:marBottom w:val="0"/>
      <w:divBdr>
        <w:top w:val="none" w:sz="0" w:space="0" w:color="auto"/>
        <w:left w:val="none" w:sz="0" w:space="0" w:color="auto"/>
        <w:bottom w:val="none" w:sz="0" w:space="0" w:color="auto"/>
        <w:right w:val="none" w:sz="0" w:space="0" w:color="auto"/>
      </w:divBdr>
    </w:div>
    <w:div w:id="698432984">
      <w:bodyDiv w:val="1"/>
      <w:marLeft w:val="0"/>
      <w:marRight w:val="0"/>
      <w:marTop w:val="0"/>
      <w:marBottom w:val="0"/>
      <w:divBdr>
        <w:top w:val="none" w:sz="0" w:space="0" w:color="auto"/>
        <w:left w:val="none" w:sz="0" w:space="0" w:color="auto"/>
        <w:bottom w:val="none" w:sz="0" w:space="0" w:color="auto"/>
        <w:right w:val="none" w:sz="0" w:space="0" w:color="auto"/>
      </w:divBdr>
    </w:div>
    <w:div w:id="726414598">
      <w:bodyDiv w:val="1"/>
      <w:marLeft w:val="0"/>
      <w:marRight w:val="0"/>
      <w:marTop w:val="0"/>
      <w:marBottom w:val="0"/>
      <w:divBdr>
        <w:top w:val="none" w:sz="0" w:space="0" w:color="auto"/>
        <w:left w:val="none" w:sz="0" w:space="0" w:color="auto"/>
        <w:bottom w:val="none" w:sz="0" w:space="0" w:color="auto"/>
        <w:right w:val="none" w:sz="0" w:space="0" w:color="auto"/>
      </w:divBdr>
    </w:div>
    <w:div w:id="816722055">
      <w:bodyDiv w:val="1"/>
      <w:marLeft w:val="0"/>
      <w:marRight w:val="0"/>
      <w:marTop w:val="0"/>
      <w:marBottom w:val="0"/>
      <w:divBdr>
        <w:top w:val="none" w:sz="0" w:space="0" w:color="auto"/>
        <w:left w:val="none" w:sz="0" w:space="0" w:color="auto"/>
        <w:bottom w:val="none" w:sz="0" w:space="0" w:color="auto"/>
        <w:right w:val="none" w:sz="0" w:space="0" w:color="auto"/>
      </w:divBdr>
    </w:div>
    <w:div w:id="878903618">
      <w:bodyDiv w:val="1"/>
      <w:marLeft w:val="0"/>
      <w:marRight w:val="0"/>
      <w:marTop w:val="0"/>
      <w:marBottom w:val="0"/>
      <w:divBdr>
        <w:top w:val="none" w:sz="0" w:space="0" w:color="auto"/>
        <w:left w:val="none" w:sz="0" w:space="0" w:color="auto"/>
        <w:bottom w:val="none" w:sz="0" w:space="0" w:color="auto"/>
        <w:right w:val="none" w:sz="0" w:space="0" w:color="auto"/>
      </w:divBdr>
    </w:div>
    <w:div w:id="1008756371">
      <w:bodyDiv w:val="1"/>
      <w:marLeft w:val="0"/>
      <w:marRight w:val="0"/>
      <w:marTop w:val="0"/>
      <w:marBottom w:val="0"/>
      <w:divBdr>
        <w:top w:val="none" w:sz="0" w:space="0" w:color="auto"/>
        <w:left w:val="none" w:sz="0" w:space="0" w:color="auto"/>
        <w:bottom w:val="none" w:sz="0" w:space="0" w:color="auto"/>
        <w:right w:val="none" w:sz="0" w:space="0" w:color="auto"/>
      </w:divBdr>
    </w:div>
    <w:div w:id="1191797761">
      <w:bodyDiv w:val="1"/>
      <w:marLeft w:val="0"/>
      <w:marRight w:val="0"/>
      <w:marTop w:val="0"/>
      <w:marBottom w:val="0"/>
      <w:divBdr>
        <w:top w:val="none" w:sz="0" w:space="0" w:color="auto"/>
        <w:left w:val="none" w:sz="0" w:space="0" w:color="auto"/>
        <w:bottom w:val="none" w:sz="0" w:space="0" w:color="auto"/>
        <w:right w:val="none" w:sz="0" w:space="0" w:color="auto"/>
      </w:divBdr>
    </w:div>
    <w:div w:id="1201433966">
      <w:bodyDiv w:val="1"/>
      <w:marLeft w:val="0"/>
      <w:marRight w:val="0"/>
      <w:marTop w:val="0"/>
      <w:marBottom w:val="0"/>
      <w:divBdr>
        <w:top w:val="none" w:sz="0" w:space="0" w:color="auto"/>
        <w:left w:val="none" w:sz="0" w:space="0" w:color="auto"/>
        <w:bottom w:val="none" w:sz="0" w:space="0" w:color="auto"/>
        <w:right w:val="none" w:sz="0" w:space="0" w:color="auto"/>
      </w:divBdr>
    </w:div>
    <w:div w:id="1304311688">
      <w:bodyDiv w:val="1"/>
      <w:marLeft w:val="0"/>
      <w:marRight w:val="0"/>
      <w:marTop w:val="0"/>
      <w:marBottom w:val="0"/>
      <w:divBdr>
        <w:top w:val="none" w:sz="0" w:space="0" w:color="auto"/>
        <w:left w:val="none" w:sz="0" w:space="0" w:color="auto"/>
        <w:bottom w:val="none" w:sz="0" w:space="0" w:color="auto"/>
        <w:right w:val="none" w:sz="0" w:space="0" w:color="auto"/>
      </w:divBdr>
    </w:div>
    <w:div w:id="1348865604">
      <w:bodyDiv w:val="1"/>
      <w:marLeft w:val="0"/>
      <w:marRight w:val="0"/>
      <w:marTop w:val="0"/>
      <w:marBottom w:val="0"/>
      <w:divBdr>
        <w:top w:val="none" w:sz="0" w:space="0" w:color="auto"/>
        <w:left w:val="none" w:sz="0" w:space="0" w:color="auto"/>
        <w:bottom w:val="none" w:sz="0" w:space="0" w:color="auto"/>
        <w:right w:val="none" w:sz="0" w:space="0" w:color="auto"/>
      </w:divBdr>
    </w:div>
    <w:div w:id="1422413066">
      <w:bodyDiv w:val="1"/>
      <w:marLeft w:val="0"/>
      <w:marRight w:val="0"/>
      <w:marTop w:val="0"/>
      <w:marBottom w:val="0"/>
      <w:divBdr>
        <w:top w:val="none" w:sz="0" w:space="0" w:color="auto"/>
        <w:left w:val="none" w:sz="0" w:space="0" w:color="auto"/>
        <w:bottom w:val="none" w:sz="0" w:space="0" w:color="auto"/>
        <w:right w:val="none" w:sz="0" w:space="0" w:color="auto"/>
      </w:divBdr>
    </w:div>
    <w:div w:id="1427844367">
      <w:bodyDiv w:val="1"/>
      <w:marLeft w:val="0"/>
      <w:marRight w:val="0"/>
      <w:marTop w:val="0"/>
      <w:marBottom w:val="0"/>
      <w:divBdr>
        <w:top w:val="none" w:sz="0" w:space="0" w:color="auto"/>
        <w:left w:val="none" w:sz="0" w:space="0" w:color="auto"/>
        <w:bottom w:val="none" w:sz="0" w:space="0" w:color="auto"/>
        <w:right w:val="none" w:sz="0" w:space="0" w:color="auto"/>
      </w:divBdr>
    </w:div>
    <w:div w:id="1479808148">
      <w:bodyDiv w:val="1"/>
      <w:marLeft w:val="0"/>
      <w:marRight w:val="0"/>
      <w:marTop w:val="0"/>
      <w:marBottom w:val="0"/>
      <w:divBdr>
        <w:top w:val="none" w:sz="0" w:space="0" w:color="auto"/>
        <w:left w:val="none" w:sz="0" w:space="0" w:color="auto"/>
        <w:bottom w:val="none" w:sz="0" w:space="0" w:color="auto"/>
        <w:right w:val="none" w:sz="0" w:space="0" w:color="auto"/>
      </w:divBdr>
    </w:div>
    <w:div w:id="1530296770">
      <w:bodyDiv w:val="1"/>
      <w:marLeft w:val="0"/>
      <w:marRight w:val="0"/>
      <w:marTop w:val="0"/>
      <w:marBottom w:val="0"/>
      <w:divBdr>
        <w:top w:val="none" w:sz="0" w:space="0" w:color="auto"/>
        <w:left w:val="none" w:sz="0" w:space="0" w:color="auto"/>
        <w:bottom w:val="none" w:sz="0" w:space="0" w:color="auto"/>
        <w:right w:val="none" w:sz="0" w:space="0" w:color="auto"/>
      </w:divBdr>
    </w:div>
    <w:div w:id="1687830811">
      <w:bodyDiv w:val="1"/>
      <w:marLeft w:val="0"/>
      <w:marRight w:val="0"/>
      <w:marTop w:val="0"/>
      <w:marBottom w:val="0"/>
      <w:divBdr>
        <w:top w:val="none" w:sz="0" w:space="0" w:color="auto"/>
        <w:left w:val="none" w:sz="0" w:space="0" w:color="auto"/>
        <w:bottom w:val="none" w:sz="0" w:space="0" w:color="auto"/>
        <w:right w:val="none" w:sz="0" w:space="0" w:color="auto"/>
      </w:divBdr>
    </w:div>
    <w:div w:id="1779567216">
      <w:bodyDiv w:val="1"/>
      <w:marLeft w:val="0"/>
      <w:marRight w:val="0"/>
      <w:marTop w:val="0"/>
      <w:marBottom w:val="0"/>
      <w:divBdr>
        <w:top w:val="none" w:sz="0" w:space="0" w:color="auto"/>
        <w:left w:val="none" w:sz="0" w:space="0" w:color="auto"/>
        <w:bottom w:val="none" w:sz="0" w:space="0" w:color="auto"/>
        <w:right w:val="none" w:sz="0" w:space="0" w:color="auto"/>
      </w:divBdr>
    </w:div>
    <w:div w:id="1877693262">
      <w:bodyDiv w:val="1"/>
      <w:marLeft w:val="0"/>
      <w:marRight w:val="0"/>
      <w:marTop w:val="0"/>
      <w:marBottom w:val="0"/>
      <w:divBdr>
        <w:top w:val="none" w:sz="0" w:space="0" w:color="auto"/>
        <w:left w:val="none" w:sz="0" w:space="0" w:color="auto"/>
        <w:bottom w:val="none" w:sz="0" w:space="0" w:color="auto"/>
        <w:right w:val="none" w:sz="0" w:space="0" w:color="auto"/>
      </w:divBdr>
    </w:div>
    <w:div w:id="2080058410">
      <w:bodyDiv w:val="1"/>
      <w:marLeft w:val="0"/>
      <w:marRight w:val="0"/>
      <w:marTop w:val="0"/>
      <w:marBottom w:val="0"/>
      <w:divBdr>
        <w:top w:val="none" w:sz="0" w:space="0" w:color="auto"/>
        <w:left w:val="none" w:sz="0" w:space="0" w:color="auto"/>
        <w:bottom w:val="none" w:sz="0" w:space="0" w:color="auto"/>
        <w:right w:val="none" w:sz="0" w:space="0" w:color="auto"/>
      </w:divBdr>
    </w:div>
    <w:div w:id="2102219242">
      <w:bodyDiv w:val="1"/>
      <w:marLeft w:val="0"/>
      <w:marRight w:val="0"/>
      <w:marTop w:val="0"/>
      <w:marBottom w:val="0"/>
      <w:divBdr>
        <w:top w:val="none" w:sz="0" w:space="0" w:color="auto"/>
        <w:left w:val="none" w:sz="0" w:space="0" w:color="auto"/>
        <w:bottom w:val="none" w:sz="0" w:space="0" w:color="auto"/>
        <w:right w:val="none" w:sz="0" w:space="0" w:color="auto"/>
      </w:divBdr>
    </w:div>
    <w:div w:id="213204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4229</Words>
  <Characters>24108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2025-06-04T07:36:00Z</dcterms:created>
  <dcterms:modified xsi:type="dcterms:W3CDTF">2025-06-04T08:00:00Z</dcterms:modified>
</cp:coreProperties>
</file>