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364371" w:rsidRDefault="00364371" w:rsidP="00364371">
      <w:pPr>
        <w:spacing w:line="360" w:lineRule="auto"/>
        <w:jc w:val="center"/>
        <w:rPr>
          <w:rFonts w:ascii="Times New Roman" w:hAnsi="Times New Roman" w:cs="Times New Roman"/>
          <w:b/>
          <w:sz w:val="56"/>
          <w:szCs w:val="56"/>
        </w:rPr>
      </w:pPr>
      <w:r w:rsidRPr="00364371">
        <w:rPr>
          <w:rFonts w:ascii="Times New Roman" w:hAnsi="Times New Roman" w:cs="Times New Roman"/>
          <w:b/>
          <w:sz w:val="56"/>
          <w:szCs w:val="56"/>
        </w:rPr>
        <w:t>Technology solutions for decarbonization of maritime industry as per IMO CHG startegy</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856DE1" w:rsidRDefault="00856DE1" w:rsidP="00E53AA4">
      <w:pPr>
        <w:spacing w:line="360" w:lineRule="auto"/>
        <w:jc w:val="both"/>
        <w:rPr>
          <w:rFonts w:ascii="Times New Roman" w:hAnsi="Times New Roman" w:cs="Times New Roman"/>
          <w:b/>
          <w:sz w:val="52"/>
          <w:szCs w:val="52"/>
        </w:rPr>
      </w:pPr>
      <w:r w:rsidRPr="00856DE1">
        <w:rPr>
          <w:rFonts w:ascii="Times New Roman" w:hAnsi="Times New Roman" w:cs="Times New Roman"/>
          <w:sz w:val="32"/>
          <w:szCs w:val="32"/>
        </w:rPr>
        <w:t>The Initial Strategy on reduction of greenhouse gas (GHG) emissions from ships adopted by the International Maritime Organization (IMO) in 2018 commits the IMO to reduce total GHG emissions of shipping by at least 50% by 2050. Though the direction of the Strategy is clear, the path to implementation remains uncertain. The ambitious IMO’s target calls for widespread uptake of lower and zero-carbon fuels, in addition to other energy efficiency measures, including operational and market ones. Using a triangulated research approach, this paper provides a critical overview of the main measures and initiatives the shipping industry can adopt to try to cope with the new IMO’s requirements. The pros and cons of the most popular emission reduction options are investigated along with the main challenges and barriers to implementation and the potential facilitators that could foster a wider application. The framework that is outlined is complex and not without controversy. Research can play a key role as a facilitator of shipping’s decarbonization by providing its contribution to overcoming the existing controversies on various decarbonization options and by developing a wealth of knowledge that can encourage the implementation of low-carbon initiatives.</w:t>
      </w:r>
    </w:p>
    <w:p w:rsidR="00F5183A" w:rsidRDefault="00F5183A" w:rsidP="00856DE1">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856DE1">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6C174E" w:rsidRDefault="00816177" w:rsidP="006C174E">
      <w:pPr>
        <w:pStyle w:val="ListParagraph"/>
        <w:numPr>
          <w:ilvl w:val="0"/>
          <w:numId w:val="46"/>
        </w:numPr>
        <w:autoSpaceDE w:val="0"/>
        <w:autoSpaceDN w:val="0"/>
        <w:adjustRightInd w:val="0"/>
        <w:spacing w:line="360" w:lineRule="auto"/>
        <w:jc w:val="both"/>
        <w:rPr>
          <w:rFonts w:ascii="Times New Roman" w:hAnsi="Times New Roman" w:cs="Times New Roman"/>
          <w:sz w:val="32"/>
          <w:szCs w:val="32"/>
          <w:lang w:val="en-IN"/>
        </w:rPr>
      </w:pPr>
      <w:r w:rsidRPr="006C174E">
        <w:rPr>
          <w:rFonts w:ascii="Times New Roman" w:hAnsi="Times New Roman" w:cs="Times New Roman"/>
          <w:sz w:val="32"/>
          <w:szCs w:val="32"/>
          <w:lang w:val="en-IN"/>
        </w:rPr>
        <w:t>In this way, ports utilise the pre-existing fees paid by ships by applying either a fixed or proportionate reduction for low emission ships (and may need, in order to remain revenue neutral, to as a compens</w:t>
      </w:r>
      <w:r w:rsidRPr="006C174E">
        <w:rPr>
          <w:rFonts w:ascii="Times New Roman" w:hAnsi="Times New Roman" w:cs="Times New Roman"/>
          <w:sz w:val="32"/>
          <w:szCs w:val="32"/>
          <w:lang w:val="en-IN"/>
        </w:rPr>
        <w:t>ation increase the fees for high emission ships).</w:t>
      </w:r>
    </w:p>
    <w:p w:rsidR="00000000" w:rsidRPr="006C174E" w:rsidRDefault="00816177" w:rsidP="006C174E">
      <w:pPr>
        <w:pStyle w:val="ListParagraph"/>
        <w:numPr>
          <w:ilvl w:val="0"/>
          <w:numId w:val="46"/>
        </w:numPr>
        <w:autoSpaceDE w:val="0"/>
        <w:autoSpaceDN w:val="0"/>
        <w:adjustRightInd w:val="0"/>
        <w:spacing w:line="360" w:lineRule="auto"/>
        <w:jc w:val="both"/>
        <w:rPr>
          <w:rFonts w:ascii="Times New Roman" w:hAnsi="Times New Roman" w:cs="Times New Roman"/>
          <w:sz w:val="32"/>
          <w:szCs w:val="32"/>
          <w:lang w:val="en-IN"/>
        </w:rPr>
      </w:pPr>
      <w:r w:rsidRPr="006C174E">
        <w:rPr>
          <w:rFonts w:ascii="Times New Roman" w:hAnsi="Times New Roman" w:cs="Times New Roman"/>
          <w:sz w:val="32"/>
          <w:szCs w:val="32"/>
          <w:lang w:val="en-IN"/>
        </w:rPr>
        <w:t>This is an advantage, as this existing infrastructure could be leveraged and extended for distribution to marine terminals and port.</w:t>
      </w:r>
    </w:p>
    <w:p w:rsidR="00F936BC" w:rsidRPr="006C174E" w:rsidRDefault="00816177" w:rsidP="006C174E">
      <w:pPr>
        <w:pStyle w:val="ListParagraph"/>
        <w:numPr>
          <w:ilvl w:val="0"/>
          <w:numId w:val="46"/>
        </w:numPr>
        <w:autoSpaceDE w:val="0"/>
        <w:autoSpaceDN w:val="0"/>
        <w:adjustRightInd w:val="0"/>
        <w:spacing w:line="360" w:lineRule="auto"/>
        <w:jc w:val="both"/>
        <w:rPr>
          <w:rFonts w:ascii="Times New Roman" w:hAnsi="Times New Roman" w:cs="Times New Roman"/>
          <w:sz w:val="32"/>
          <w:szCs w:val="32"/>
          <w:lang w:val="en-IN"/>
        </w:rPr>
      </w:pPr>
      <w:r w:rsidRPr="006C174E">
        <w:rPr>
          <w:rFonts w:ascii="Times New Roman" w:hAnsi="Times New Roman" w:cs="Times New Roman"/>
          <w:sz w:val="32"/>
          <w:szCs w:val="32"/>
          <w:lang w:val="en-IN"/>
        </w:rPr>
        <w:t>The measures are not only for optimisation at the design and build stag</w:t>
      </w:r>
      <w:r w:rsidRPr="006C174E">
        <w:rPr>
          <w:rFonts w:ascii="Times New Roman" w:hAnsi="Times New Roman" w:cs="Times New Roman"/>
          <w:sz w:val="32"/>
          <w:szCs w:val="32"/>
          <w:lang w:val="en-IN"/>
        </w:rPr>
        <w:t>e of new vessels, but some are also applicable as retrofits to improve existing design.</w:t>
      </w:r>
      <w:r w:rsidRPr="006C174E">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BC5EFB" w:rsidRDefault="00816177" w:rsidP="00BC5EFB">
      <w:pPr>
        <w:numPr>
          <w:ilvl w:val="0"/>
          <w:numId w:val="47"/>
        </w:numPr>
        <w:spacing w:line="360" w:lineRule="auto"/>
        <w:jc w:val="both"/>
        <w:rPr>
          <w:rFonts w:ascii="Times New Roman" w:hAnsi="Times New Roman" w:cs="Times New Roman"/>
          <w:bCs/>
          <w:sz w:val="32"/>
          <w:szCs w:val="32"/>
          <w:lang w:val="en-IN"/>
        </w:rPr>
      </w:pPr>
      <w:r w:rsidRPr="00BC5EFB">
        <w:rPr>
          <w:rFonts w:ascii="Times New Roman" w:hAnsi="Times New Roman" w:cs="Times New Roman"/>
          <w:bCs/>
          <w:sz w:val="32"/>
          <w:szCs w:val="32"/>
          <w:lang w:val="en-IN"/>
        </w:rPr>
        <w:t>More focused on a specific problem, such as bunker consumption optimization methods, while others provide general overviews of emissions reduction measures.</w:t>
      </w:r>
    </w:p>
    <w:p w:rsidR="00000000" w:rsidRPr="00BC5EFB" w:rsidRDefault="00816177" w:rsidP="00BC5EFB">
      <w:pPr>
        <w:numPr>
          <w:ilvl w:val="0"/>
          <w:numId w:val="47"/>
        </w:numPr>
        <w:spacing w:line="360" w:lineRule="auto"/>
        <w:jc w:val="both"/>
        <w:rPr>
          <w:rFonts w:ascii="Times New Roman" w:hAnsi="Times New Roman" w:cs="Times New Roman"/>
          <w:bCs/>
          <w:sz w:val="32"/>
          <w:szCs w:val="32"/>
          <w:lang w:val="en-IN"/>
        </w:rPr>
      </w:pPr>
      <w:r w:rsidRPr="00BC5EFB">
        <w:rPr>
          <w:rFonts w:ascii="Times New Roman" w:hAnsi="Times New Roman" w:cs="Times New Roman"/>
          <w:bCs/>
          <w:sz w:val="32"/>
          <w:szCs w:val="32"/>
          <w:lang w:val="en-IN"/>
        </w:rPr>
        <w:t xml:space="preserve">Several </w:t>
      </w:r>
      <w:r w:rsidRPr="00BC5EFB">
        <w:rPr>
          <w:rFonts w:ascii="Times New Roman" w:hAnsi="Times New Roman" w:cs="Times New Roman"/>
          <w:bCs/>
          <w:sz w:val="32"/>
          <w:szCs w:val="32"/>
          <w:lang w:val="en-IN"/>
        </w:rPr>
        <w:t>scholars have discussed some potential problems associated with EEDI, such as reduced maneuverability, increased inventory cost, modal shift to land-based modes, etc.,</w:t>
      </w:r>
    </w:p>
    <w:p w:rsidR="00F94960" w:rsidRPr="00BC5EFB" w:rsidRDefault="00816177" w:rsidP="00E53AA4">
      <w:pPr>
        <w:numPr>
          <w:ilvl w:val="0"/>
          <w:numId w:val="47"/>
        </w:numPr>
        <w:spacing w:line="360" w:lineRule="auto"/>
        <w:jc w:val="both"/>
        <w:rPr>
          <w:rFonts w:ascii="Times New Roman" w:hAnsi="Times New Roman" w:cs="Times New Roman"/>
          <w:bCs/>
          <w:sz w:val="32"/>
          <w:szCs w:val="32"/>
          <w:lang w:val="en-IN"/>
        </w:rPr>
      </w:pPr>
      <w:r w:rsidRPr="00BC5EFB">
        <w:rPr>
          <w:rFonts w:ascii="Times New Roman" w:hAnsi="Times New Roman" w:cs="Times New Roman"/>
          <w:bCs/>
          <w:sz w:val="32"/>
          <w:szCs w:val="32"/>
          <w:lang w:val="en-IN"/>
        </w:rPr>
        <w:lastRenderedPageBreak/>
        <w:t>It offers a quantitative indication of the rise of papers covering sustainability issue</w:t>
      </w:r>
      <w:r w:rsidRPr="00BC5EFB">
        <w:rPr>
          <w:rFonts w:ascii="Times New Roman" w:hAnsi="Times New Roman" w:cs="Times New Roman"/>
          <w:bCs/>
          <w:sz w:val="32"/>
          <w:szCs w:val="32"/>
          <w:lang w:val="en-IN"/>
        </w:rPr>
        <w:t>s in the field of shipping and port industry.</w:t>
      </w:r>
      <w:r w:rsidRPr="00BC5EFB">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6677B4" w:rsidRPr="006677B4" w:rsidRDefault="006677B4" w:rsidP="006677B4">
      <w:pPr>
        <w:pStyle w:val="NormalWeb"/>
        <w:numPr>
          <w:ilvl w:val="0"/>
          <w:numId w:val="48"/>
        </w:numPr>
        <w:spacing w:before="0" w:beforeAutospacing="0" w:after="0" w:afterAutospacing="0" w:line="360" w:lineRule="auto"/>
        <w:ind w:left="709"/>
        <w:jc w:val="both"/>
        <w:rPr>
          <w:sz w:val="32"/>
          <w:szCs w:val="32"/>
        </w:rPr>
      </w:pPr>
      <w:r w:rsidRPr="006677B4">
        <w:rPr>
          <w:sz w:val="32"/>
          <w:szCs w:val="32"/>
        </w:rPr>
        <w:t xml:space="preserve">In this task it will be critical to propose least-cost power plant designs, understand the disaggregation of such costs and propose sustainable configurations that enable the production of power fuels at competitive costs for the maritime shipping sector. </w:t>
      </w:r>
    </w:p>
    <w:p w:rsidR="006677B4" w:rsidRPr="006677B4" w:rsidRDefault="006677B4" w:rsidP="006677B4">
      <w:pPr>
        <w:pStyle w:val="NormalWeb"/>
        <w:numPr>
          <w:ilvl w:val="0"/>
          <w:numId w:val="48"/>
        </w:numPr>
        <w:spacing w:before="0" w:beforeAutospacing="0" w:after="0" w:afterAutospacing="0" w:line="360" w:lineRule="auto"/>
        <w:ind w:left="709"/>
        <w:jc w:val="both"/>
        <w:rPr>
          <w:sz w:val="32"/>
          <w:szCs w:val="32"/>
        </w:rPr>
      </w:pPr>
      <w:r w:rsidRPr="006677B4">
        <w:rPr>
          <w:sz w:val="32"/>
          <w:szCs w:val="32"/>
        </w:rPr>
        <w:t>Another proposed mechanism could be use of third-party finance to enable vessels to convert to running primarily on LNG whilst retaining the ability to switch to conventional bunker fuels if necessary.</w:t>
      </w:r>
    </w:p>
    <w:p w:rsidR="003A5D44" w:rsidRPr="006677B4" w:rsidRDefault="006677B4" w:rsidP="00E53AA4">
      <w:pPr>
        <w:pStyle w:val="NormalWeb"/>
        <w:numPr>
          <w:ilvl w:val="0"/>
          <w:numId w:val="48"/>
        </w:numPr>
        <w:spacing w:before="0" w:beforeAutospacing="0" w:after="0" w:afterAutospacing="0" w:line="360" w:lineRule="auto"/>
        <w:ind w:left="709"/>
        <w:jc w:val="both"/>
        <w:rPr>
          <w:sz w:val="32"/>
          <w:szCs w:val="32"/>
        </w:rPr>
      </w:pPr>
      <w:r w:rsidRPr="006677B4">
        <w:rPr>
          <w:sz w:val="32"/>
          <w:szCs w:val="32"/>
        </w:rPr>
        <w:t>This purpose, adopting relevant and timely co-ordinated international policy measures is greatly needed.</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7A5C1B" w:rsidRDefault="00816177" w:rsidP="007A5C1B">
      <w:pPr>
        <w:numPr>
          <w:ilvl w:val="0"/>
          <w:numId w:val="4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A5C1B">
        <w:rPr>
          <w:rFonts w:ascii="Times New Roman" w:eastAsia="AdvGulliv-R" w:hAnsi="Times New Roman" w:cs="Times New Roman"/>
          <w:bCs/>
          <w:sz w:val="32"/>
          <w:szCs w:val="32"/>
          <w:lang w:val="en-IN"/>
        </w:rPr>
        <w:t xml:space="preserve">Though shipping is widely known for its overall environmentally friendly performance </w:t>
      </w:r>
      <w:r w:rsidRPr="007A5C1B">
        <w:rPr>
          <w:rFonts w:ascii="Times New Roman" w:eastAsia="AdvGulliv-R" w:hAnsi="Times New Roman" w:cs="Times New Roman"/>
          <w:bCs/>
          <w:sz w:val="32"/>
          <w:szCs w:val="32"/>
          <w:lang w:val="en-IN"/>
        </w:rPr>
        <w:t>compared to road and air transport, it remains characterized by several undesirable environmental impacts.</w:t>
      </w:r>
    </w:p>
    <w:p w:rsidR="00000000" w:rsidRPr="007A5C1B" w:rsidRDefault="00816177" w:rsidP="007A5C1B">
      <w:pPr>
        <w:numPr>
          <w:ilvl w:val="0"/>
          <w:numId w:val="4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A5C1B">
        <w:rPr>
          <w:rFonts w:ascii="Times New Roman" w:eastAsia="AdvGulliv-R" w:hAnsi="Times New Roman" w:cs="Times New Roman"/>
          <w:bCs/>
          <w:sz w:val="32"/>
          <w:szCs w:val="32"/>
          <w:lang w:val="en-IN"/>
        </w:rPr>
        <w:t xml:space="preserve">The shape of a ship’s hull directly impacts the performance efficiency of the vessel. </w:t>
      </w:r>
    </w:p>
    <w:p w:rsidR="00B31569" w:rsidRPr="007A5C1B" w:rsidRDefault="00816177" w:rsidP="00E53AA4">
      <w:pPr>
        <w:numPr>
          <w:ilvl w:val="0"/>
          <w:numId w:val="4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A5C1B">
        <w:rPr>
          <w:rFonts w:ascii="Times New Roman" w:eastAsia="AdvGulliv-R" w:hAnsi="Times New Roman" w:cs="Times New Roman"/>
          <w:bCs/>
          <w:sz w:val="32"/>
          <w:szCs w:val="32"/>
          <w:lang w:val="en-IN"/>
        </w:rPr>
        <w:t>Ship-owners who make investments to improve the environmenta</w:t>
      </w:r>
      <w:r w:rsidRPr="007A5C1B">
        <w:rPr>
          <w:rFonts w:ascii="Times New Roman" w:eastAsia="AdvGulliv-R" w:hAnsi="Times New Roman" w:cs="Times New Roman"/>
          <w:bCs/>
          <w:sz w:val="32"/>
          <w:szCs w:val="32"/>
          <w:lang w:val="en-IN"/>
        </w:rPr>
        <w:t>l performance of their fleet cannot be able to recover their investments unless they directly operate their ships or have specific long-term agreements with charterers.</w:t>
      </w:r>
      <w:r w:rsidRPr="007A5C1B">
        <w:rPr>
          <w:rFonts w:ascii="Times New Roman" w:eastAsia="AdvGulliv-R" w:hAnsi="Times New Roman" w:cs="Times New Roman"/>
          <w:bCs/>
          <w:sz w:val="32"/>
          <w:szCs w:val="32"/>
        </w:rPr>
        <w:t xml:space="preserve"> </w:t>
      </w: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7A5C1B" w:rsidRDefault="007A5C1B"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7A5C1B" w:rsidRDefault="007A5C1B"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3977DA" w:rsidP="003977DA">
      <w:pPr>
        <w:spacing w:after="0" w:line="360" w:lineRule="auto"/>
        <w:jc w:val="center"/>
        <w:rPr>
          <w:rFonts w:ascii="Times New Roman" w:hAnsi="Times New Roman" w:cs="Times New Roman"/>
        </w:rPr>
      </w:pPr>
      <w:r w:rsidRPr="003977DA">
        <w:rPr>
          <w:rFonts w:ascii="Times New Roman" w:hAnsi="Times New Roman" w:cs="Times New Roman"/>
        </w:rPr>
        <w:drawing>
          <wp:inline distT="0" distB="0" distL="0" distR="0">
            <wp:extent cx="5943600" cy="3590925"/>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359092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3977DA" w:rsidRDefault="003977D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000000" w:rsidRPr="00465AC5" w:rsidRDefault="00816177" w:rsidP="00465AC5">
      <w:pPr>
        <w:pStyle w:val="BodyText"/>
        <w:rPr>
          <w:bCs/>
          <w:sz w:val="32"/>
          <w:szCs w:val="32"/>
          <w:lang w:val="en-IN"/>
        </w:rPr>
      </w:pPr>
      <w:r w:rsidRPr="00465AC5">
        <w:rPr>
          <w:bCs/>
          <w:sz w:val="32"/>
          <w:szCs w:val="32"/>
          <w:lang w:val="en-IN"/>
        </w:rPr>
        <w:t xml:space="preserve">To achieve the ambitious IMO’s 2050 targets, shipping is required to make a </w:t>
      </w:r>
      <w:r w:rsidRPr="00465AC5">
        <w:rPr>
          <w:bCs/>
          <w:sz w:val="32"/>
          <w:szCs w:val="32"/>
          <w:lang w:val="en-IN"/>
        </w:rPr>
        <w:t xml:space="preserve">fundamental change in its emission pathway. </w:t>
      </w:r>
      <w:r w:rsidRPr="00465AC5">
        <w:rPr>
          <w:bCs/>
          <w:sz w:val="32"/>
          <w:szCs w:val="32"/>
          <w:lang w:val="en-IN"/>
        </w:rPr>
        <w:t>Using a triangulation research approach, this paper has offered an overall and critical overview of the most common and promising measures and initiatives the shipping industry can adopt to try to cope with the</w:t>
      </w:r>
      <w:r w:rsidRPr="00465AC5">
        <w:rPr>
          <w:bCs/>
          <w:sz w:val="32"/>
          <w:szCs w:val="32"/>
          <w:lang w:val="en-IN"/>
        </w:rPr>
        <w:t xml:space="preserve"> new IMO’s requirements. </w:t>
      </w:r>
      <w:r w:rsidRPr="00465AC5">
        <w:rPr>
          <w:bCs/>
          <w:sz w:val="32"/>
          <w:szCs w:val="32"/>
          <w:lang w:val="en-IN"/>
        </w:rPr>
        <w:t xml:space="preserve">The main challenges and barriers to implementing decarbonization options have been discussed, along with the potential facilitators that could foster a wider application. </w:t>
      </w:r>
      <w:r w:rsidRPr="00465AC5">
        <w:rPr>
          <w:bCs/>
          <w:sz w:val="32"/>
          <w:szCs w:val="32"/>
          <w:lang w:val="en-IN"/>
        </w:rPr>
        <w:t>Although the proposed overview is not meant to be comple</w:t>
      </w:r>
      <w:r w:rsidRPr="00465AC5">
        <w:rPr>
          <w:bCs/>
          <w:sz w:val="32"/>
          <w:szCs w:val="32"/>
          <w:lang w:val="en-IN"/>
        </w:rPr>
        <w:t>te or all-encompassing, as there may be aspects that the performed literature review has not captured, it can provide the stakeholders who are called to take major steps towards lower-carbon shipping with a wealth of information that can support an informe</w:t>
      </w:r>
      <w:r w:rsidRPr="00465AC5">
        <w:rPr>
          <w:bCs/>
          <w:sz w:val="32"/>
          <w:szCs w:val="32"/>
          <w:lang w:val="en-IN"/>
        </w:rPr>
        <w:t>d decision-making process.</w:t>
      </w:r>
      <w:r w:rsidRPr="00465AC5">
        <w:rPr>
          <w:bCs/>
          <w:sz w:val="32"/>
          <w:szCs w:val="32"/>
        </w:rPr>
        <w:t xml:space="preserve"> </w:t>
      </w:r>
    </w:p>
    <w:p w:rsidR="00856DE1" w:rsidRDefault="00856DE1"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465AC5" w:rsidRDefault="00465AC5" w:rsidP="009E62B1">
      <w:pPr>
        <w:pStyle w:val="BodyText"/>
        <w:jc w:val="center"/>
        <w:rPr>
          <w:b/>
          <w:iCs/>
          <w:sz w:val="28"/>
          <w:szCs w:val="28"/>
        </w:rPr>
      </w:pPr>
    </w:p>
    <w:p w:rsidR="00465AC5" w:rsidRDefault="00465AC5" w:rsidP="009E62B1">
      <w:pPr>
        <w:pStyle w:val="BodyText"/>
        <w:jc w:val="center"/>
        <w:rPr>
          <w:b/>
          <w:iCs/>
          <w:sz w:val="28"/>
          <w:szCs w:val="28"/>
        </w:rPr>
      </w:pPr>
    </w:p>
    <w:p w:rsidR="00465AC5" w:rsidRDefault="00465AC5" w:rsidP="009E62B1">
      <w:pPr>
        <w:pStyle w:val="BodyText"/>
        <w:jc w:val="center"/>
        <w:rPr>
          <w:b/>
          <w:iCs/>
          <w:sz w:val="28"/>
          <w:szCs w:val="28"/>
        </w:rPr>
      </w:pPr>
    </w:p>
    <w:p w:rsidR="00465AC5" w:rsidRDefault="00465AC5" w:rsidP="009E62B1">
      <w:pPr>
        <w:pStyle w:val="BodyText"/>
        <w:jc w:val="center"/>
        <w:rPr>
          <w:b/>
          <w:iCs/>
          <w:sz w:val="28"/>
          <w:szCs w:val="28"/>
        </w:rPr>
      </w:pPr>
    </w:p>
    <w:p w:rsidR="00465AC5" w:rsidRDefault="00465AC5" w:rsidP="009E62B1">
      <w:pPr>
        <w:pStyle w:val="BodyText"/>
        <w:jc w:val="center"/>
        <w:rPr>
          <w:b/>
          <w:iCs/>
          <w:sz w:val="28"/>
          <w:szCs w:val="28"/>
        </w:rPr>
      </w:pPr>
    </w:p>
    <w:p w:rsidR="00465AC5" w:rsidRDefault="00465AC5" w:rsidP="009E62B1">
      <w:pPr>
        <w:pStyle w:val="BodyText"/>
        <w:jc w:val="center"/>
        <w:rPr>
          <w:b/>
          <w:iCs/>
          <w:sz w:val="28"/>
          <w:szCs w:val="28"/>
        </w:rPr>
      </w:pPr>
    </w:p>
    <w:p w:rsidR="00465AC5" w:rsidRDefault="00465AC5"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775CF3" w:rsidRDefault="00816177" w:rsidP="00775CF3">
      <w:pPr>
        <w:pStyle w:val="BodyText"/>
        <w:numPr>
          <w:ilvl w:val="0"/>
          <w:numId w:val="44"/>
        </w:numPr>
        <w:rPr>
          <w:sz w:val="32"/>
          <w:szCs w:val="32"/>
          <w:lang w:val="en-IN"/>
        </w:rPr>
      </w:pPr>
      <w:r w:rsidRPr="00775CF3">
        <w:rPr>
          <w:sz w:val="32"/>
          <w:szCs w:val="32"/>
          <w:lang w:val="en-IN"/>
        </w:rPr>
        <w:t xml:space="preserve">1. UNCTAD—United Nations Conference on Trade and Development. Review of maritime Transport; United Nations: New York, NY, USA, 2019. </w:t>
      </w:r>
    </w:p>
    <w:p w:rsidR="00000000" w:rsidRPr="00775CF3" w:rsidRDefault="00816177" w:rsidP="00775CF3">
      <w:pPr>
        <w:pStyle w:val="BodyText"/>
        <w:numPr>
          <w:ilvl w:val="0"/>
          <w:numId w:val="44"/>
        </w:numPr>
        <w:rPr>
          <w:sz w:val="32"/>
          <w:szCs w:val="32"/>
          <w:lang w:val="en-IN"/>
        </w:rPr>
      </w:pPr>
      <w:r w:rsidRPr="00775CF3">
        <w:rPr>
          <w:sz w:val="32"/>
          <w:szCs w:val="32"/>
          <w:lang w:val="en-IN"/>
        </w:rPr>
        <w:t>2. Gibbs, D.; Rigot-Muller, P.; Mangan, J.; Lalwani, C. The role of seaports in end-to-end m</w:t>
      </w:r>
      <w:r w:rsidRPr="00775CF3">
        <w:rPr>
          <w:sz w:val="32"/>
          <w:szCs w:val="32"/>
          <w:lang w:val="en-IN"/>
        </w:rPr>
        <w:t xml:space="preserve">aritime transport chain emissions. Energy Policy 2014, 64, 337–348. </w:t>
      </w:r>
    </w:p>
    <w:p w:rsidR="00000000" w:rsidRPr="00775CF3" w:rsidRDefault="00816177" w:rsidP="00775CF3">
      <w:pPr>
        <w:pStyle w:val="BodyText"/>
        <w:numPr>
          <w:ilvl w:val="0"/>
          <w:numId w:val="44"/>
        </w:numPr>
        <w:rPr>
          <w:sz w:val="32"/>
          <w:szCs w:val="32"/>
          <w:lang w:val="en-IN"/>
        </w:rPr>
      </w:pPr>
      <w:r w:rsidRPr="00775CF3">
        <w:rPr>
          <w:sz w:val="32"/>
          <w:szCs w:val="32"/>
          <w:lang w:val="en-IN"/>
        </w:rPr>
        <w:t xml:space="preserve">3. IMO. Third IMO GHG Study; International Maritime Organization: London, UK, 2014. </w:t>
      </w:r>
    </w:p>
    <w:p w:rsidR="00000000" w:rsidRPr="00775CF3" w:rsidRDefault="00816177" w:rsidP="00775CF3">
      <w:pPr>
        <w:pStyle w:val="BodyText"/>
        <w:numPr>
          <w:ilvl w:val="0"/>
          <w:numId w:val="44"/>
        </w:numPr>
        <w:rPr>
          <w:sz w:val="32"/>
          <w:szCs w:val="32"/>
          <w:lang w:val="en-IN"/>
        </w:rPr>
      </w:pPr>
      <w:r w:rsidRPr="00775CF3">
        <w:rPr>
          <w:sz w:val="32"/>
          <w:szCs w:val="32"/>
          <w:lang w:val="en-IN"/>
        </w:rPr>
        <w:t>4. DNV GL. MARITIME FORECAST TO 2050—Energy Transition Outlook 2019. Technical report. Available onl</w:t>
      </w:r>
      <w:r w:rsidRPr="00775CF3">
        <w:rPr>
          <w:sz w:val="32"/>
          <w:szCs w:val="32"/>
          <w:lang w:val="en-IN"/>
        </w:rPr>
        <w:t xml:space="preserve">ine: DNVGL.com (accessed on 10 October 2019). </w:t>
      </w:r>
    </w:p>
    <w:p w:rsidR="00000000" w:rsidRPr="00775CF3" w:rsidRDefault="00816177" w:rsidP="00775CF3">
      <w:pPr>
        <w:pStyle w:val="BodyText"/>
        <w:numPr>
          <w:ilvl w:val="0"/>
          <w:numId w:val="44"/>
        </w:numPr>
        <w:rPr>
          <w:sz w:val="32"/>
          <w:szCs w:val="32"/>
          <w:lang w:val="en-IN"/>
        </w:rPr>
      </w:pPr>
      <w:r w:rsidRPr="00775CF3">
        <w:rPr>
          <w:sz w:val="32"/>
          <w:szCs w:val="32"/>
          <w:lang w:val="en-IN"/>
        </w:rPr>
        <w:t xml:space="preserve">5. Paris Agreement. United Nations Treaty Collection. December 2015. </w:t>
      </w:r>
    </w:p>
    <w:p w:rsidR="00000000" w:rsidRPr="00775CF3" w:rsidRDefault="00816177" w:rsidP="00775CF3">
      <w:pPr>
        <w:pStyle w:val="BodyText"/>
        <w:numPr>
          <w:ilvl w:val="0"/>
          <w:numId w:val="44"/>
        </w:numPr>
        <w:rPr>
          <w:sz w:val="32"/>
          <w:szCs w:val="32"/>
          <w:lang w:val="en-IN"/>
        </w:rPr>
      </w:pPr>
      <w:r w:rsidRPr="00775CF3">
        <w:rPr>
          <w:sz w:val="32"/>
          <w:szCs w:val="32"/>
          <w:lang w:val="en-IN"/>
        </w:rPr>
        <w:t>6. Lee, P.T.W.; Chang, Y.T.; Lai, K.H.; Lun, V.Y.; Cheng, T.C.E. Green shipping and port operations. Transp. Res. Part D Transp. Environ.</w:t>
      </w:r>
      <w:r w:rsidRPr="00775CF3">
        <w:rPr>
          <w:sz w:val="32"/>
          <w:szCs w:val="32"/>
          <w:lang w:val="en-IN"/>
        </w:rPr>
        <w:t xml:space="preserve"> 2018, 61. </w:t>
      </w:r>
    </w:p>
    <w:p w:rsidR="00000000" w:rsidRPr="00775CF3" w:rsidRDefault="00816177" w:rsidP="00775CF3">
      <w:pPr>
        <w:pStyle w:val="BodyText"/>
        <w:numPr>
          <w:ilvl w:val="0"/>
          <w:numId w:val="44"/>
        </w:numPr>
        <w:rPr>
          <w:sz w:val="32"/>
          <w:szCs w:val="32"/>
          <w:lang w:val="en-IN"/>
        </w:rPr>
      </w:pPr>
      <w:r w:rsidRPr="00775CF3">
        <w:rPr>
          <w:sz w:val="32"/>
          <w:szCs w:val="32"/>
          <w:lang w:val="en-IN"/>
        </w:rPr>
        <w:t>7. IMO. Second IMO GHG Study; International Maritime Organization: London, UK, 2009.</w:t>
      </w:r>
    </w:p>
    <w:p w:rsidR="00000000" w:rsidRPr="00775CF3" w:rsidRDefault="00816177" w:rsidP="00775CF3">
      <w:pPr>
        <w:pStyle w:val="BodyText"/>
        <w:numPr>
          <w:ilvl w:val="0"/>
          <w:numId w:val="44"/>
        </w:numPr>
        <w:rPr>
          <w:sz w:val="32"/>
          <w:szCs w:val="32"/>
          <w:lang w:val="en-IN"/>
        </w:rPr>
      </w:pPr>
      <w:r w:rsidRPr="00775CF3">
        <w:rPr>
          <w:sz w:val="32"/>
          <w:szCs w:val="32"/>
          <w:lang w:val="en-IN"/>
        </w:rPr>
        <w:t xml:space="preserve">8. Anderson, K.; Bows, A. Executing a Scharnow turn: Reconciling shipping emissions with international commitments on climate change. Carbon Manag. 2012, 3, </w:t>
      </w:r>
      <w:r w:rsidRPr="00775CF3">
        <w:rPr>
          <w:sz w:val="32"/>
          <w:szCs w:val="32"/>
          <w:lang w:val="en-IN"/>
        </w:rPr>
        <w:t>615–628.</w:t>
      </w:r>
    </w:p>
    <w:p w:rsidR="00000000" w:rsidRPr="00775CF3" w:rsidRDefault="00816177" w:rsidP="00775CF3">
      <w:pPr>
        <w:pStyle w:val="BodyText"/>
        <w:numPr>
          <w:ilvl w:val="0"/>
          <w:numId w:val="44"/>
        </w:numPr>
        <w:rPr>
          <w:sz w:val="32"/>
          <w:szCs w:val="32"/>
          <w:lang w:val="en-IN"/>
        </w:rPr>
      </w:pPr>
      <w:r w:rsidRPr="00775CF3">
        <w:rPr>
          <w:sz w:val="32"/>
          <w:szCs w:val="32"/>
          <w:lang w:val="en-IN"/>
        </w:rPr>
        <w:lastRenderedPageBreak/>
        <w:t xml:space="preserve">9. O’Rourke, A. A new politics of engagement: Shareholder activism for corporate social responsibility. Bus. Strat. Environ. 2003, 12, 227–239. </w:t>
      </w:r>
    </w:p>
    <w:p w:rsidR="00000000" w:rsidRPr="00775CF3" w:rsidRDefault="00816177" w:rsidP="00775CF3">
      <w:pPr>
        <w:pStyle w:val="BodyText"/>
        <w:numPr>
          <w:ilvl w:val="0"/>
          <w:numId w:val="44"/>
        </w:numPr>
        <w:rPr>
          <w:sz w:val="32"/>
          <w:szCs w:val="32"/>
          <w:lang w:val="en-IN"/>
        </w:rPr>
      </w:pPr>
      <w:r w:rsidRPr="00775CF3">
        <w:rPr>
          <w:sz w:val="32"/>
          <w:szCs w:val="32"/>
          <w:lang w:val="en-IN"/>
        </w:rPr>
        <w:t>10. Lam, J.S.L. Designing a sustainable maritime supply chain: A hybrid QFD–ANP approach. Transp. Re</w:t>
      </w:r>
      <w:r w:rsidRPr="00775CF3">
        <w:rPr>
          <w:sz w:val="32"/>
          <w:szCs w:val="32"/>
          <w:lang w:val="en-IN"/>
        </w:rPr>
        <w:t xml:space="preserve">s. Part E Logist. Transp. Rev. 2015, 78, 70–81.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16177" w:rsidRDefault="00816177" w:rsidP="003654DF">
      <w:pPr>
        <w:spacing w:after="0" w:line="240" w:lineRule="auto"/>
      </w:pPr>
      <w:r>
        <w:separator/>
      </w:r>
    </w:p>
  </w:endnote>
  <w:endnote w:type="continuationSeparator" w:id="1">
    <w:p w:rsidR="00816177" w:rsidRDefault="0081617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16177" w:rsidRDefault="00816177" w:rsidP="003654DF">
      <w:pPr>
        <w:spacing w:after="0" w:line="240" w:lineRule="auto"/>
      </w:pPr>
      <w:r>
        <w:separator/>
      </w:r>
    </w:p>
  </w:footnote>
  <w:footnote w:type="continuationSeparator" w:id="1">
    <w:p w:rsidR="00816177" w:rsidRDefault="0081617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B25F3C">
        <w:pPr>
          <w:pStyle w:val="Header"/>
          <w:jc w:val="right"/>
        </w:pPr>
        <w:fldSimple w:instr=" PAGE   \* MERGEFORMAT ">
          <w:r w:rsidR="003977DA">
            <w:rPr>
              <w:noProof/>
            </w:rPr>
            <w:t>8</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68D623F"/>
    <w:multiLevelType w:val="hybridMultilevel"/>
    <w:tmpl w:val="B680CDB6"/>
    <w:lvl w:ilvl="0" w:tplc="6B4A6E2C">
      <w:start w:val="1"/>
      <w:numFmt w:val="bullet"/>
      <w:lvlText w:val=""/>
      <w:lvlJc w:val="left"/>
      <w:pPr>
        <w:tabs>
          <w:tab w:val="num" w:pos="720"/>
        </w:tabs>
        <w:ind w:left="720" w:hanging="360"/>
      </w:pPr>
      <w:rPr>
        <w:rFonts w:ascii="Wingdings 2" w:hAnsi="Wingdings 2" w:hint="default"/>
      </w:rPr>
    </w:lvl>
    <w:lvl w:ilvl="1" w:tplc="09A44B58" w:tentative="1">
      <w:start w:val="1"/>
      <w:numFmt w:val="bullet"/>
      <w:lvlText w:val=""/>
      <w:lvlJc w:val="left"/>
      <w:pPr>
        <w:tabs>
          <w:tab w:val="num" w:pos="1440"/>
        </w:tabs>
        <w:ind w:left="1440" w:hanging="360"/>
      </w:pPr>
      <w:rPr>
        <w:rFonts w:ascii="Wingdings 2" w:hAnsi="Wingdings 2" w:hint="default"/>
      </w:rPr>
    </w:lvl>
    <w:lvl w:ilvl="2" w:tplc="020A8632" w:tentative="1">
      <w:start w:val="1"/>
      <w:numFmt w:val="bullet"/>
      <w:lvlText w:val=""/>
      <w:lvlJc w:val="left"/>
      <w:pPr>
        <w:tabs>
          <w:tab w:val="num" w:pos="2160"/>
        </w:tabs>
        <w:ind w:left="2160" w:hanging="360"/>
      </w:pPr>
      <w:rPr>
        <w:rFonts w:ascii="Wingdings 2" w:hAnsi="Wingdings 2" w:hint="default"/>
      </w:rPr>
    </w:lvl>
    <w:lvl w:ilvl="3" w:tplc="AFFE4CA8" w:tentative="1">
      <w:start w:val="1"/>
      <w:numFmt w:val="bullet"/>
      <w:lvlText w:val=""/>
      <w:lvlJc w:val="left"/>
      <w:pPr>
        <w:tabs>
          <w:tab w:val="num" w:pos="2880"/>
        </w:tabs>
        <w:ind w:left="2880" w:hanging="360"/>
      </w:pPr>
      <w:rPr>
        <w:rFonts w:ascii="Wingdings 2" w:hAnsi="Wingdings 2" w:hint="default"/>
      </w:rPr>
    </w:lvl>
    <w:lvl w:ilvl="4" w:tplc="565A0CB8" w:tentative="1">
      <w:start w:val="1"/>
      <w:numFmt w:val="bullet"/>
      <w:lvlText w:val=""/>
      <w:lvlJc w:val="left"/>
      <w:pPr>
        <w:tabs>
          <w:tab w:val="num" w:pos="3600"/>
        </w:tabs>
        <w:ind w:left="3600" w:hanging="360"/>
      </w:pPr>
      <w:rPr>
        <w:rFonts w:ascii="Wingdings 2" w:hAnsi="Wingdings 2" w:hint="default"/>
      </w:rPr>
    </w:lvl>
    <w:lvl w:ilvl="5" w:tplc="2C762CA6" w:tentative="1">
      <w:start w:val="1"/>
      <w:numFmt w:val="bullet"/>
      <w:lvlText w:val=""/>
      <w:lvlJc w:val="left"/>
      <w:pPr>
        <w:tabs>
          <w:tab w:val="num" w:pos="4320"/>
        </w:tabs>
        <w:ind w:left="4320" w:hanging="360"/>
      </w:pPr>
      <w:rPr>
        <w:rFonts w:ascii="Wingdings 2" w:hAnsi="Wingdings 2" w:hint="default"/>
      </w:rPr>
    </w:lvl>
    <w:lvl w:ilvl="6" w:tplc="2F66A4E0" w:tentative="1">
      <w:start w:val="1"/>
      <w:numFmt w:val="bullet"/>
      <w:lvlText w:val=""/>
      <w:lvlJc w:val="left"/>
      <w:pPr>
        <w:tabs>
          <w:tab w:val="num" w:pos="5040"/>
        </w:tabs>
        <w:ind w:left="5040" w:hanging="360"/>
      </w:pPr>
      <w:rPr>
        <w:rFonts w:ascii="Wingdings 2" w:hAnsi="Wingdings 2" w:hint="default"/>
      </w:rPr>
    </w:lvl>
    <w:lvl w:ilvl="7" w:tplc="8D32278A" w:tentative="1">
      <w:start w:val="1"/>
      <w:numFmt w:val="bullet"/>
      <w:lvlText w:val=""/>
      <w:lvlJc w:val="left"/>
      <w:pPr>
        <w:tabs>
          <w:tab w:val="num" w:pos="5760"/>
        </w:tabs>
        <w:ind w:left="5760" w:hanging="360"/>
      </w:pPr>
      <w:rPr>
        <w:rFonts w:ascii="Wingdings 2" w:hAnsi="Wingdings 2" w:hint="default"/>
      </w:rPr>
    </w:lvl>
    <w:lvl w:ilvl="8" w:tplc="3132D978" w:tentative="1">
      <w:start w:val="1"/>
      <w:numFmt w:val="bullet"/>
      <w:lvlText w:val=""/>
      <w:lvlJc w:val="left"/>
      <w:pPr>
        <w:tabs>
          <w:tab w:val="num" w:pos="6480"/>
        </w:tabs>
        <w:ind w:left="6480" w:hanging="360"/>
      </w:pPr>
      <w:rPr>
        <w:rFonts w:ascii="Wingdings 2" w:hAnsi="Wingdings 2"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5CE7DAD"/>
    <w:multiLevelType w:val="hybridMultilevel"/>
    <w:tmpl w:val="35545FC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0B5548A"/>
    <w:multiLevelType w:val="hybridMultilevel"/>
    <w:tmpl w:val="DFB81A1A"/>
    <w:lvl w:ilvl="0" w:tplc="A60826A4">
      <w:start w:val="1"/>
      <w:numFmt w:val="bullet"/>
      <w:lvlText w:val=""/>
      <w:lvlJc w:val="left"/>
      <w:pPr>
        <w:tabs>
          <w:tab w:val="num" w:pos="720"/>
        </w:tabs>
        <w:ind w:left="720" w:hanging="360"/>
      </w:pPr>
      <w:rPr>
        <w:rFonts w:ascii="Wingdings 2" w:hAnsi="Wingdings 2" w:hint="default"/>
      </w:rPr>
    </w:lvl>
    <w:lvl w:ilvl="1" w:tplc="C458F8E2" w:tentative="1">
      <w:start w:val="1"/>
      <w:numFmt w:val="bullet"/>
      <w:lvlText w:val=""/>
      <w:lvlJc w:val="left"/>
      <w:pPr>
        <w:tabs>
          <w:tab w:val="num" w:pos="1440"/>
        </w:tabs>
        <w:ind w:left="1440" w:hanging="360"/>
      </w:pPr>
      <w:rPr>
        <w:rFonts w:ascii="Wingdings 2" w:hAnsi="Wingdings 2" w:hint="default"/>
      </w:rPr>
    </w:lvl>
    <w:lvl w:ilvl="2" w:tplc="9C90EBDE" w:tentative="1">
      <w:start w:val="1"/>
      <w:numFmt w:val="bullet"/>
      <w:lvlText w:val=""/>
      <w:lvlJc w:val="left"/>
      <w:pPr>
        <w:tabs>
          <w:tab w:val="num" w:pos="2160"/>
        </w:tabs>
        <w:ind w:left="2160" w:hanging="360"/>
      </w:pPr>
      <w:rPr>
        <w:rFonts w:ascii="Wingdings 2" w:hAnsi="Wingdings 2" w:hint="default"/>
      </w:rPr>
    </w:lvl>
    <w:lvl w:ilvl="3" w:tplc="231C7394" w:tentative="1">
      <w:start w:val="1"/>
      <w:numFmt w:val="bullet"/>
      <w:lvlText w:val=""/>
      <w:lvlJc w:val="left"/>
      <w:pPr>
        <w:tabs>
          <w:tab w:val="num" w:pos="2880"/>
        </w:tabs>
        <w:ind w:left="2880" w:hanging="360"/>
      </w:pPr>
      <w:rPr>
        <w:rFonts w:ascii="Wingdings 2" w:hAnsi="Wingdings 2" w:hint="default"/>
      </w:rPr>
    </w:lvl>
    <w:lvl w:ilvl="4" w:tplc="77382FF4" w:tentative="1">
      <w:start w:val="1"/>
      <w:numFmt w:val="bullet"/>
      <w:lvlText w:val=""/>
      <w:lvlJc w:val="left"/>
      <w:pPr>
        <w:tabs>
          <w:tab w:val="num" w:pos="3600"/>
        </w:tabs>
        <w:ind w:left="3600" w:hanging="360"/>
      </w:pPr>
      <w:rPr>
        <w:rFonts w:ascii="Wingdings 2" w:hAnsi="Wingdings 2" w:hint="default"/>
      </w:rPr>
    </w:lvl>
    <w:lvl w:ilvl="5" w:tplc="03E82538" w:tentative="1">
      <w:start w:val="1"/>
      <w:numFmt w:val="bullet"/>
      <w:lvlText w:val=""/>
      <w:lvlJc w:val="left"/>
      <w:pPr>
        <w:tabs>
          <w:tab w:val="num" w:pos="4320"/>
        </w:tabs>
        <w:ind w:left="4320" w:hanging="360"/>
      </w:pPr>
      <w:rPr>
        <w:rFonts w:ascii="Wingdings 2" w:hAnsi="Wingdings 2" w:hint="default"/>
      </w:rPr>
    </w:lvl>
    <w:lvl w:ilvl="6" w:tplc="4C42F77E" w:tentative="1">
      <w:start w:val="1"/>
      <w:numFmt w:val="bullet"/>
      <w:lvlText w:val=""/>
      <w:lvlJc w:val="left"/>
      <w:pPr>
        <w:tabs>
          <w:tab w:val="num" w:pos="5040"/>
        </w:tabs>
        <w:ind w:left="5040" w:hanging="360"/>
      </w:pPr>
      <w:rPr>
        <w:rFonts w:ascii="Wingdings 2" w:hAnsi="Wingdings 2" w:hint="default"/>
      </w:rPr>
    </w:lvl>
    <w:lvl w:ilvl="7" w:tplc="1F8467CA" w:tentative="1">
      <w:start w:val="1"/>
      <w:numFmt w:val="bullet"/>
      <w:lvlText w:val=""/>
      <w:lvlJc w:val="left"/>
      <w:pPr>
        <w:tabs>
          <w:tab w:val="num" w:pos="5760"/>
        </w:tabs>
        <w:ind w:left="5760" w:hanging="360"/>
      </w:pPr>
      <w:rPr>
        <w:rFonts w:ascii="Wingdings 2" w:hAnsi="Wingdings 2" w:hint="default"/>
      </w:rPr>
    </w:lvl>
    <w:lvl w:ilvl="8" w:tplc="44AAB14A" w:tentative="1">
      <w:start w:val="1"/>
      <w:numFmt w:val="bullet"/>
      <w:lvlText w:val=""/>
      <w:lvlJc w:val="left"/>
      <w:pPr>
        <w:tabs>
          <w:tab w:val="num" w:pos="6480"/>
        </w:tabs>
        <w:ind w:left="6480" w:hanging="360"/>
      </w:pPr>
      <w:rPr>
        <w:rFonts w:ascii="Wingdings 2" w:hAnsi="Wingdings 2"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98C7628"/>
    <w:multiLevelType w:val="hybridMultilevel"/>
    <w:tmpl w:val="6E4A99F8"/>
    <w:lvl w:ilvl="0" w:tplc="55E6C4C8">
      <w:start w:val="1"/>
      <w:numFmt w:val="bullet"/>
      <w:lvlText w:val=""/>
      <w:lvlJc w:val="left"/>
      <w:pPr>
        <w:tabs>
          <w:tab w:val="num" w:pos="720"/>
        </w:tabs>
        <w:ind w:left="720" w:hanging="360"/>
      </w:pPr>
      <w:rPr>
        <w:rFonts w:ascii="Wingdings 2" w:hAnsi="Wingdings 2" w:hint="default"/>
      </w:rPr>
    </w:lvl>
    <w:lvl w:ilvl="1" w:tplc="BAFE3314" w:tentative="1">
      <w:start w:val="1"/>
      <w:numFmt w:val="bullet"/>
      <w:lvlText w:val=""/>
      <w:lvlJc w:val="left"/>
      <w:pPr>
        <w:tabs>
          <w:tab w:val="num" w:pos="1440"/>
        </w:tabs>
        <w:ind w:left="1440" w:hanging="360"/>
      </w:pPr>
      <w:rPr>
        <w:rFonts w:ascii="Wingdings 2" w:hAnsi="Wingdings 2" w:hint="default"/>
      </w:rPr>
    </w:lvl>
    <w:lvl w:ilvl="2" w:tplc="0D6683AC" w:tentative="1">
      <w:start w:val="1"/>
      <w:numFmt w:val="bullet"/>
      <w:lvlText w:val=""/>
      <w:lvlJc w:val="left"/>
      <w:pPr>
        <w:tabs>
          <w:tab w:val="num" w:pos="2160"/>
        </w:tabs>
        <w:ind w:left="2160" w:hanging="360"/>
      </w:pPr>
      <w:rPr>
        <w:rFonts w:ascii="Wingdings 2" w:hAnsi="Wingdings 2" w:hint="default"/>
      </w:rPr>
    </w:lvl>
    <w:lvl w:ilvl="3" w:tplc="BB24D710" w:tentative="1">
      <w:start w:val="1"/>
      <w:numFmt w:val="bullet"/>
      <w:lvlText w:val=""/>
      <w:lvlJc w:val="left"/>
      <w:pPr>
        <w:tabs>
          <w:tab w:val="num" w:pos="2880"/>
        </w:tabs>
        <w:ind w:left="2880" w:hanging="360"/>
      </w:pPr>
      <w:rPr>
        <w:rFonts w:ascii="Wingdings 2" w:hAnsi="Wingdings 2" w:hint="default"/>
      </w:rPr>
    </w:lvl>
    <w:lvl w:ilvl="4" w:tplc="2D5C9FBE" w:tentative="1">
      <w:start w:val="1"/>
      <w:numFmt w:val="bullet"/>
      <w:lvlText w:val=""/>
      <w:lvlJc w:val="left"/>
      <w:pPr>
        <w:tabs>
          <w:tab w:val="num" w:pos="3600"/>
        </w:tabs>
        <w:ind w:left="3600" w:hanging="360"/>
      </w:pPr>
      <w:rPr>
        <w:rFonts w:ascii="Wingdings 2" w:hAnsi="Wingdings 2" w:hint="default"/>
      </w:rPr>
    </w:lvl>
    <w:lvl w:ilvl="5" w:tplc="D77C3F16" w:tentative="1">
      <w:start w:val="1"/>
      <w:numFmt w:val="bullet"/>
      <w:lvlText w:val=""/>
      <w:lvlJc w:val="left"/>
      <w:pPr>
        <w:tabs>
          <w:tab w:val="num" w:pos="4320"/>
        </w:tabs>
        <w:ind w:left="4320" w:hanging="360"/>
      </w:pPr>
      <w:rPr>
        <w:rFonts w:ascii="Wingdings 2" w:hAnsi="Wingdings 2" w:hint="default"/>
      </w:rPr>
    </w:lvl>
    <w:lvl w:ilvl="6" w:tplc="BF247970" w:tentative="1">
      <w:start w:val="1"/>
      <w:numFmt w:val="bullet"/>
      <w:lvlText w:val=""/>
      <w:lvlJc w:val="left"/>
      <w:pPr>
        <w:tabs>
          <w:tab w:val="num" w:pos="5040"/>
        </w:tabs>
        <w:ind w:left="5040" w:hanging="360"/>
      </w:pPr>
      <w:rPr>
        <w:rFonts w:ascii="Wingdings 2" w:hAnsi="Wingdings 2" w:hint="default"/>
      </w:rPr>
    </w:lvl>
    <w:lvl w:ilvl="7" w:tplc="5510DE74" w:tentative="1">
      <w:start w:val="1"/>
      <w:numFmt w:val="bullet"/>
      <w:lvlText w:val=""/>
      <w:lvlJc w:val="left"/>
      <w:pPr>
        <w:tabs>
          <w:tab w:val="num" w:pos="5760"/>
        </w:tabs>
        <w:ind w:left="5760" w:hanging="360"/>
      </w:pPr>
      <w:rPr>
        <w:rFonts w:ascii="Wingdings 2" w:hAnsi="Wingdings 2" w:hint="default"/>
      </w:rPr>
    </w:lvl>
    <w:lvl w:ilvl="8" w:tplc="8EDC2D56"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CF41ED"/>
    <w:multiLevelType w:val="hybridMultilevel"/>
    <w:tmpl w:val="D876ACFA"/>
    <w:lvl w:ilvl="0" w:tplc="654474CE">
      <w:start w:val="1"/>
      <w:numFmt w:val="bullet"/>
      <w:lvlText w:val=""/>
      <w:lvlJc w:val="left"/>
      <w:pPr>
        <w:tabs>
          <w:tab w:val="num" w:pos="720"/>
        </w:tabs>
        <w:ind w:left="720" w:hanging="360"/>
      </w:pPr>
      <w:rPr>
        <w:rFonts w:ascii="Wingdings 2" w:hAnsi="Wingdings 2" w:hint="default"/>
      </w:rPr>
    </w:lvl>
    <w:lvl w:ilvl="1" w:tplc="80804E72" w:tentative="1">
      <w:start w:val="1"/>
      <w:numFmt w:val="bullet"/>
      <w:lvlText w:val=""/>
      <w:lvlJc w:val="left"/>
      <w:pPr>
        <w:tabs>
          <w:tab w:val="num" w:pos="1440"/>
        </w:tabs>
        <w:ind w:left="1440" w:hanging="360"/>
      </w:pPr>
      <w:rPr>
        <w:rFonts w:ascii="Wingdings 2" w:hAnsi="Wingdings 2" w:hint="default"/>
      </w:rPr>
    </w:lvl>
    <w:lvl w:ilvl="2" w:tplc="E3D88ED6" w:tentative="1">
      <w:start w:val="1"/>
      <w:numFmt w:val="bullet"/>
      <w:lvlText w:val=""/>
      <w:lvlJc w:val="left"/>
      <w:pPr>
        <w:tabs>
          <w:tab w:val="num" w:pos="2160"/>
        </w:tabs>
        <w:ind w:left="2160" w:hanging="360"/>
      </w:pPr>
      <w:rPr>
        <w:rFonts w:ascii="Wingdings 2" w:hAnsi="Wingdings 2" w:hint="default"/>
      </w:rPr>
    </w:lvl>
    <w:lvl w:ilvl="3" w:tplc="4DD2F7A4" w:tentative="1">
      <w:start w:val="1"/>
      <w:numFmt w:val="bullet"/>
      <w:lvlText w:val=""/>
      <w:lvlJc w:val="left"/>
      <w:pPr>
        <w:tabs>
          <w:tab w:val="num" w:pos="2880"/>
        </w:tabs>
        <w:ind w:left="2880" w:hanging="360"/>
      </w:pPr>
      <w:rPr>
        <w:rFonts w:ascii="Wingdings 2" w:hAnsi="Wingdings 2" w:hint="default"/>
      </w:rPr>
    </w:lvl>
    <w:lvl w:ilvl="4" w:tplc="DA58DC1A" w:tentative="1">
      <w:start w:val="1"/>
      <w:numFmt w:val="bullet"/>
      <w:lvlText w:val=""/>
      <w:lvlJc w:val="left"/>
      <w:pPr>
        <w:tabs>
          <w:tab w:val="num" w:pos="3600"/>
        </w:tabs>
        <w:ind w:left="3600" w:hanging="360"/>
      </w:pPr>
      <w:rPr>
        <w:rFonts w:ascii="Wingdings 2" w:hAnsi="Wingdings 2" w:hint="default"/>
      </w:rPr>
    </w:lvl>
    <w:lvl w:ilvl="5" w:tplc="6AD2633A" w:tentative="1">
      <w:start w:val="1"/>
      <w:numFmt w:val="bullet"/>
      <w:lvlText w:val=""/>
      <w:lvlJc w:val="left"/>
      <w:pPr>
        <w:tabs>
          <w:tab w:val="num" w:pos="4320"/>
        </w:tabs>
        <w:ind w:left="4320" w:hanging="360"/>
      </w:pPr>
      <w:rPr>
        <w:rFonts w:ascii="Wingdings 2" w:hAnsi="Wingdings 2" w:hint="default"/>
      </w:rPr>
    </w:lvl>
    <w:lvl w:ilvl="6" w:tplc="2AA8F8CE" w:tentative="1">
      <w:start w:val="1"/>
      <w:numFmt w:val="bullet"/>
      <w:lvlText w:val=""/>
      <w:lvlJc w:val="left"/>
      <w:pPr>
        <w:tabs>
          <w:tab w:val="num" w:pos="5040"/>
        </w:tabs>
        <w:ind w:left="5040" w:hanging="360"/>
      </w:pPr>
      <w:rPr>
        <w:rFonts w:ascii="Wingdings 2" w:hAnsi="Wingdings 2" w:hint="default"/>
      </w:rPr>
    </w:lvl>
    <w:lvl w:ilvl="7" w:tplc="823250D8" w:tentative="1">
      <w:start w:val="1"/>
      <w:numFmt w:val="bullet"/>
      <w:lvlText w:val=""/>
      <w:lvlJc w:val="left"/>
      <w:pPr>
        <w:tabs>
          <w:tab w:val="num" w:pos="5760"/>
        </w:tabs>
        <w:ind w:left="5760" w:hanging="360"/>
      </w:pPr>
      <w:rPr>
        <w:rFonts w:ascii="Wingdings 2" w:hAnsi="Wingdings 2" w:hint="default"/>
      </w:rPr>
    </w:lvl>
    <w:lvl w:ilvl="8" w:tplc="033C679E" w:tentative="1">
      <w:start w:val="1"/>
      <w:numFmt w:val="bullet"/>
      <w:lvlText w:val=""/>
      <w:lvlJc w:val="left"/>
      <w:pPr>
        <w:tabs>
          <w:tab w:val="num" w:pos="6480"/>
        </w:tabs>
        <w:ind w:left="6480" w:hanging="360"/>
      </w:pPr>
      <w:rPr>
        <w:rFonts w:ascii="Wingdings 2" w:hAnsi="Wingdings 2" w:hint="default"/>
      </w:r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466159E"/>
    <w:multiLevelType w:val="hybridMultilevel"/>
    <w:tmpl w:val="E132C53E"/>
    <w:lvl w:ilvl="0" w:tplc="9060423A">
      <w:start w:val="1"/>
      <w:numFmt w:val="bullet"/>
      <w:lvlText w:val=""/>
      <w:lvlJc w:val="left"/>
      <w:pPr>
        <w:tabs>
          <w:tab w:val="num" w:pos="720"/>
        </w:tabs>
        <w:ind w:left="720" w:hanging="360"/>
      </w:pPr>
      <w:rPr>
        <w:rFonts w:ascii="Wingdings 2" w:hAnsi="Wingdings 2" w:hint="default"/>
      </w:rPr>
    </w:lvl>
    <w:lvl w:ilvl="1" w:tplc="3244C222" w:tentative="1">
      <w:start w:val="1"/>
      <w:numFmt w:val="bullet"/>
      <w:lvlText w:val=""/>
      <w:lvlJc w:val="left"/>
      <w:pPr>
        <w:tabs>
          <w:tab w:val="num" w:pos="1440"/>
        </w:tabs>
        <w:ind w:left="1440" w:hanging="360"/>
      </w:pPr>
      <w:rPr>
        <w:rFonts w:ascii="Wingdings 2" w:hAnsi="Wingdings 2" w:hint="default"/>
      </w:rPr>
    </w:lvl>
    <w:lvl w:ilvl="2" w:tplc="3586B9CA" w:tentative="1">
      <w:start w:val="1"/>
      <w:numFmt w:val="bullet"/>
      <w:lvlText w:val=""/>
      <w:lvlJc w:val="left"/>
      <w:pPr>
        <w:tabs>
          <w:tab w:val="num" w:pos="2160"/>
        </w:tabs>
        <w:ind w:left="2160" w:hanging="360"/>
      </w:pPr>
      <w:rPr>
        <w:rFonts w:ascii="Wingdings 2" w:hAnsi="Wingdings 2" w:hint="default"/>
      </w:rPr>
    </w:lvl>
    <w:lvl w:ilvl="3" w:tplc="204693B6" w:tentative="1">
      <w:start w:val="1"/>
      <w:numFmt w:val="bullet"/>
      <w:lvlText w:val=""/>
      <w:lvlJc w:val="left"/>
      <w:pPr>
        <w:tabs>
          <w:tab w:val="num" w:pos="2880"/>
        </w:tabs>
        <w:ind w:left="2880" w:hanging="360"/>
      </w:pPr>
      <w:rPr>
        <w:rFonts w:ascii="Wingdings 2" w:hAnsi="Wingdings 2" w:hint="default"/>
      </w:rPr>
    </w:lvl>
    <w:lvl w:ilvl="4" w:tplc="3B9ADB6A" w:tentative="1">
      <w:start w:val="1"/>
      <w:numFmt w:val="bullet"/>
      <w:lvlText w:val=""/>
      <w:lvlJc w:val="left"/>
      <w:pPr>
        <w:tabs>
          <w:tab w:val="num" w:pos="3600"/>
        </w:tabs>
        <w:ind w:left="3600" w:hanging="360"/>
      </w:pPr>
      <w:rPr>
        <w:rFonts w:ascii="Wingdings 2" w:hAnsi="Wingdings 2" w:hint="default"/>
      </w:rPr>
    </w:lvl>
    <w:lvl w:ilvl="5" w:tplc="268C36E0" w:tentative="1">
      <w:start w:val="1"/>
      <w:numFmt w:val="bullet"/>
      <w:lvlText w:val=""/>
      <w:lvlJc w:val="left"/>
      <w:pPr>
        <w:tabs>
          <w:tab w:val="num" w:pos="4320"/>
        </w:tabs>
        <w:ind w:left="4320" w:hanging="360"/>
      </w:pPr>
      <w:rPr>
        <w:rFonts w:ascii="Wingdings 2" w:hAnsi="Wingdings 2" w:hint="default"/>
      </w:rPr>
    </w:lvl>
    <w:lvl w:ilvl="6" w:tplc="BC6CFADC" w:tentative="1">
      <w:start w:val="1"/>
      <w:numFmt w:val="bullet"/>
      <w:lvlText w:val=""/>
      <w:lvlJc w:val="left"/>
      <w:pPr>
        <w:tabs>
          <w:tab w:val="num" w:pos="5040"/>
        </w:tabs>
        <w:ind w:left="5040" w:hanging="360"/>
      </w:pPr>
      <w:rPr>
        <w:rFonts w:ascii="Wingdings 2" w:hAnsi="Wingdings 2" w:hint="default"/>
      </w:rPr>
    </w:lvl>
    <w:lvl w:ilvl="7" w:tplc="5E881556" w:tentative="1">
      <w:start w:val="1"/>
      <w:numFmt w:val="bullet"/>
      <w:lvlText w:val=""/>
      <w:lvlJc w:val="left"/>
      <w:pPr>
        <w:tabs>
          <w:tab w:val="num" w:pos="5760"/>
        </w:tabs>
        <w:ind w:left="5760" w:hanging="360"/>
      </w:pPr>
      <w:rPr>
        <w:rFonts w:ascii="Wingdings 2" w:hAnsi="Wingdings 2" w:hint="default"/>
      </w:rPr>
    </w:lvl>
    <w:lvl w:ilvl="8" w:tplc="FF2C04C6" w:tentative="1">
      <w:start w:val="1"/>
      <w:numFmt w:val="bullet"/>
      <w:lvlText w:val=""/>
      <w:lvlJc w:val="left"/>
      <w:pPr>
        <w:tabs>
          <w:tab w:val="num" w:pos="6480"/>
        </w:tabs>
        <w:ind w:left="6480" w:hanging="360"/>
      </w:pPr>
      <w:rPr>
        <w:rFonts w:ascii="Wingdings 2" w:hAnsi="Wingdings 2"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8A73C30"/>
    <w:multiLevelType w:val="hybridMultilevel"/>
    <w:tmpl w:val="5686BF48"/>
    <w:lvl w:ilvl="0" w:tplc="D6948974">
      <w:start w:val="1"/>
      <w:numFmt w:val="bullet"/>
      <w:lvlText w:val=""/>
      <w:lvlJc w:val="left"/>
      <w:pPr>
        <w:tabs>
          <w:tab w:val="num" w:pos="720"/>
        </w:tabs>
        <w:ind w:left="720" w:hanging="360"/>
      </w:pPr>
      <w:rPr>
        <w:rFonts w:ascii="Wingdings 2" w:hAnsi="Wingdings 2" w:hint="default"/>
      </w:rPr>
    </w:lvl>
    <w:lvl w:ilvl="1" w:tplc="9FA86164" w:tentative="1">
      <w:start w:val="1"/>
      <w:numFmt w:val="bullet"/>
      <w:lvlText w:val=""/>
      <w:lvlJc w:val="left"/>
      <w:pPr>
        <w:tabs>
          <w:tab w:val="num" w:pos="1440"/>
        </w:tabs>
        <w:ind w:left="1440" w:hanging="360"/>
      </w:pPr>
      <w:rPr>
        <w:rFonts w:ascii="Wingdings 2" w:hAnsi="Wingdings 2" w:hint="default"/>
      </w:rPr>
    </w:lvl>
    <w:lvl w:ilvl="2" w:tplc="C352B11E" w:tentative="1">
      <w:start w:val="1"/>
      <w:numFmt w:val="bullet"/>
      <w:lvlText w:val=""/>
      <w:lvlJc w:val="left"/>
      <w:pPr>
        <w:tabs>
          <w:tab w:val="num" w:pos="2160"/>
        </w:tabs>
        <w:ind w:left="2160" w:hanging="360"/>
      </w:pPr>
      <w:rPr>
        <w:rFonts w:ascii="Wingdings 2" w:hAnsi="Wingdings 2" w:hint="default"/>
      </w:rPr>
    </w:lvl>
    <w:lvl w:ilvl="3" w:tplc="5608F9AA" w:tentative="1">
      <w:start w:val="1"/>
      <w:numFmt w:val="bullet"/>
      <w:lvlText w:val=""/>
      <w:lvlJc w:val="left"/>
      <w:pPr>
        <w:tabs>
          <w:tab w:val="num" w:pos="2880"/>
        </w:tabs>
        <w:ind w:left="2880" w:hanging="360"/>
      </w:pPr>
      <w:rPr>
        <w:rFonts w:ascii="Wingdings 2" w:hAnsi="Wingdings 2" w:hint="default"/>
      </w:rPr>
    </w:lvl>
    <w:lvl w:ilvl="4" w:tplc="BA48D328" w:tentative="1">
      <w:start w:val="1"/>
      <w:numFmt w:val="bullet"/>
      <w:lvlText w:val=""/>
      <w:lvlJc w:val="left"/>
      <w:pPr>
        <w:tabs>
          <w:tab w:val="num" w:pos="3600"/>
        </w:tabs>
        <w:ind w:left="3600" w:hanging="360"/>
      </w:pPr>
      <w:rPr>
        <w:rFonts w:ascii="Wingdings 2" w:hAnsi="Wingdings 2" w:hint="default"/>
      </w:rPr>
    </w:lvl>
    <w:lvl w:ilvl="5" w:tplc="4FFE183A" w:tentative="1">
      <w:start w:val="1"/>
      <w:numFmt w:val="bullet"/>
      <w:lvlText w:val=""/>
      <w:lvlJc w:val="left"/>
      <w:pPr>
        <w:tabs>
          <w:tab w:val="num" w:pos="4320"/>
        </w:tabs>
        <w:ind w:left="4320" w:hanging="360"/>
      </w:pPr>
      <w:rPr>
        <w:rFonts w:ascii="Wingdings 2" w:hAnsi="Wingdings 2" w:hint="default"/>
      </w:rPr>
    </w:lvl>
    <w:lvl w:ilvl="6" w:tplc="DE0ABB18" w:tentative="1">
      <w:start w:val="1"/>
      <w:numFmt w:val="bullet"/>
      <w:lvlText w:val=""/>
      <w:lvlJc w:val="left"/>
      <w:pPr>
        <w:tabs>
          <w:tab w:val="num" w:pos="5040"/>
        </w:tabs>
        <w:ind w:left="5040" w:hanging="360"/>
      </w:pPr>
      <w:rPr>
        <w:rFonts w:ascii="Wingdings 2" w:hAnsi="Wingdings 2" w:hint="default"/>
      </w:rPr>
    </w:lvl>
    <w:lvl w:ilvl="7" w:tplc="0B2E2354" w:tentative="1">
      <w:start w:val="1"/>
      <w:numFmt w:val="bullet"/>
      <w:lvlText w:val=""/>
      <w:lvlJc w:val="left"/>
      <w:pPr>
        <w:tabs>
          <w:tab w:val="num" w:pos="5760"/>
        </w:tabs>
        <w:ind w:left="5760" w:hanging="360"/>
      </w:pPr>
      <w:rPr>
        <w:rFonts w:ascii="Wingdings 2" w:hAnsi="Wingdings 2" w:hint="default"/>
      </w:rPr>
    </w:lvl>
    <w:lvl w:ilvl="8" w:tplc="C44C08D2" w:tentative="1">
      <w:start w:val="1"/>
      <w:numFmt w:val="bullet"/>
      <w:lvlText w:val=""/>
      <w:lvlJc w:val="left"/>
      <w:pPr>
        <w:tabs>
          <w:tab w:val="num" w:pos="6480"/>
        </w:tabs>
        <w:ind w:left="6480" w:hanging="360"/>
      </w:pPr>
      <w:rPr>
        <w:rFonts w:ascii="Wingdings 2" w:hAnsi="Wingdings 2" w:hint="default"/>
      </w:rPr>
    </w:lvl>
  </w:abstractNum>
  <w:abstractNum w:abstractNumId="39">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9575216"/>
    <w:multiLevelType w:val="hybridMultilevel"/>
    <w:tmpl w:val="A8EE4200"/>
    <w:lvl w:ilvl="0" w:tplc="453A23C4">
      <w:start w:val="1"/>
      <w:numFmt w:val="bullet"/>
      <w:lvlText w:val=""/>
      <w:lvlJc w:val="left"/>
      <w:pPr>
        <w:tabs>
          <w:tab w:val="num" w:pos="720"/>
        </w:tabs>
        <w:ind w:left="720" w:hanging="360"/>
      </w:pPr>
      <w:rPr>
        <w:rFonts w:ascii="Wingdings 2" w:hAnsi="Wingdings 2" w:hint="default"/>
      </w:rPr>
    </w:lvl>
    <w:lvl w:ilvl="1" w:tplc="629E9EA4" w:tentative="1">
      <w:start w:val="1"/>
      <w:numFmt w:val="bullet"/>
      <w:lvlText w:val=""/>
      <w:lvlJc w:val="left"/>
      <w:pPr>
        <w:tabs>
          <w:tab w:val="num" w:pos="1440"/>
        </w:tabs>
        <w:ind w:left="1440" w:hanging="360"/>
      </w:pPr>
      <w:rPr>
        <w:rFonts w:ascii="Wingdings 2" w:hAnsi="Wingdings 2" w:hint="default"/>
      </w:rPr>
    </w:lvl>
    <w:lvl w:ilvl="2" w:tplc="769EE58C" w:tentative="1">
      <w:start w:val="1"/>
      <w:numFmt w:val="bullet"/>
      <w:lvlText w:val=""/>
      <w:lvlJc w:val="left"/>
      <w:pPr>
        <w:tabs>
          <w:tab w:val="num" w:pos="2160"/>
        </w:tabs>
        <w:ind w:left="2160" w:hanging="360"/>
      </w:pPr>
      <w:rPr>
        <w:rFonts w:ascii="Wingdings 2" w:hAnsi="Wingdings 2" w:hint="default"/>
      </w:rPr>
    </w:lvl>
    <w:lvl w:ilvl="3" w:tplc="AFC80E14" w:tentative="1">
      <w:start w:val="1"/>
      <w:numFmt w:val="bullet"/>
      <w:lvlText w:val=""/>
      <w:lvlJc w:val="left"/>
      <w:pPr>
        <w:tabs>
          <w:tab w:val="num" w:pos="2880"/>
        </w:tabs>
        <w:ind w:left="2880" w:hanging="360"/>
      </w:pPr>
      <w:rPr>
        <w:rFonts w:ascii="Wingdings 2" w:hAnsi="Wingdings 2" w:hint="default"/>
      </w:rPr>
    </w:lvl>
    <w:lvl w:ilvl="4" w:tplc="5F14D8AC" w:tentative="1">
      <w:start w:val="1"/>
      <w:numFmt w:val="bullet"/>
      <w:lvlText w:val=""/>
      <w:lvlJc w:val="left"/>
      <w:pPr>
        <w:tabs>
          <w:tab w:val="num" w:pos="3600"/>
        </w:tabs>
        <w:ind w:left="3600" w:hanging="360"/>
      </w:pPr>
      <w:rPr>
        <w:rFonts w:ascii="Wingdings 2" w:hAnsi="Wingdings 2" w:hint="default"/>
      </w:rPr>
    </w:lvl>
    <w:lvl w:ilvl="5" w:tplc="DA38461C" w:tentative="1">
      <w:start w:val="1"/>
      <w:numFmt w:val="bullet"/>
      <w:lvlText w:val=""/>
      <w:lvlJc w:val="left"/>
      <w:pPr>
        <w:tabs>
          <w:tab w:val="num" w:pos="4320"/>
        </w:tabs>
        <w:ind w:left="4320" w:hanging="360"/>
      </w:pPr>
      <w:rPr>
        <w:rFonts w:ascii="Wingdings 2" w:hAnsi="Wingdings 2" w:hint="default"/>
      </w:rPr>
    </w:lvl>
    <w:lvl w:ilvl="6" w:tplc="EB966C50" w:tentative="1">
      <w:start w:val="1"/>
      <w:numFmt w:val="bullet"/>
      <w:lvlText w:val=""/>
      <w:lvlJc w:val="left"/>
      <w:pPr>
        <w:tabs>
          <w:tab w:val="num" w:pos="5040"/>
        </w:tabs>
        <w:ind w:left="5040" w:hanging="360"/>
      </w:pPr>
      <w:rPr>
        <w:rFonts w:ascii="Wingdings 2" w:hAnsi="Wingdings 2" w:hint="default"/>
      </w:rPr>
    </w:lvl>
    <w:lvl w:ilvl="7" w:tplc="966E690A" w:tentative="1">
      <w:start w:val="1"/>
      <w:numFmt w:val="bullet"/>
      <w:lvlText w:val=""/>
      <w:lvlJc w:val="left"/>
      <w:pPr>
        <w:tabs>
          <w:tab w:val="num" w:pos="5760"/>
        </w:tabs>
        <w:ind w:left="5760" w:hanging="360"/>
      </w:pPr>
      <w:rPr>
        <w:rFonts w:ascii="Wingdings 2" w:hAnsi="Wingdings 2" w:hint="default"/>
      </w:rPr>
    </w:lvl>
    <w:lvl w:ilvl="8" w:tplc="FF727316" w:tentative="1">
      <w:start w:val="1"/>
      <w:numFmt w:val="bullet"/>
      <w:lvlText w:val=""/>
      <w:lvlJc w:val="left"/>
      <w:pPr>
        <w:tabs>
          <w:tab w:val="num" w:pos="6480"/>
        </w:tabs>
        <w:ind w:left="6480" w:hanging="360"/>
      </w:pPr>
      <w:rPr>
        <w:rFonts w:ascii="Wingdings 2" w:hAnsi="Wingdings 2" w:hint="default"/>
      </w:rPr>
    </w:lvl>
  </w:abstractNum>
  <w:abstractNum w:abstractNumId="46">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2"/>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4"/>
  </w:num>
  <w:num w:numId="9">
    <w:abstractNumId w:val="5"/>
  </w:num>
  <w:num w:numId="10">
    <w:abstractNumId w:val="1"/>
  </w:num>
  <w:num w:numId="11">
    <w:abstractNumId w:val="11"/>
  </w:num>
  <w:num w:numId="12">
    <w:abstractNumId w:val="36"/>
  </w:num>
  <w:num w:numId="13">
    <w:abstractNumId w:val="43"/>
  </w:num>
  <w:num w:numId="14">
    <w:abstractNumId w:val="47"/>
  </w:num>
  <w:num w:numId="15">
    <w:abstractNumId w:val="39"/>
  </w:num>
  <w:num w:numId="16">
    <w:abstractNumId w:val="34"/>
  </w:num>
  <w:num w:numId="17">
    <w:abstractNumId w:val="7"/>
  </w:num>
  <w:num w:numId="18">
    <w:abstractNumId w:val="37"/>
  </w:num>
  <w:num w:numId="19">
    <w:abstractNumId w:val="26"/>
  </w:num>
  <w:num w:numId="20">
    <w:abstractNumId w:val="6"/>
  </w:num>
  <w:num w:numId="21">
    <w:abstractNumId w:val="48"/>
  </w:num>
  <w:num w:numId="22">
    <w:abstractNumId w:val="20"/>
  </w:num>
  <w:num w:numId="23">
    <w:abstractNumId w:val="44"/>
  </w:num>
  <w:num w:numId="24">
    <w:abstractNumId w:val="46"/>
  </w:num>
  <w:num w:numId="25">
    <w:abstractNumId w:val="32"/>
  </w:num>
  <w:num w:numId="26">
    <w:abstractNumId w:val="18"/>
  </w:num>
  <w:num w:numId="27">
    <w:abstractNumId w:val="3"/>
  </w:num>
  <w:num w:numId="28">
    <w:abstractNumId w:val="12"/>
  </w:num>
  <w:num w:numId="29">
    <w:abstractNumId w:val="33"/>
  </w:num>
  <w:num w:numId="30">
    <w:abstractNumId w:val="41"/>
  </w:num>
  <w:num w:numId="31">
    <w:abstractNumId w:val="30"/>
  </w:num>
  <w:num w:numId="32">
    <w:abstractNumId w:val="2"/>
  </w:num>
  <w:num w:numId="33">
    <w:abstractNumId w:val="28"/>
  </w:num>
  <w:num w:numId="34">
    <w:abstractNumId w:val="23"/>
  </w:num>
  <w:num w:numId="35">
    <w:abstractNumId w:val="15"/>
  </w:num>
  <w:num w:numId="36">
    <w:abstractNumId w:val="13"/>
  </w:num>
  <w:num w:numId="37">
    <w:abstractNumId w:val="9"/>
  </w:num>
  <w:num w:numId="38">
    <w:abstractNumId w:val="40"/>
  </w:num>
  <w:num w:numId="39">
    <w:abstractNumId w:val="17"/>
  </w:num>
  <w:num w:numId="40">
    <w:abstractNumId w:val="14"/>
  </w:num>
  <w:num w:numId="41">
    <w:abstractNumId w:val="25"/>
  </w:num>
  <w:num w:numId="42">
    <w:abstractNumId w:val="19"/>
  </w:num>
  <w:num w:numId="43">
    <w:abstractNumId w:val="8"/>
  </w:num>
  <w:num w:numId="44">
    <w:abstractNumId w:val="45"/>
  </w:num>
  <w:num w:numId="45">
    <w:abstractNumId w:val="38"/>
  </w:num>
  <w:num w:numId="46">
    <w:abstractNumId w:val="35"/>
  </w:num>
  <w:num w:numId="47">
    <w:abstractNumId w:val="24"/>
  </w:num>
  <w:num w:numId="48">
    <w:abstractNumId w:val="10"/>
  </w:num>
  <w:num w:numId="49">
    <w:abstractNumId w:val="2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46D88"/>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2D38"/>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39E6"/>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4371"/>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977DA"/>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5AC5"/>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B4"/>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174E"/>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75CF3"/>
    <w:rsid w:val="0078015A"/>
    <w:rsid w:val="00782586"/>
    <w:rsid w:val="00783695"/>
    <w:rsid w:val="007858F3"/>
    <w:rsid w:val="007A2477"/>
    <w:rsid w:val="007A4094"/>
    <w:rsid w:val="007A49A9"/>
    <w:rsid w:val="007A5C1B"/>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16177"/>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56DE1"/>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A7565"/>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5F3C"/>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5EF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87770862">
      <w:bodyDiv w:val="1"/>
      <w:marLeft w:val="0"/>
      <w:marRight w:val="0"/>
      <w:marTop w:val="0"/>
      <w:marBottom w:val="0"/>
      <w:divBdr>
        <w:top w:val="none" w:sz="0" w:space="0" w:color="auto"/>
        <w:left w:val="none" w:sz="0" w:space="0" w:color="auto"/>
        <w:bottom w:val="none" w:sz="0" w:space="0" w:color="auto"/>
        <w:right w:val="none" w:sz="0" w:space="0" w:color="auto"/>
      </w:divBdr>
      <w:divsChild>
        <w:div w:id="1434934860">
          <w:marLeft w:val="576"/>
          <w:marRight w:val="0"/>
          <w:marTop w:val="120"/>
          <w:marBottom w:val="0"/>
          <w:divBdr>
            <w:top w:val="none" w:sz="0" w:space="0" w:color="auto"/>
            <w:left w:val="none" w:sz="0" w:space="0" w:color="auto"/>
            <w:bottom w:val="none" w:sz="0" w:space="0" w:color="auto"/>
            <w:right w:val="none" w:sz="0" w:space="0" w:color="auto"/>
          </w:divBdr>
        </w:div>
        <w:div w:id="552278264">
          <w:marLeft w:val="576"/>
          <w:marRight w:val="0"/>
          <w:marTop w:val="120"/>
          <w:marBottom w:val="0"/>
          <w:divBdr>
            <w:top w:val="none" w:sz="0" w:space="0" w:color="auto"/>
            <w:left w:val="none" w:sz="0" w:space="0" w:color="auto"/>
            <w:bottom w:val="none" w:sz="0" w:space="0" w:color="auto"/>
            <w:right w:val="none" w:sz="0" w:space="0" w:color="auto"/>
          </w:divBdr>
        </w:div>
        <w:div w:id="1782339560">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3519532">
      <w:bodyDiv w:val="1"/>
      <w:marLeft w:val="0"/>
      <w:marRight w:val="0"/>
      <w:marTop w:val="0"/>
      <w:marBottom w:val="0"/>
      <w:divBdr>
        <w:top w:val="none" w:sz="0" w:space="0" w:color="auto"/>
        <w:left w:val="none" w:sz="0" w:space="0" w:color="auto"/>
        <w:bottom w:val="none" w:sz="0" w:space="0" w:color="auto"/>
        <w:right w:val="none" w:sz="0" w:space="0" w:color="auto"/>
      </w:divBdr>
      <w:divsChild>
        <w:div w:id="977031113">
          <w:marLeft w:val="576"/>
          <w:marRight w:val="0"/>
          <w:marTop w:val="120"/>
          <w:marBottom w:val="0"/>
          <w:divBdr>
            <w:top w:val="none" w:sz="0" w:space="0" w:color="auto"/>
            <w:left w:val="none" w:sz="0" w:space="0" w:color="auto"/>
            <w:bottom w:val="none" w:sz="0" w:space="0" w:color="auto"/>
            <w:right w:val="none" w:sz="0" w:space="0" w:color="auto"/>
          </w:divBdr>
        </w:div>
        <w:div w:id="1973517572">
          <w:marLeft w:val="576"/>
          <w:marRight w:val="0"/>
          <w:marTop w:val="120"/>
          <w:marBottom w:val="0"/>
          <w:divBdr>
            <w:top w:val="none" w:sz="0" w:space="0" w:color="auto"/>
            <w:left w:val="none" w:sz="0" w:space="0" w:color="auto"/>
            <w:bottom w:val="none" w:sz="0" w:space="0" w:color="auto"/>
            <w:right w:val="none" w:sz="0" w:space="0" w:color="auto"/>
          </w:divBdr>
        </w:div>
        <w:div w:id="611598842">
          <w:marLeft w:val="576"/>
          <w:marRight w:val="0"/>
          <w:marTop w:val="120"/>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5598256">
      <w:bodyDiv w:val="1"/>
      <w:marLeft w:val="0"/>
      <w:marRight w:val="0"/>
      <w:marTop w:val="0"/>
      <w:marBottom w:val="0"/>
      <w:divBdr>
        <w:top w:val="none" w:sz="0" w:space="0" w:color="auto"/>
        <w:left w:val="none" w:sz="0" w:space="0" w:color="auto"/>
        <w:bottom w:val="none" w:sz="0" w:space="0" w:color="auto"/>
        <w:right w:val="none" w:sz="0" w:space="0" w:color="auto"/>
      </w:divBdr>
      <w:divsChild>
        <w:div w:id="188371888">
          <w:marLeft w:val="576"/>
          <w:marRight w:val="0"/>
          <w:marTop w:val="120"/>
          <w:marBottom w:val="0"/>
          <w:divBdr>
            <w:top w:val="none" w:sz="0" w:space="0" w:color="auto"/>
            <w:left w:val="none" w:sz="0" w:space="0" w:color="auto"/>
            <w:bottom w:val="none" w:sz="0" w:space="0" w:color="auto"/>
            <w:right w:val="none" w:sz="0" w:space="0" w:color="auto"/>
          </w:divBdr>
        </w:div>
        <w:div w:id="599220763">
          <w:marLeft w:val="576"/>
          <w:marRight w:val="0"/>
          <w:marTop w:val="120"/>
          <w:marBottom w:val="0"/>
          <w:divBdr>
            <w:top w:val="none" w:sz="0" w:space="0" w:color="auto"/>
            <w:left w:val="none" w:sz="0" w:space="0" w:color="auto"/>
            <w:bottom w:val="none" w:sz="0" w:space="0" w:color="auto"/>
            <w:right w:val="none" w:sz="0" w:space="0" w:color="auto"/>
          </w:divBdr>
        </w:div>
        <w:div w:id="1247375856">
          <w:marLeft w:val="576"/>
          <w:marRight w:val="0"/>
          <w:marTop w:val="120"/>
          <w:marBottom w:val="0"/>
          <w:divBdr>
            <w:top w:val="none" w:sz="0" w:space="0" w:color="auto"/>
            <w:left w:val="none" w:sz="0" w:space="0" w:color="auto"/>
            <w:bottom w:val="none" w:sz="0" w:space="0" w:color="auto"/>
            <w:right w:val="none" w:sz="0" w:space="0" w:color="auto"/>
          </w:divBdr>
        </w:div>
      </w:divsChild>
    </w:div>
    <w:div w:id="985360165">
      <w:bodyDiv w:val="1"/>
      <w:marLeft w:val="0"/>
      <w:marRight w:val="0"/>
      <w:marTop w:val="0"/>
      <w:marBottom w:val="0"/>
      <w:divBdr>
        <w:top w:val="none" w:sz="0" w:space="0" w:color="auto"/>
        <w:left w:val="none" w:sz="0" w:space="0" w:color="auto"/>
        <w:bottom w:val="none" w:sz="0" w:space="0" w:color="auto"/>
        <w:right w:val="none" w:sz="0" w:space="0" w:color="auto"/>
      </w:divBdr>
      <w:divsChild>
        <w:div w:id="604462675">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7215851">
      <w:bodyDiv w:val="1"/>
      <w:marLeft w:val="0"/>
      <w:marRight w:val="0"/>
      <w:marTop w:val="0"/>
      <w:marBottom w:val="0"/>
      <w:divBdr>
        <w:top w:val="none" w:sz="0" w:space="0" w:color="auto"/>
        <w:left w:val="none" w:sz="0" w:space="0" w:color="auto"/>
        <w:bottom w:val="none" w:sz="0" w:space="0" w:color="auto"/>
        <w:right w:val="none" w:sz="0" w:space="0" w:color="auto"/>
      </w:divBdr>
      <w:divsChild>
        <w:div w:id="1210725261">
          <w:marLeft w:val="576"/>
          <w:marRight w:val="0"/>
          <w:marTop w:val="120"/>
          <w:marBottom w:val="0"/>
          <w:divBdr>
            <w:top w:val="none" w:sz="0" w:space="0" w:color="auto"/>
            <w:left w:val="none" w:sz="0" w:space="0" w:color="auto"/>
            <w:bottom w:val="none" w:sz="0" w:space="0" w:color="auto"/>
            <w:right w:val="none" w:sz="0" w:space="0" w:color="auto"/>
          </w:divBdr>
        </w:div>
        <w:div w:id="1007639830">
          <w:marLeft w:val="576"/>
          <w:marRight w:val="0"/>
          <w:marTop w:val="120"/>
          <w:marBottom w:val="0"/>
          <w:divBdr>
            <w:top w:val="none" w:sz="0" w:space="0" w:color="auto"/>
            <w:left w:val="none" w:sz="0" w:space="0" w:color="auto"/>
            <w:bottom w:val="none" w:sz="0" w:space="0" w:color="auto"/>
            <w:right w:val="none" w:sz="0" w:space="0" w:color="auto"/>
          </w:divBdr>
        </w:div>
        <w:div w:id="1012145969">
          <w:marLeft w:val="576"/>
          <w:marRight w:val="0"/>
          <w:marTop w:val="120"/>
          <w:marBottom w:val="0"/>
          <w:divBdr>
            <w:top w:val="none" w:sz="0" w:space="0" w:color="auto"/>
            <w:left w:val="none" w:sz="0" w:space="0" w:color="auto"/>
            <w:bottom w:val="none" w:sz="0" w:space="0" w:color="auto"/>
            <w:right w:val="none" w:sz="0" w:space="0" w:color="auto"/>
          </w:divBdr>
        </w:div>
        <w:div w:id="803547879">
          <w:marLeft w:val="576"/>
          <w:marRight w:val="0"/>
          <w:marTop w:val="120"/>
          <w:marBottom w:val="0"/>
          <w:divBdr>
            <w:top w:val="none" w:sz="0" w:space="0" w:color="auto"/>
            <w:left w:val="none" w:sz="0" w:space="0" w:color="auto"/>
            <w:bottom w:val="none" w:sz="0" w:space="0" w:color="auto"/>
            <w:right w:val="none" w:sz="0" w:space="0" w:color="auto"/>
          </w:divBdr>
        </w:div>
        <w:div w:id="1767921135">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41989659">
      <w:bodyDiv w:val="1"/>
      <w:marLeft w:val="0"/>
      <w:marRight w:val="0"/>
      <w:marTop w:val="0"/>
      <w:marBottom w:val="0"/>
      <w:divBdr>
        <w:top w:val="none" w:sz="0" w:space="0" w:color="auto"/>
        <w:left w:val="none" w:sz="0" w:space="0" w:color="auto"/>
        <w:bottom w:val="none" w:sz="0" w:space="0" w:color="auto"/>
        <w:right w:val="none" w:sz="0" w:space="0" w:color="auto"/>
      </w:divBdr>
      <w:divsChild>
        <w:div w:id="1247761241">
          <w:marLeft w:val="576"/>
          <w:marRight w:val="0"/>
          <w:marTop w:val="120"/>
          <w:marBottom w:val="0"/>
          <w:divBdr>
            <w:top w:val="none" w:sz="0" w:space="0" w:color="auto"/>
            <w:left w:val="none" w:sz="0" w:space="0" w:color="auto"/>
            <w:bottom w:val="none" w:sz="0" w:space="0" w:color="auto"/>
            <w:right w:val="none" w:sz="0" w:space="0" w:color="auto"/>
          </w:divBdr>
        </w:div>
        <w:div w:id="261304536">
          <w:marLeft w:val="576"/>
          <w:marRight w:val="0"/>
          <w:marTop w:val="120"/>
          <w:marBottom w:val="0"/>
          <w:divBdr>
            <w:top w:val="none" w:sz="0" w:space="0" w:color="auto"/>
            <w:left w:val="none" w:sz="0" w:space="0" w:color="auto"/>
            <w:bottom w:val="none" w:sz="0" w:space="0" w:color="auto"/>
            <w:right w:val="none" w:sz="0" w:space="0" w:color="auto"/>
          </w:divBdr>
        </w:div>
        <w:div w:id="1850679314">
          <w:marLeft w:val="576"/>
          <w:marRight w:val="0"/>
          <w:marTop w:val="120"/>
          <w:marBottom w:val="0"/>
          <w:divBdr>
            <w:top w:val="none" w:sz="0" w:space="0" w:color="auto"/>
            <w:left w:val="none" w:sz="0" w:space="0" w:color="auto"/>
            <w:bottom w:val="none" w:sz="0" w:space="0" w:color="auto"/>
            <w:right w:val="none" w:sz="0" w:space="0" w:color="auto"/>
          </w:divBdr>
        </w:div>
      </w:divsChild>
    </w:div>
    <w:div w:id="1529560532">
      <w:bodyDiv w:val="1"/>
      <w:marLeft w:val="0"/>
      <w:marRight w:val="0"/>
      <w:marTop w:val="0"/>
      <w:marBottom w:val="0"/>
      <w:divBdr>
        <w:top w:val="none" w:sz="0" w:space="0" w:color="auto"/>
        <w:left w:val="none" w:sz="0" w:space="0" w:color="auto"/>
        <w:bottom w:val="none" w:sz="0" w:space="0" w:color="auto"/>
        <w:right w:val="none" w:sz="0" w:space="0" w:color="auto"/>
      </w:divBdr>
      <w:divsChild>
        <w:div w:id="658770424">
          <w:marLeft w:val="576"/>
          <w:marRight w:val="0"/>
          <w:marTop w:val="120"/>
          <w:marBottom w:val="0"/>
          <w:divBdr>
            <w:top w:val="none" w:sz="0" w:space="0" w:color="auto"/>
            <w:left w:val="none" w:sz="0" w:space="0" w:color="auto"/>
            <w:bottom w:val="none" w:sz="0" w:space="0" w:color="auto"/>
            <w:right w:val="none" w:sz="0" w:space="0" w:color="auto"/>
          </w:divBdr>
        </w:div>
        <w:div w:id="2092965493">
          <w:marLeft w:val="576"/>
          <w:marRight w:val="0"/>
          <w:marTop w:val="120"/>
          <w:marBottom w:val="0"/>
          <w:divBdr>
            <w:top w:val="none" w:sz="0" w:space="0" w:color="auto"/>
            <w:left w:val="none" w:sz="0" w:space="0" w:color="auto"/>
            <w:bottom w:val="none" w:sz="0" w:space="0" w:color="auto"/>
            <w:right w:val="none" w:sz="0" w:space="0" w:color="auto"/>
          </w:divBdr>
        </w:div>
        <w:div w:id="2109347127">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18980816">
      <w:bodyDiv w:val="1"/>
      <w:marLeft w:val="0"/>
      <w:marRight w:val="0"/>
      <w:marTop w:val="0"/>
      <w:marBottom w:val="0"/>
      <w:divBdr>
        <w:top w:val="none" w:sz="0" w:space="0" w:color="auto"/>
        <w:left w:val="none" w:sz="0" w:space="0" w:color="auto"/>
        <w:bottom w:val="none" w:sz="0" w:space="0" w:color="auto"/>
        <w:right w:val="none" w:sz="0" w:space="0" w:color="auto"/>
      </w:divBdr>
      <w:divsChild>
        <w:div w:id="1755736818">
          <w:marLeft w:val="576"/>
          <w:marRight w:val="0"/>
          <w:marTop w:val="120"/>
          <w:marBottom w:val="0"/>
          <w:divBdr>
            <w:top w:val="none" w:sz="0" w:space="0" w:color="auto"/>
            <w:left w:val="none" w:sz="0" w:space="0" w:color="auto"/>
            <w:bottom w:val="none" w:sz="0" w:space="0" w:color="auto"/>
            <w:right w:val="none" w:sz="0" w:space="0" w:color="auto"/>
          </w:divBdr>
        </w:div>
        <w:div w:id="1998067269">
          <w:marLeft w:val="576"/>
          <w:marRight w:val="0"/>
          <w:marTop w:val="120"/>
          <w:marBottom w:val="0"/>
          <w:divBdr>
            <w:top w:val="none" w:sz="0" w:space="0" w:color="auto"/>
            <w:left w:val="none" w:sz="0" w:space="0" w:color="auto"/>
            <w:bottom w:val="none" w:sz="0" w:space="0" w:color="auto"/>
            <w:right w:val="none" w:sz="0" w:space="0" w:color="auto"/>
          </w:divBdr>
        </w:div>
        <w:div w:id="1605917328">
          <w:marLeft w:val="576"/>
          <w:marRight w:val="0"/>
          <w:marTop w:val="120"/>
          <w:marBottom w:val="0"/>
          <w:divBdr>
            <w:top w:val="none" w:sz="0" w:space="0" w:color="auto"/>
            <w:left w:val="none" w:sz="0" w:space="0" w:color="auto"/>
            <w:bottom w:val="none" w:sz="0" w:space="0" w:color="auto"/>
            <w:right w:val="none" w:sz="0" w:space="0" w:color="auto"/>
          </w:divBdr>
        </w:div>
        <w:div w:id="1611862393">
          <w:marLeft w:val="576"/>
          <w:marRight w:val="0"/>
          <w:marTop w:val="120"/>
          <w:marBottom w:val="0"/>
          <w:divBdr>
            <w:top w:val="none" w:sz="0" w:space="0" w:color="auto"/>
            <w:left w:val="none" w:sz="0" w:space="0" w:color="auto"/>
            <w:bottom w:val="none" w:sz="0" w:space="0" w:color="auto"/>
            <w:right w:val="none" w:sz="0" w:space="0" w:color="auto"/>
          </w:divBdr>
        </w:div>
        <w:div w:id="1568343697">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3601</TotalTime>
  <Pages>13</Pages>
  <Words>1469</Words>
  <Characters>8374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2022-04-20T09:00:00Z</dcterms:modified>
</cp:coreProperties>
</file>