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B0886" w:rsidRDefault="00EB0886" w:rsidP="00EB0886">
      <w:pPr>
        <w:spacing w:line="360" w:lineRule="auto"/>
        <w:jc w:val="center"/>
        <w:rPr>
          <w:rFonts w:ascii="Times New Roman" w:hAnsi="Times New Roman" w:cs="Times New Roman"/>
          <w:b/>
          <w:sz w:val="56"/>
          <w:szCs w:val="56"/>
        </w:rPr>
      </w:pPr>
      <w:r w:rsidRPr="00EB0886">
        <w:rPr>
          <w:rFonts w:ascii="Times New Roman" w:hAnsi="Times New Roman" w:cs="Times New Roman"/>
          <w:b/>
          <w:sz w:val="56"/>
          <w:szCs w:val="56"/>
        </w:rPr>
        <w:t>Identification of reduction in carbon footprint using new technologies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0886" w:rsidRDefault="00EB088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24E18" w:rsidRDefault="00E24E18" w:rsidP="00E53AA4">
      <w:pPr>
        <w:spacing w:line="360" w:lineRule="auto"/>
        <w:jc w:val="both"/>
        <w:rPr>
          <w:rFonts w:ascii="Times New Roman" w:hAnsi="Times New Roman" w:cs="Times New Roman"/>
          <w:b/>
          <w:sz w:val="52"/>
          <w:szCs w:val="52"/>
        </w:rPr>
      </w:pPr>
      <w:r w:rsidRPr="00E24E18">
        <w:rPr>
          <w:rFonts w:ascii="Times New Roman" w:hAnsi="Times New Roman" w:cs="Times New Roman"/>
          <w:sz w:val="32"/>
          <w:szCs w:val="32"/>
        </w:rPr>
        <w:t>Climate change and global warming are internationally recognized as current issues, driving negative effects on humanity, and being mainly caused by GHG emissions generated both from industrial activities, and from other anthropogenic activities. Restoring the ecological balance requires urgent action to reduce GHG emissions. In this respect, the European Union has set the target to reduce the GHG emissions by 20% until 2020, compared to 1990 level. This paper presents a methodology to develop a model for carbon footprint calculation, for assessing and reducing GHG emissions generated by European funds financed projects.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E24E1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E24E18" w:rsidRDefault="00E24E18" w:rsidP="00E24E18">
      <w:pPr>
        <w:tabs>
          <w:tab w:val="left" w:pos="6210"/>
        </w:tabs>
        <w:spacing w:line="360" w:lineRule="auto"/>
        <w:jc w:val="both"/>
        <w:rPr>
          <w:rFonts w:ascii="Times New Roman" w:hAnsi="Times New Roman" w:cs="Times New Roman"/>
          <w:sz w:val="40"/>
          <w:szCs w:val="40"/>
        </w:rPr>
      </w:pPr>
    </w:p>
    <w:p w:rsidR="00E24E18" w:rsidRDefault="00E24E18" w:rsidP="00E24E18">
      <w:pPr>
        <w:tabs>
          <w:tab w:val="left" w:pos="6210"/>
        </w:tabs>
        <w:spacing w:line="360" w:lineRule="auto"/>
        <w:jc w:val="both"/>
        <w:rPr>
          <w:rFonts w:ascii="Times New Roman" w:hAnsi="Times New Roman" w:cs="Times New Roman"/>
          <w:sz w:val="40"/>
          <w:szCs w:val="40"/>
        </w:rPr>
      </w:pPr>
    </w:p>
    <w:p w:rsidR="00E24E18" w:rsidRDefault="00E24E18" w:rsidP="00E24E1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24E1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75BA6" w:rsidRDefault="00B614DE" w:rsidP="00375B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75BA6">
        <w:rPr>
          <w:rFonts w:ascii="Times New Roman" w:hAnsi="Times New Roman" w:cs="Times New Roman"/>
          <w:sz w:val="32"/>
          <w:szCs w:val="32"/>
          <w:lang w:val="en-IN"/>
        </w:rPr>
        <w:t xml:space="preserve">The construction industry is known for its conservative nature, so widespread substitution is likely to be a success only if the new materials are superior to existing ones. </w:t>
      </w:r>
    </w:p>
    <w:p w:rsidR="00000000" w:rsidRPr="00375BA6" w:rsidRDefault="00B614DE" w:rsidP="00375B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75BA6">
        <w:rPr>
          <w:rFonts w:ascii="Times New Roman" w:hAnsi="Times New Roman" w:cs="Times New Roman"/>
          <w:sz w:val="32"/>
          <w:szCs w:val="32"/>
          <w:lang w:val="en-IN"/>
        </w:rPr>
        <w:t xml:space="preserve">There </w:t>
      </w:r>
      <w:r w:rsidRPr="00375BA6">
        <w:rPr>
          <w:rFonts w:ascii="Times New Roman" w:hAnsi="Times New Roman" w:cs="Times New Roman"/>
          <w:sz w:val="32"/>
          <w:szCs w:val="32"/>
          <w:lang w:val="en-IN"/>
        </w:rPr>
        <w:t>exist opportunities for the development of new materials that can capture CO2 from ultra-dilute gas streams and also, operate under a wide degree range of humidity.</w:t>
      </w:r>
    </w:p>
    <w:p w:rsidR="00000000" w:rsidRPr="00375BA6" w:rsidRDefault="00B614DE" w:rsidP="00375BA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75BA6">
        <w:rPr>
          <w:rFonts w:ascii="Times New Roman" w:hAnsi="Times New Roman" w:cs="Times New Roman"/>
          <w:sz w:val="32"/>
          <w:szCs w:val="32"/>
          <w:lang w:val="en-IN"/>
        </w:rPr>
        <w:t>This needs to be seen as a compliment to intermittent renewable power sources and an ancil</w:t>
      </w:r>
      <w:r w:rsidRPr="00375BA6">
        <w:rPr>
          <w:rFonts w:ascii="Times New Roman" w:hAnsi="Times New Roman" w:cs="Times New Roman"/>
          <w:sz w:val="32"/>
          <w:szCs w:val="32"/>
          <w:lang w:val="en-IN"/>
        </w:rPr>
        <w:t>lary to the existing grids.</w:t>
      </w:r>
      <w:r w:rsidRPr="00375BA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12C5C" w:rsidRDefault="00B614DE" w:rsidP="00112C5C">
      <w:pPr>
        <w:numPr>
          <w:ilvl w:val="0"/>
          <w:numId w:val="45"/>
        </w:numPr>
        <w:spacing w:line="360" w:lineRule="auto"/>
        <w:jc w:val="both"/>
        <w:rPr>
          <w:rFonts w:ascii="Times New Roman" w:hAnsi="Times New Roman" w:cs="Times New Roman"/>
          <w:bCs/>
          <w:sz w:val="32"/>
          <w:szCs w:val="32"/>
          <w:lang w:val="en-IN"/>
        </w:rPr>
      </w:pPr>
      <w:r w:rsidRPr="00112C5C">
        <w:rPr>
          <w:rFonts w:ascii="Times New Roman" w:hAnsi="Times New Roman" w:cs="Times New Roman"/>
          <w:bCs/>
          <w:sz w:val="32"/>
          <w:szCs w:val="32"/>
          <w:lang w:val="en-IN"/>
        </w:rPr>
        <w:t xml:space="preserve">The process analysis is a bottom-up approach to analyze a product from creation to the end of its life, taking into account direct and some secondary emissions, but having the disadvantage of double counting. </w:t>
      </w:r>
    </w:p>
    <w:p w:rsidR="00000000" w:rsidRPr="00112C5C" w:rsidRDefault="00B614DE" w:rsidP="00112C5C">
      <w:pPr>
        <w:numPr>
          <w:ilvl w:val="0"/>
          <w:numId w:val="45"/>
        </w:numPr>
        <w:spacing w:line="360" w:lineRule="auto"/>
        <w:jc w:val="both"/>
        <w:rPr>
          <w:rFonts w:ascii="Times New Roman" w:hAnsi="Times New Roman" w:cs="Times New Roman"/>
          <w:bCs/>
          <w:sz w:val="32"/>
          <w:szCs w:val="32"/>
          <w:lang w:val="en-IN"/>
        </w:rPr>
      </w:pPr>
      <w:r w:rsidRPr="00112C5C">
        <w:rPr>
          <w:rFonts w:ascii="Times New Roman" w:hAnsi="Times New Roman" w:cs="Times New Roman"/>
          <w:bCs/>
          <w:sz w:val="32"/>
          <w:szCs w:val="32"/>
          <w:lang w:val="en-IN"/>
        </w:rPr>
        <w:t xml:space="preserve">EIO involves a </w:t>
      </w:r>
      <w:r w:rsidRPr="00112C5C">
        <w:rPr>
          <w:rFonts w:ascii="Times New Roman" w:hAnsi="Times New Roman" w:cs="Times New Roman"/>
          <w:bCs/>
          <w:sz w:val="32"/>
          <w:szCs w:val="32"/>
          <w:lang w:val="en-IN"/>
        </w:rPr>
        <w:t xml:space="preserve">top-down approach and is applied on sectoral level, expanding boundaries and eliminating the problem of double counting. </w:t>
      </w:r>
    </w:p>
    <w:p w:rsidR="00F94960" w:rsidRPr="00112C5C" w:rsidRDefault="00B614DE" w:rsidP="00E53AA4">
      <w:pPr>
        <w:numPr>
          <w:ilvl w:val="0"/>
          <w:numId w:val="45"/>
        </w:numPr>
        <w:spacing w:line="360" w:lineRule="auto"/>
        <w:jc w:val="both"/>
        <w:rPr>
          <w:rFonts w:ascii="Times New Roman" w:hAnsi="Times New Roman" w:cs="Times New Roman"/>
          <w:bCs/>
          <w:sz w:val="32"/>
          <w:szCs w:val="32"/>
          <w:lang w:val="en-IN"/>
        </w:rPr>
      </w:pPr>
      <w:r w:rsidRPr="00112C5C">
        <w:rPr>
          <w:rFonts w:ascii="Times New Roman" w:hAnsi="Times New Roman" w:cs="Times New Roman"/>
          <w:bCs/>
          <w:sz w:val="32"/>
          <w:szCs w:val="32"/>
          <w:lang w:val="en-IN"/>
        </w:rPr>
        <w:t xml:space="preserve">The concept began to be publicized independently, since 2005 and refers to the impact of human activities on the environment and </w:t>
      </w:r>
      <w:r w:rsidRPr="00112C5C">
        <w:rPr>
          <w:rFonts w:ascii="Times New Roman" w:hAnsi="Times New Roman" w:cs="Times New Roman"/>
          <w:bCs/>
          <w:sz w:val="32"/>
          <w:szCs w:val="32"/>
          <w:lang w:val="en-IN"/>
        </w:rPr>
        <w:lastRenderedPageBreak/>
        <w:t>espe</w:t>
      </w:r>
      <w:r w:rsidRPr="00112C5C">
        <w:rPr>
          <w:rFonts w:ascii="Times New Roman" w:hAnsi="Times New Roman" w:cs="Times New Roman"/>
          <w:bCs/>
          <w:sz w:val="32"/>
          <w:szCs w:val="32"/>
          <w:lang w:val="en-IN"/>
        </w:rPr>
        <w:t>cially on the climatic conditions, in terms of greenhouse gases emissions.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41147" w:rsidRPr="00E41147" w:rsidRDefault="00E41147" w:rsidP="00E41147">
      <w:pPr>
        <w:pStyle w:val="NormalWeb"/>
        <w:numPr>
          <w:ilvl w:val="0"/>
          <w:numId w:val="46"/>
        </w:numPr>
        <w:spacing w:before="0" w:beforeAutospacing="0" w:after="0" w:afterAutospacing="0" w:line="360" w:lineRule="auto"/>
        <w:ind w:left="426"/>
        <w:jc w:val="both"/>
        <w:rPr>
          <w:sz w:val="32"/>
          <w:szCs w:val="32"/>
        </w:rPr>
      </w:pPr>
      <w:r w:rsidRPr="00E41147">
        <w:rPr>
          <w:sz w:val="32"/>
          <w:szCs w:val="32"/>
        </w:rPr>
        <w:t xml:space="preserve">The proposed method uses both mathematical approaches and suggested software as a more practical industrial method considering the complexity of the existing systems. </w:t>
      </w:r>
    </w:p>
    <w:p w:rsidR="00E41147" w:rsidRPr="00E41147" w:rsidRDefault="00E41147" w:rsidP="00E41147">
      <w:pPr>
        <w:pStyle w:val="NormalWeb"/>
        <w:numPr>
          <w:ilvl w:val="0"/>
          <w:numId w:val="46"/>
        </w:numPr>
        <w:spacing w:before="0" w:beforeAutospacing="0" w:after="0" w:afterAutospacing="0" w:line="360" w:lineRule="auto"/>
        <w:ind w:left="426"/>
        <w:jc w:val="both"/>
        <w:rPr>
          <w:sz w:val="32"/>
          <w:szCs w:val="32"/>
        </w:rPr>
      </w:pPr>
      <w:r w:rsidRPr="00E41147">
        <w:rPr>
          <w:sz w:val="32"/>
          <w:szCs w:val="32"/>
        </w:rPr>
        <w:t>The proposed method focuses on addressing the UN sustainable development goal—SDG 7, that emphasizes access to affordable, reliable, sustainable and modern energy for all and adopts a two-fold approach of first measuring the CO2 emissions and second monitoring the CO2 emissions to calculate carbon footprints.</w:t>
      </w:r>
    </w:p>
    <w:p w:rsidR="003A5D44" w:rsidRPr="00E41147" w:rsidRDefault="00E41147" w:rsidP="00E53AA4">
      <w:pPr>
        <w:pStyle w:val="NormalWeb"/>
        <w:numPr>
          <w:ilvl w:val="0"/>
          <w:numId w:val="46"/>
        </w:numPr>
        <w:spacing w:before="0" w:beforeAutospacing="0" w:after="0" w:afterAutospacing="0" w:line="360" w:lineRule="auto"/>
        <w:ind w:left="426"/>
        <w:jc w:val="both"/>
        <w:rPr>
          <w:sz w:val="32"/>
          <w:szCs w:val="32"/>
        </w:rPr>
      </w:pPr>
      <w:r w:rsidRPr="00E41147">
        <w:rPr>
          <w:sz w:val="32"/>
          <w:szCs w:val="32"/>
        </w:rPr>
        <w:t>The proposed method capable of unraveling Green ITs as a greenhouse gas emission game change in the world is two-fold.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D040F" w:rsidRDefault="00B614DE" w:rsidP="00DD04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040F">
        <w:rPr>
          <w:rFonts w:ascii="Times New Roman" w:eastAsia="AdvGulliv-R" w:hAnsi="Times New Roman" w:cs="Times New Roman"/>
          <w:bCs/>
          <w:sz w:val="32"/>
          <w:szCs w:val="32"/>
          <w:lang w:val="en-IN"/>
        </w:rPr>
        <w:t>S</w:t>
      </w:r>
      <w:r w:rsidRPr="00DD040F">
        <w:rPr>
          <w:rFonts w:ascii="Times New Roman" w:eastAsia="AdvGulliv-R" w:hAnsi="Times New Roman" w:cs="Times New Roman"/>
          <w:bCs/>
          <w:sz w:val="32"/>
          <w:szCs w:val="32"/>
          <w:lang w:val="en-IN"/>
        </w:rPr>
        <w:t>ome experts believe that the market for trading carbon emissions can be a beneficial demarche both for companies and also for the planet in the long term, because it involves an efficient and rapid method for emissions reduction in the energy industry.</w:t>
      </w:r>
    </w:p>
    <w:p w:rsidR="00000000" w:rsidRPr="00DD040F" w:rsidRDefault="00B614DE" w:rsidP="00DD04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040F">
        <w:rPr>
          <w:rFonts w:ascii="Times New Roman" w:eastAsia="AdvGulliv-R" w:hAnsi="Times New Roman" w:cs="Times New Roman"/>
          <w:bCs/>
          <w:sz w:val="32"/>
          <w:szCs w:val="32"/>
          <w:lang w:val="en-IN"/>
        </w:rPr>
        <w:t>Th</w:t>
      </w:r>
      <w:r w:rsidRPr="00DD040F">
        <w:rPr>
          <w:rFonts w:ascii="Times New Roman" w:eastAsia="AdvGulliv-R" w:hAnsi="Times New Roman" w:cs="Times New Roman"/>
          <w:bCs/>
          <w:sz w:val="32"/>
          <w:szCs w:val="32"/>
          <w:lang w:val="en-IN"/>
        </w:rPr>
        <w:t xml:space="preserve">e measures implemented by Romania to reduce GHG emissions include Joint Implementation (JI) projects, in collaboration with other states, to achieve the technology transfer for GHG decreasing and for energy efficiency, improvement of environmental quality </w:t>
      </w:r>
      <w:r w:rsidRPr="00DD040F">
        <w:rPr>
          <w:rFonts w:ascii="Times New Roman" w:eastAsia="AdvGulliv-R" w:hAnsi="Times New Roman" w:cs="Times New Roman"/>
          <w:bCs/>
          <w:sz w:val="32"/>
          <w:szCs w:val="32"/>
          <w:lang w:val="en-IN"/>
        </w:rPr>
        <w:t xml:space="preserve">and biodiversity conservation. </w:t>
      </w:r>
    </w:p>
    <w:p w:rsidR="00D81E16" w:rsidRPr="00A52886" w:rsidRDefault="00B614DE" w:rsidP="00A528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040F">
        <w:rPr>
          <w:rFonts w:ascii="Times New Roman" w:eastAsia="AdvGulliv-R" w:hAnsi="Times New Roman" w:cs="Times New Roman"/>
          <w:bCs/>
          <w:sz w:val="32"/>
          <w:szCs w:val="32"/>
          <w:lang w:val="en-IN"/>
        </w:rPr>
        <w:lastRenderedPageBreak/>
        <w:t xml:space="preserve">It is a model for carbon footprint analysis of an investment project, that can be presented along with cost-benefit analysis and economic efficiency indicators, such as NPV and IRR.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2886" w:rsidP="00A52886">
      <w:pPr>
        <w:spacing w:after="0" w:line="360" w:lineRule="auto"/>
        <w:jc w:val="center"/>
        <w:rPr>
          <w:rFonts w:ascii="Times New Roman" w:hAnsi="Times New Roman" w:cs="Times New Roman"/>
        </w:rPr>
      </w:pPr>
      <w:r w:rsidRPr="00A52886">
        <w:rPr>
          <w:rFonts w:ascii="Times New Roman" w:hAnsi="Times New Roman" w:cs="Times New Roman"/>
        </w:rPr>
        <w:drawing>
          <wp:inline distT="0" distB="0" distL="0" distR="0">
            <wp:extent cx="5943600" cy="389382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8938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A52886" w:rsidRDefault="00A5288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523F42" w:rsidRPr="00523F42" w:rsidRDefault="00523F42" w:rsidP="00523F42">
      <w:pPr>
        <w:pStyle w:val="BodyText"/>
        <w:rPr>
          <w:bCs/>
          <w:sz w:val="36"/>
          <w:szCs w:val="36"/>
          <w:lang w:val="en-IN"/>
        </w:rPr>
      </w:pPr>
      <w:r w:rsidRPr="00523F42">
        <w:rPr>
          <w:b/>
          <w:sz w:val="36"/>
          <w:szCs w:val="36"/>
          <w:lang w:val="en-IN"/>
        </w:rPr>
        <w:t xml:space="preserve">   </w:t>
      </w:r>
      <w:r w:rsidRPr="00523F42">
        <w:rPr>
          <w:bCs/>
          <w:sz w:val="32"/>
          <w:szCs w:val="32"/>
          <w:lang w:val="en-IN"/>
        </w:rPr>
        <w:t xml:space="preserve">The proposed model will provide the basis for a decision making process on choosing a construction option with lower carbon emissions, ever since the planning and design phase. The same issue can be applied for the operating period, by identification of high emissions points and intervening for improvement. However, we consider that the carbon footprint should not be used as a singular and exclusive indicator of sustainability, but together with other complementary indicators that can demonstrate the real impact of the project on both the environment and the society. Along with emissions monitoring, also maintaining and developing carbon sequestration capacity are necessary, particularly by regulating and promoting protected areas. </w:t>
      </w:r>
    </w:p>
    <w:p w:rsidR="00E24E18" w:rsidRDefault="00E24E18"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523F42" w:rsidRDefault="00523F42" w:rsidP="009E62B1">
      <w:pPr>
        <w:pStyle w:val="BodyText"/>
        <w:jc w:val="center"/>
        <w:rPr>
          <w:b/>
          <w:iCs/>
          <w:sz w:val="28"/>
          <w:szCs w:val="28"/>
        </w:rPr>
      </w:pPr>
    </w:p>
    <w:p w:rsidR="00523F42" w:rsidRDefault="00523F42" w:rsidP="009E62B1">
      <w:pPr>
        <w:pStyle w:val="BodyText"/>
        <w:jc w:val="center"/>
        <w:rPr>
          <w:b/>
          <w:iCs/>
          <w:sz w:val="28"/>
          <w:szCs w:val="28"/>
        </w:rPr>
      </w:pPr>
    </w:p>
    <w:p w:rsidR="00523F42" w:rsidRDefault="00523F42" w:rsidP="009E62B1">
      <w:pPr>
        <w:pStyle w:val="BodyText"/>
        <w:jc w:val="center"/>
        <w:rPr>
          <w:b/>
          <w:iCs/>
          <w:sz w:val="28"/>
          <w:szCs w:val="28"/>
        </w:rPr>
      </w:pPr>
    </w:p>
    <w:p w:rsidR="00523F42" w:rsidRDefault="00523F42" w:rsidP="009E62B1">
      <w:pPr>
        <w:pStyle w:val="BodyText"/>
        <w:jc w:val="center"/>
        <w:rPr>
          <w:b/>
          <w:iCs/>
          <w:sz w:val="28"/>
          <w:szCs w:val="28"/>
        </w:rPr>
      </w:pPr>
    </w:p>
    <w:p w:rsidR="00523F42" w:rsidRDefault="00523F42" w:rsidP="009E62B1">
      <w:pPr>
        <w:pStyle w:val="BodyText"/>
        <w:jc w:val="center"/>
        <w:rPr>
          <w:b/>
          <w:iCs/>
          <w:sz w:val="28"/>
          <w:szCs w:val="28"/>
        </w:rPr>
      </w:pPr>
    </w:p>
    <w:p w:rsidR="00523F42" w:rsidRDefault="00523F42" w:rsidP="009E62B1">
      <w:pPr>
        <w:pStyle w:val="BodyText"/>
        <w:jc w:val="center"/>
        <w:rPr>
          <w:b/>
          <w:iCs/>
          <w:sz w:val="28"/>
          <w:szCs w:val="28"/>
        </w:rPr>
      </w:pPr>
    </w:p>
    <w:p w:rsidR="00523F42" w:rsidRDefault="00523F42" w:rsidP="009E62B1">
      <w:pPr>
        <w:pStyle w:val="BodyText"/>
        <w:jc w:val="center"/>
        <w:rPr>
          <w:b/>
          <w:iCs/>
          <w:sz w:val="28"/>
          <w:szCs w:val="28"/>
        </w:rPr>
      </w:pPr>
    </w:p>
    <w:p w:rsidR="00523F42" w:rsidRDefault="00523F42" w:rsidP="009E62B1">
      <w:pPr>
        <w:pStyle w:val="BodyText"/>
        <w:jc w:val="center"/>
        <w:rPr>
          <w:b/>
          <w:iCs/>
          <w:sz w:val="28"/>
          <w:szCs w:val="28"/>
        </w:rPr>
      </w:pPr>
    </w:p>
    <w:p w:rsidR="00523F42" w:rsidRDefault="00523F42"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2274BF" w:rsidRPr="007705C1" w:rsidRDefault="00262A3C" w:rsidP="007705C1">
      <w:pPr>
        <w:pStyle w:val="BodyText"/>
        <w:numPr>
          <w:ilvl w:val="0"/>
          <w:numId w:val="42"/>
        </w:numPr>
        <w:rPr>
          <w:sz w:val="32"/>
          <w:szCs w:val="32"/>
          <w:lang w:val="en-IN"/>
        </w:rPr>
      </w:pPr>
      <w:r w:rsidRPr="007705C1">
        <w:rPr>
          <w:sz w:val="32"/>
          <w:szCs w:val="32"/>
          <w:lang w:val="en-IN"/>
        </w:rPr>
        <w:t xml:space="preserve">Aichele, R.; Felbermayr, G. (2011) Kyoto and the Carbon Footprint of Nations, IFO Working Paper No. 103. </w:t>
      </w:r>
    </w:p>
    <w:p w:rsidR="002274BF" w:rsidRPr="007705C1" w:rsidRDefault="00262A3C" w:rsidP="007705C1">
      <w:pPr>
        <w:pStyle w:val="BodyText"/>
        <w:numPr>
          <w:ilvl w:val="0"/>
          <w:numId w:val="42"/>
        </w:numPr>
        <w:rPr>
          <w:sz w:val="32"/>
          <w:szCs w:val="32"/>
          <w:lang w:val="en-IN"/>
        </w:rPr>
      </w:pPr>
      <w:r w:rsidRPr="007705C1">
        <w:rPr>
          <w:sz w:val="32"/>
          <w:szCs w:val="32"/>
          <w:lang w:val="en-IN"/>
        </w:rPr>
        <w:t xml:space="preserve">ANPM (2011) Raport Anual privind starea mediului in Romania. </w:t>
      </w:r>
    </w:p>
    <w:p w:rsidR="002274BF" w:rsidRPr="007705C1" w:rsidRDefault="00262A3C" w:rsidP="007705C1">
      <w:pPr>
        <w:pStyle w:val="BodyText"/>
        <w:numPr>
          <w:ilvl w:val="0"/>
          <w:numId w:val="42"/>
        </w:numPr>
        <w:rPr>
          <w:sz w:val="32"/>
          <w:szCs w:val="32"/>
          <w:lang w:val="en-IN"/>
        </w:rPr>
      </w:pPr>
      <w:r w:rsidRPr="007705C1">
        <w:rPr>
          <w:sz w:val="32"/>
          <w:szCs w:val="32"/>
          <w:lang w:val="en-IN"/>
        </w:rPr>
        <w:t>Ercin, A.E.; Hoekstra, A.Y. (2012) Carbon and Water Footprints - Concepts, Methodologies and Policy Responses. Paris: United Nations Educational, Scientific and Cultural Organization.</w:t>
      </w:r>
    </w:p>
    <w:p w:rsidR="002274BF" w:rsidRPr="007705C1" w:rsidRDefault="00262A3C" w:rsidP="007705C1">
      <w:pPr>
        <w:pStyle w:val="BodyText"/>
        <w:numPr>
          <w:ilvl w:val="0"/>
          <w:numId w:val="42"/>
        </w:numPr>
        <w:rPr>
          <w:sz w:val="32"/>
          <w:szCs w:val="32"/>
          <w:lang w:val="en-IN"/>
        </w:rPr>
      </w:pPr>
      <w:r w:rsidRPr="007705C1">
        <w:rPr>
          <w:sz w:val="32"/>
          <w:szCs w:val="32"/>
          <w:lang w:val="en-IN"/>
        </w:rPr>
        <w:t>IEA (2012) CO2 emissions from fuel combustion Highlights, OECD/ International Energy Agency.</w:t>
      </w:r>
    </w:p>
    <w:p w:rsidR="002274BF" w:rsidRPr="007705C1" w:rsidRDefault="00262A3C" w:rsidP="007705C1">
      <w:pPr>
        <w:pStyle w:val="BodyText"/>
        <w:numPr>
          <w:ilvl w:val="0"/>
          <w:numId w:val="42"/>
        </w:numPr>
        <w:rPr>
          <w:sz w:val="32"/>
          <w:szCs w:val="32"/>
          <w:lang w:val="en-IN"/>
        </w:rPr>
      </w:pPr>
      <w:r w:rsidRPr="007705C1">
        <w:rPr>
          <w:sz w:val="32"/>
          <w:szCs w:val="32"/>
          <w:lang w:val="en-IN"/>
        </w:rPr>
        <w:t xml:space="preserve">Kenny, T.; Gray, N.F. (2009) Comparative performance of six carbon footprint models for use in Ireland, Environmental Impact Assessment Review, 29, 1-6. </w:t>
      </w:r>
    </w:p>
    <w:p w:rsidR="002274BF" w:rsidRPr="007705C1" w:rsidRDefault="00262A3C" w:rsidP="007705C1">
      <w:pPr>
        <w:pStyle w:val="BodyText"/>
        <w:numPr>
          <w:ilvl w:val="0"/>
          <w:numId w:val="42"/>
        </w:numPr>
        <w:rPr>
          <w:sz w:val="32"/>
          <w:szCs w:val="32"/>
          <w:lang w:val="en-IN"/>
        </w:rPr>
      </w:pPr>
      <w:r w:rsidRPr="007705C1">
        <w:rPr>
          <w:sz w:val="32"/>
          <w:szCs w:val="32"/>
          <w:lang w:val="en-IN"/>
        </w:rPr>
        <w:t xml:space="preserve">Matthews, H.S.; Weber, C., Hendrickson, C. (2008) Estimating Carbon Footprints with Input-Output Models, International Input-Output Meeting on Managing the Environment, 9 (11), 1-10 </w:t>
      </w:r>
    </w:p>
    <w:p w:rsidR="002274BF" w:rsidRPr="007705C1" w:rsidRDefault="00262A3C" w:rsidP="007705C1">
      <w:pPr>
        <w:pStyle w:val="BodyText"/>
        <w:numPr>
          <w:ilvl w:val="0"/>
          <w:numId w:val="42"/>
        </w:numPr>
        <w:rPr>
          <w:sz w:val="32"/>
          <w:szCs w:val="32"/>
          <w:lang w:val="en-IN"/>
        </w:rPr>
      </w:pPr>
      <w:r w:rsidRPr="007705C1">
        <w:rPr>
          <w:sz w:val="32"/>
          <w:szCs w:val="32"/>
          <w:lang w:val="en-IN"/>
        </w:rPr>
        <w:t xml:space="preserve">PWC (2012) Too late for two degrees? Low carbon economy index 2012. </w:t>
      </w:r>
    </w:p>
    <w:p w:rsidR="002274BF" w:rsidRPr="007705C1" w:rsidRDefault="00262A3C" w:rsidP="007705C1">
      <w:pPr>
        <w:pStyle w:val="BodyText"/>
        <w:numPr>
          <w:ilvl w:val="0"/>
          <w:numId w:val="42"/>
        </w:numPr>
        <w:rPr>
          <w:sz w:val="32"/>
          <w:szCs w:val="32"/>
          <w:lang w:val="en-IN"/>
        </w:rPr>
      </w:pPr>
      <w:r w:rsidRPr="007705C1">
        <w:rPr>
          <w:sz w:val="32"/>
          <w:szCs w:val="32"/>
          <w:lang w:val="en-IN"/>
        </w:rPr>
        <w:t xml:space="preserve">Suryata, I. (2010) Carbon Footprint Assessment and Its Reduction Efforts: The Case of Blue Lagoon Company, Master thesis - Reykjavik Energy Graduate School of Sustainable Systems, Reykjavik University &amp; University of Iceland. </w:t>
      </w:r>
    </w:p>
    <w:p w:rsidR="002274BF" w:rsidRPr="007705C1" w:rsidRDefault="00262A3C" w:rsidP="007705C1">
      <w:pPr>
        <w:pStyle w:val="BodyText"/>
        <w:numPr>
          <w:ilvl w:val="0"/>
          <w:numId w:val="42"/>
        </w:numPr>
        <w:rPr>
          <w:sz w:val="32"/>
          <w:szCs w:val="32"/>
          <w:lang w:val="en-IN"/>
        </w:rPr>
      </w:pPr>
      <w:r w:rsidRPr="007705C1">
        <w:rPr>
          <w:sz w:val="32"/>
          <w:szCs w:val="32"/>
          <w:lang w:val="en-IN"/>
        </w:rPr>
        <w:lastRenderedPageBreak/>
        <w:t>Wiedmann, T. and Barrett, J. (2010) A Greenhouse Gas Footprint Analysis of UK Central Government 1990-2008, London: Department for Environment, Food and Rural Affairs</w:t>
      </w:r>
    </w:p>
    <w:p w:rsidR="002274BF" w:rsidRPr="007705C1" w:rsidRDefault="00262A3C" w:rsidP="007705C1">
      <w:pPr>
        <w:pStyle w:val="BodyText"/>
        <w:numPr>
          <w:ilvl w:val="0"/>
          <w:numId w:val="42"/>
        </w:numPr>
        <w:rPr>
          <w:sz w:val="32"/>
          <w:szCs w:val="32"/>
          <w:lang w:val="en-IN"/>
        </w:rPr>
      </w:pPr>
      <w:r w:rsidRPr="007705C1">
        <w:rPr>
          <w:sz w:val="32"/>
          <w:szCs w:val="32"/>
          <w:lang w:val="en-IN"/>
        </w:rPr>
        <w:t xml:space="preserve">WWF (2009) Calculating the World Bank footprint: the WWF methodology.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14DE" w:rsidRDefault="00B614DE" w:rsidP="003654DF">
      <w:pPr>
        <w:spacing w:after="0" w:line="240" w:lineRule="auto"/>
      </w:pPr>
      <w:r>
        <w:separator/>
      </w:r>
    </w:p>
  </w:endnote>
  <w:endnote w:type="continuationSeparator" w:id="1">
    <w:p w:rsidR="00B614DE" w:rsidRDefault="00B614D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14DE" w:rsidRDefault="00B614DE" w:rsidP="003654DF">
      <w:pPr>
        <w:spacing w:after="0" w:line="240" w:lineRule="auto"/>
      </w:pPr>
      <w:r>
        <w:separator/>
      </w:r>
    </w:p>
  </w:footnote>
  <w:footnote w:type="continuationSeparator" w:id="1">
    <w:p w:rsidR="00B614DE" w:rsidRDefault="00B614D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274BF">
        <w:pPr>
          <w:pStyle w:val="Header"/>
          <w:jc w:val="right"/>
        </w:pPr>
        <w:fldSimple w:instr=" PAGE   \* MERGEFORMAT ">
          <w:r w:rsidR="00A5288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5D5E82"/>
    <w:multiLevelType w:val="hybridMultilevel"/>
    <w:tmpl w:val="BD4CAA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703188"/>
    <w:multiLevelType w:val="hybridMultilevel"/>
    <w:tmpl w:val="DC46008C"/>
    <w:lvl w:ilvl="0" w:tplc="7A8E333E">
      <w:start w:val="1"/>
      <w:numFmt w:val="bullet"/>
      <w:lvlText w:val=""/>
      <w:lvlJc w:val="left"/>
      <w:pPr>
        <w:tabs>
          <w:tab w:val="num" w:pos="720"/>
        </w:tabs>
        <w:ind w:left="720" w:hanging="360"/>
      </w:pPr>
      <w:rPr>
        <w:rFonts w:ascii="Wingdings 2" w:hAnsi="Wingdings 2" w:hint="default"/>
      </w:rPr>
    </w:lvl>
    <w:lvl w:ilvl="1" w:tplc="40F69832" w:tentative="1">
      <w:start w:val="1"/>
      <w:numFmt w:val="bullet"/>
      <w:lvlText w:val=""/>
      <w:lvlJc w:val="left"/>
      <w:pPr>
        <w:tabs>
          <w:tab w:val="num" w:pos="1440"/>
        </w:tabs>
        <w:ind w:left="1440" w:hanging="360"/>
      </w:pPr>
      <w:rPr>
        <w:rFonts w:ascii="Wingdings 2" w:hAnsi="Wingdings 2" w:hint="default"/>
      </w:rPr>
    </w:lvl>
    <w:lvl w:ilvl="2" w:tplc="37FE8A86" w:tentative="1">
      <w:start w:val="1"/>
      <w:numFmt w:val="bullet"/>
      <w:lvlText w:val=""/>
      <w:lvlJc w:val="left"/>
      <w:pPr>
        <w:tabs>
          <w:tab w:val="num" w:pos="2160"/>
        </w:tabs>
        <w:ind w:left="2160" w:hanging="360"/>
      </w:pPr>
      <w:rPr>
        <w:rFonts w:ascii="Wingdings 2" w:hAnsi="Wingdings 2" w:hint="default"/>
      </w:rPr>
    </w:lvl>
    <w:lvl w:ilvl="3" w:tplc="9E3C03DC" w:tentative="1">
      <w:start w:val="1"/>
      <w:numFmt w:val="bullet"/>
      <w:lvlText w:val=""/>
      <w:lvlJc w:val="left"/>
      <w:pPr>
        <w:tabs>
          <w:tab w:val="num" w:pos="2880"/>
        </w:tabs>
        <w:ind w:left="2880" w:hanging="360"/>
      </w:pPr>
      <w:rPr>
        <w:rFonts w:ascii="Wingdings 2" w:hAnsi="Wingdings 2" w:hint="default"/>
      </w:rPr>
    </w:lvl>
    <w:lvl w:ilvl="4" w:tplc="52BEB306" w:tentative="1">
      <w:start w:val="1"/>
      <w:numFmt w:val="bullet"/>
      <w:lvlText w:val=""/>
      <w:lvlJc w:val="left"/>
      <w:pPr>
        <w:tabs>
          <w:tab w:val="num" w:pos="3600"/>
        </w:tabs>
        <w:ind w:left="3600" w:hanging="360"/>
      </w:pPr>
      <w:rPr>
        <w:rFonts w:ascii="Wingdings 2" w:hAnsi="Wingdings 2" w:hint="default"/>
      </w:rPr>
    </w:lvl>
    <w:lvl w:ilvl="5" w:tplc="59F21B7A" w:tentative="1">
      <w:start w:val="1"/>
      <w:numFmt w:val="bullet"/>
      <w:lvlText w:val=""/>
      <w:lvlJc w:val="left"/>
      <w:pPr>
        <w:tabs>
          <w:tab w:val="num" w:pos="4320"/>
        </w:tabs>
        <w:ind w:left="4320" w:hanging="360"/>
      </w:pPr>
      <w:rPr>
        <w:rFonts w:ascii="Wingdings 2" w:hAnsi="Wingdings 2" w:hint="default"/>
      </w:rPr>
    </w:lvl>
    <w:lvl w:ilvl="6" w:tplc="8550C0B8" w:tentative="1">
      <w:start w:val="1"/>
      <w:numFmt w:val="bullet"/>
      <w:lvlText w:val=""/>
      <w:lvlJc w:val="left"/>
      <w:pPr>
        <w:tabs>
          <w:tab w:val="num" w:pos="5040"/>
        </w:tabs>
        <w:ind w:left="5040" w:hanging="360"/>
      </w:pPr>
      <w:rPr>
        <w:rFonts w:ascii="Wingdings 2" w:hAnsi="Wingdings 2" w:hint="default"/>
      </w:rPr>
    </w:lvl>
    <w:lvl w:ilvl="7" w:tplc="CA8AB548" w:tentative="1">
      <w:start w:val="1"/>
      <w:numFmt w:val="bullet"/>
      <w:lvlText w:val=""/>
      <w:lvlJc w:val="left"/>
      <w:pPr>
        <w:tabs>
          <w:tab w:val="num" w:pos="5760"/>
        </w:tabs>
        <w:ind w:left="5760" w:hanging="360"/>
      </w:pPr>
      <w:rPr>
        <w:rFonts w:ascii="Wingdings 2" w:hAnsi="Wingdings 2" w:hint="default"/>
      </w:rPr>
    </w:lvl>
    <w:lvl w:ilvl="8" w:tplc="FD5412C2"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DC0A72"/>
    <w:multiLevelType w:val="hybridMultilevel"/>
    <w:tmpl w:val="ABF8D1A4"/>
    <w:lvl w:ilvl="0" w:tplc="210ABF84">
      <w:start w:val="1"/>
      <w:numFmt w:val="bullet"/>
      <w:lvlText w:val=""/>
      <w:lvlJc w:val="left"/>
      <w:pPr>
        <w:tabs>
          <w:tab w:val="num" w:pos="720"/>
        </w:tabs>
        <w:ind w:left="720" w:hanging="360"/>
      </w:pPr>
      <w:rPr>
        <w:rFonts w:ascii="Wingdings 2" w:hAnsi="Wingdings 2" w:hint="default"/>
      </w:rPr>
    </w:lvl>
    <w:lvl w:ilvl="1" w:tplc="B75CCC74" w:tentative="1">
      <w:start w:val="1"/>
      <w:numFmt w:val="bullet"/>
      <w:lvlText w:val=""/>
      <w:lvlJc w:val="left"/>
      <w:pPr>
        <w:tabs>
          <w:tab w:val="num" w:pos="1440"/>
        </w:tabs>
        <w:ind w:left="1440" w:hanging="360"/>
      </w:pPr>
      <w:rPr>
        <w:rFonts w:ascii="Wingdings 2" w:hAnsi="Wingdings 2" w:hint="default"/>
      </w:rPr>
    </w:lvl>
    <w:lvl w:ilvl="2" w:tplc="FD1484E4" w:tentative="1">
      <w:start w:val="1"/>
      <w:numFmt w:val="bullet"/>
      <w:lvlText w:val=""/>
      <w:lvlJc w:val="left"/>
      <w:pPr>
        <w:tabs>
          <w:tab w:val="num" w:pos="2160"/>
        </w:tabs>
        <w:ind w:left="2160" w:hanging="360"/>
      </w:pPr>
      <w:rPr>
        <w:rFonts w:ascii="Wingdings 2" w:hAnsi="Wingdings 2" w:hint="default"/>
      </w:rPr>
    </w:lvl>
    <w:lvl w:ilvl="3" w:tplc="964C8D30" w:tentative="1">
      <w:start w:val="1"/>
      <w:numFmt w:val="bullet"/>
      <w:lvlText w:val=""/>
      <w:lvlJc w:val="left"/>
      <w:pPr>
        <w:tabs>
          <w:tab w:val="num" w:pos="2880"/>
        </w:tabs>
        <w:ind w:left="2880" w:hanging="360"/>
      </w:pPr>
      <w:rPr>
        <w:rFonts w:ascii="Wingdings 2" w:hAnsi="Wingdings 2" w:hint="default"/>
      </w:rPr>
    </w:lvl>
    <w:lvl w:ilvl="4" w:tplc="F26A5756" w:tentative="1">
      <w:start w:val="1"/>
      <w:numFmt w:val="bullet"/>
      <w:lvlText w:val=""/>
      <w:lvlJc w:val="left"/>
      <w:pPr>
        <w:tabs>
          <w:tab w:val="num" w:pos="3600"/>
        </w:tabs>
        <w:ind w:left="3600" w:hanging="360"/>
      </w:pPr>
      <w:rPr>
        <w:rFonts w:ascii="Wingdings 2" w:hAnsi="Wingdings 2" w:hint="default"/>
      </w:rPr>
    </w:lvl>
    <w:lvl w:ilvl="5" w:tplc="DCB0DB1A" w:tentative="1">
      <w:start w:val="1"/>
      <w:numFmt w:val="bullet"/>
      <w:lvlText w:val=""/>
      <w:lvlJc w:val="left"/>
      <w:pPr>
        <w:tabs>
          <w:tab w:val="num" w:pos="4320"/>
        </w:tabs>
        <w:ind w:left="4320" w:hanging="360"/>
      </w:pPr>
      <w:rPr>
        <w:rFonts w:ascii="Wingdings 2" w:hAnsi="Wingdings 2" w:hint="default"/>
      </w:rPr>
    </w:lvl>
    <w:lvl w:ilvl="6" w:tplc="22F42ECC" w:tentative="1">
      <w:start w:val="1"/>
      <w:numFmt w:val="bullet"/>
      <w:lvlText w:val=""/>
      <w:lvlJc w:val="left"/>
      <w:pPr>
        <w:tabs>
          <w:tab w:val="num" w:pos="5040"/>
        </w:tabs>
        <w:ind w:left="5040" w:hanging="360"/>
      </w:pPr>
      <w:rPr>
        <w:rFonts w:ascii="Wingdings 2" w:hAnsi="Wingdings 2" w:hint="default"/>
      </w:rPr>
    </w:lvl>
    <w:lvl w:ilvl="7" w:tplc="B84A842A" w:tentative="1">
      <w:start w:val="1"/>
      <w:numFmt w:val="bullet"/>
      <w:lvlText w:val=""/>
      <w:lvlJc w:val="left"/>
      <w:pPr>
        <w:tabs>
          <w:tab w:val="num" w:pos="5760"/>
        </w:tabs>
        <w:ind w:left="5760" w:hanging="360"/>
      </w:pPr>
      <w:rPr>
        <w:rFonts w:ascii="Wingdings 2" w:hAnsi="Wingdings 2" w:hint="default"/>
      </w:rPr>
    </w:lvl>
    <w:lvl w:ilvl="8" w:tplc="C5B693C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0C30AB"/>
    <w:multiLevelType w:val="hybridMultilevel"/>
    <w:tmpl w:val="759A2EA2"/>
    <w:lvl w:ilvl="0" w:tplc="52D0790E">
      <w:start w:val="1"/>
      <w:numFmt w:val="bullet"/>
      <w:lvlText w:val=""/>
      <w:lvlJc w:val="left"/>
      <w:pPr>
        <w:tabs>
          <w:tab w:val="num" w:pos="720"/>
        </w:tabs>
        <w:ind w:left="720" w:hanging="360"/>
      </w:pPr>
      <w:rPr>
        <w:rFonts w:ascii="Wingdings 2" w:hAnsi="Wingdings 2" w:hint="default"/>
      </w:rPr>
    </w:lvl>
    <w:lvl w:ilvl="1" w:tplc="7EB8C586" w:tentative="1">
      <w:start w:val="1"/>
      <w:numFmt w:val="bullet"/>
      <w:lvlText w:val=""/>
      <w:lvlJc w:val="left"/>
      <w:pPr>
        <w:tabs>
          <w:tab w:val="num" w:pos="1440"/>
        </w:tabs>
        <w:ind w:left="1440" w:hanging="360"/>
      </w:pPr>
      <w:rPr>
        <w:rFonts w:ascii="Wingdings 2" w:hAnsi="Wingdings 2" w:hint="default"/>
      </w:rPr>
    </w:lvl>
    <w:lvl w:ilvl="2" w:tplc="4D2C1E10" w:tentative="1">
      <w:start w:val="1"/>
      <w:numFmt w:val="bullet"/>
      <w:lvlText w:val=""/>
      <w:lvlJc w:val="left"/>
      <w:pPr>
        <w:tabs>
          <w:tab w:val="num" w:pos="2160"/>
        </w:tabs>
        <w:ind w:left="2160" w:hanging="360"/>
      </w:pPr>
      <w:rPr>
        <w:rFonts w:ascii="Wingdings 2" w:hAnsi="Wingdings 2" w:hint="default"/>
      </w:rPr>
    </w:lvl>
    <w:lvl w:ilvl="3" w:tplc="ACE417A2" w:tentative="1">
      <w:start w:val="1"/>
      <w:numFmt w:val="bullet"/>
      <w:lvlText w:val=""/>
      <w:lvlJc w:val="left"/>
      <w:pPr>
        <w:tabs>
          <w:tab w:val="num" w:pos="2880"/>
        </w:tabs>
        <w:ind w:left="2880" w:hanging="360"/>
      </w:pPr>
      <w:rPr>
        <w:rFonts w:ascii="Wingdings 2" w:hAnsi="Wingdings 2" w:hint="default"/>
      </w:rPr>
    </w:lvl>
    <w:lvl w:ilvl="4" w:tplc="F230B2E0" w:tentative="1">
      <w:start w:val="1"/>
      <w:numFmt w:val="bullet"/>
      <w:lvlText w:val=""/>
      <w:lvlJc w:val="left"/>
      <w:pPr>
        <w:tabs>
          <w:tab w:val="num" w:pos="3600"/>
        </w:tabs>
        <w:ind w:left="3600" w:hanging="360"/>
      </w:pPr>
      <w:rPr>
        <w:rFonts w:ascii="Wingdings 2" w:hAnsi="Wingdings 2" w:hint="default"/>
      </w:rPr>
    </w:lvl>
    <w:lvl w:ilvl="5" w:tplc="C090C688" w:tentative="1">
      <w:start w:val="1"/>
      <w:numFmt w:val="bullet"/>
      <w:lvlText w:val=""/>
      <w:lvlJc w:val="left"/>
      <w:pPr>
        <w:tabs>
          <w:tab w:val="num" w:pos="4320"/>
        </w:tabs>
        <w:ind w:left="4320" w:hanging="360"/>
      </w:pPr>
      <w:rPr>
        <w:rFonts w:ascii="Wingdings 2" w:hAnsi="Wingdings 2" w:hint="default"/>
      </w:rPr>
    </w:lvl>
    <w:lvl w:ilvl="6" w:tplc="D2FA40A8" w:tentative="1">
      <w:start w:val="1"/>
      <w:numFmt w:val="bullet"/>
      <w:lvlText w:val=""/>
      <w:lvlJc w:val="left"/>
      <w:pPr>
        <w:tabs>
          <w:tab w:val="num" w:pos="5040"/>
        </w:tabs>
        <w:ind w:left="5040" w:hanging="360"/>
      </w:pPr>
      <w:rPr>
        <w:rFonts w:ascii="Wingdings 2" w:hAnsi="Wingdings 2" w:hint="default"/>
      </w:rPr>
    </w:lvl>
    <w:lvl w:ilvl="7" w:tplc="DB7A95B4" w:tentative="1">
      <w:start w:val="1"/>
      <w:numFmt w:val="bullet"/>
      <w:lvlText w:val=""/>
      <w:lvlJc w:val="left"/>
      <w:pPr>
        <w:tabs>
          <w:tab w:val="num" w:pos="5760"/>
        </w:tabs>
        <w:ind w:left="5760" w:hanging="360"/>
      </w:pPr>
      <w:rPr>
        <w:rFonts w:ascii="Wingdings 2" w:hAnsi="Wingdings 2" w:hint="default"/>
      </w:rPr>
    </w:lvl>
    <w:lvl w:ilvl="8" w:tplc="AA286690"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8A381E"/>
    <w:multiLevelType w:val="hybridMultilevel"/>
    <w:tmpl w:val="164A6684"/>
    <w:lvl w:ilvl="0" w:tplc="719A80EE">
      <w:start w:val="1"/>
      <w:numFmt w:val="bullet"/>
      <w:lvlText w:val=""/>
      <w:lvlJc w:val="left"/>
      <w:pPr>
        <w:tabs>
          <w:tab w:val="num" w:pos="720"/>
        </w:tabs>
        <w:ind w:left="720" w:hanging="360"/>
      </w:pPr>
      <w:rPr>
        <w:rFonts w:ascii="Wingdings 2" w:hAnsi="Wingdings 2" w:hint="default"/>
      </w:rPr>
    </w:lvl>
    <w:lvl w:ilvl="1" w:tplc="A82C3B0C" w:tentative="1">
      <w:start w:val="1"/>
      <w:numFmt w:val="bullet"/>
      <w:lvlText w:val=""/>
      <w:lvlJc w:val="left"/>
      <w:pPr>
        <w:tabs>
          <w:tab w:val="num" w:pos="1440"/>
        </w:tabs>
        <w:ind w:left="1440" w:hanging="360"/>
      </w:pPr>
      <w:rPr>
        <w:rFonts w:ascii="Wingdings 2" w:hAnsi="Wingdings 2" w:hint="default"/>
      </w:rPr>
    </w:lvl>
    <w:lvl w:ilvl="2" w:tplc="8DBCED0A" w:tentative="1">
      <w:start w:val="1"/>
      <w:numFmt w:val="bullet"/>
      <w:lvlText w:val=""/>
      <w:lvlJc w:val="left"/>
      <w:pPr>
        <w:tabs>
          <w:tab w:val="num" w:pos="2160"/>
        </w:tabs>
        <w:ind w:left="2160" w:hanging="360"/>
      </w:pPr>
      <w:rPr>
        <w:rFonts w:ascii="Wingdings 2" w:hAnsi="Wingdings 2" w:hint="default"/>
      </w:rPr>
    </w:lvl>
    <w:lvl w:ilvl="3" w:tplc="4D40125C" w:tentative="1">
      <w:start w:val="1"/>
      <w:numFmt w:val="bullet"/>
      <w:lvlText w:val=""/>
      <w:lvlJc w:val="left"/>
      <w:pPr>
        <w:tabs>
          <w:tab w:val="num" w:pos="2880"/>
        </w:tabs>
        <w:ind w:left="2880" w:hanging="360"/>
      </w:pPr>
      <w:rPr>
        <w:rFonts w:ascii="Wingdings 2" w:hAnsi="Wingdings 2" w:hint="default"/>
      </w:rPr>
    </w:lvl>
    <w:lvl w:ilvl="4" w:tplc="93E4FB6A" w:tentative="1">
      <w:start w:val="1"/>
      <w:numFmt w:val="bullet"/>
      <w:lvlText w:val=""/>
      <w:lvlJc w:val="left"/>
      <w:pPr>
        <w:tabs>
          <w:tab w:val="num" w:pos="3600"/>
        </w:tabs>
        <w:ind w:left="3600" w:hanging="360"/>
      </w:pPr>
      <w:rPr>
        <w:rFonts w:ascii="Wingdings 2" w:hAnsi="Wingdings 2" w:hint="default"/>
      </w:rPr>
    </w:lvl>
    <w:lvl w:ilvl="5" w:tplc="A26CB33C" w:tentative="1">
      <w:start w:val="1"/>
      <w:numFmt w:val="bullet"/>
      <w:lvlText w:val=""/>
      <w:lvlJc w:val="left"/>
      <w:pPr>
        <w:tabs>
          <w:tab w:val="num" w:pos="4320"/>
        </w:tabs>
        <w:ind w:left="4320" w:hanging="360"/>
      </w:pPr>
      <w:rPr>
        <w:rFonts w:ascii="Wingdings 2" w:hAnsi="Wingdings 2" w:hint="default"/>
      </w:rPr>
    </w:lvl>
    <w:lvl w:ilvl="6" w:tplc="80CA4088" w:tentative="1">
      <w:start w:val="1"/>
      <w:numFmt w:val="bullet"/>
      <w:lvlText w:val=""/>
      <w:lvlJc w:val="left"/>
      <w:pPr>
        <w:tabs>
          <w:tab w:val="num" w:pos="5040"/>
        </w:tabs>
        <w:ind w:left="5040" w:hanging="360"/>
      </w:pPr>
      <w:rPr>
        <w:rFonts w:ascii="Wingdings 2" w:hAnsi="Wingdings 2" w:hint="default"/>
      </w:rPr>
    </w:lvl>
    <w:lvl w:ilvl="7" w:tplc="1EE4666A" w:tentative="1">
      <w:start w:val="1"/>
      <w:numFmt w:val="bullet"/>
      <w:lvlText w:val=""/>
      <w:lvlJc w:val="left"/>
      <w:pPr>
        <w:tabs>
          <w:tab w:val="num" w:pos="5760"/>
        </w:tabs>
        <w:ind w:left="5760" w:hanging="360"/>
      </w:pPr>
      <w:rPr>
        <w:rFonts w:ascii="Wingdings 2" w:hAnsi="Wingdings 2" w:hint="default"/>
      </w:rPr>
    </w:lvl>
    <w:lvl w:ilvl="8" w:tplc="689CA14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350221"/>
    <w:multiLevelType w:val="hybridMultilevel"/>
    <w:tmpl w:val="A8007A12"/>
    <w:lvl w:ilvl="0" w:tplc="808E2530">
      <w:start w:val="1"/>
      <w:numFmt w:val="bullet"/>
      <w:lvlText w:val=""/>
      <w:lvlJc w:val="left"/>
      <w:pPr>
        <w:tabs>
          <w:tab w:val="num" w:pos="720"/>
        </w:tabs>
        <w:ind w:left="720" w:hanging="360"/>
      </w:pPr>
      <w:rPr>
        <w:rFonts w:ascii="Wingdings 2" w:hAnsi="Wingdings 2" w:hint="default"/>
      </w:rPr>
    </w:lvl>
    <w:lvl w:ilvl="1" w:tplc="0BB8078E" w:tentative="1">
      <w:start w:val="1"/>
      <w:numFmt w:val="bullet"/>
      <w:lvlText w:val=""/>
      <w:lvlJc w:val="left"/>
      <w:pPr>
        <w:tabs>
          <w:tab w:val="num" w:pos="1440"/>
        </w:tabs>
        <w:ind w:left="1440" w:hanging="360"/>
      </w:pPr>
      <w:rPr>
        <w:rFonts w:ascii="Wingdings 2" w:hAnsi="Wingdings 2" w:hint="default"/>
      </w:rPr>
    </w:lvl>
    <w:lvl w:ilvl="2" w:tplc="46F22DB4" w:tentative="1">
      <w:start w:val="1"/>
      <w:numFmt w:val="bullet"/>
      <w:lvlText w:val=""/>
      <w:lvlJc w:val="left"/>
      <w:pPr>
        <w:tabs>
          <w:tab w:val="num" w:pos="2160"/>
        </w:tabs>
        <w:ind w:left="2160" w:hanging="360"/>
      </w:pPr>
      <w:rPr>
        <w:rFonts w:ascii="Wingdings 2" w:hAnsi="Wingdings 2" w:hint="default"/>
      </w:rPr>
    </w:lvl>
    <w:lvl w:ilvl="3" w:tplc="D26641C0" w:tentative="1">
      <w:start w:val="1"/>
      <w:numFmt w:val="bullet"/>
      <w:lvlText w:val=""/>
      <w:lvlJc w:val="left"/>
      <w:pPr>
        <w:tabs>
          <w:tab w:val="num" w:pos="2880"/>
        </w:tabs>
        <w:ind w:left="2880" w:hanging="360"/>
      </w:pPr>
      <w:rPr>
        <w:rFonts w:ascii="Wingdings 2" w:hAnsi="Wingdings 2" w:hint="default"/>
      </w:rPr>
    </w:lvl>
    <w:lvl w:ilvl="4" w:tplc="EDF204EE" w:tentative="1">
      <w:start w:val="1"/>
      <w:numFmt w:val="bullet"/>
      <w:lvlText w:val=""/>
      <w:lvlJc w:val="left"/>
      <w:pPr>
        <w:tabs>
          <w:tab w:val="num" w:pos="3600"/>
        </w:tabs>
        <w:ind w:left="3600" w:hanging="360"/>
      </w:pPr>
      <w:rPr>
        <w:rFonts w:ascii="Wingdings 2" w:hAnsi="Wingdings 2" w:hint="default"/>
      </w:rPr>
    </w:lvl>
    <w:lvl w:ilvl="5" w:tplc="720A7CBC" w:tentative="1">
      <w:start w:val="1"/>
      <w:numFmt w:val="bullet"/>
      <w:lvlText w:val=""/>
      <w:lvlJc w:val="left"/>
      <w:pPr>
        <w:tabs>
          <w:tab w:val="num" w:pos="4320"/>
        </w:tabs>
        <w:ind w:left="4320" w:hanging="360"/>
      </w:pPr>
      <w:rPr>
        <w:rFonts w:ascii="Wingdings 2" w:hAnsi="Wingdings 2" w:hint="default"/>
      </w:rPr>
    </w:lvl>
    <w:lvl w:ilvl="6" w:tplc="AEDE0760" w:tentative="1">
      <w:start w:val="1"/>
      <w:numFmt w:val="bullet"/>
      <w:lvlText w:val=""/>
      <w:lvlJc w:val="left"/>
      <w:pPr>
        <w:tabs>
          <w:tab w:val="num" w:pos="5040"/>
        </w:tabs>
        <w:ind w:left="5040" w:hanging="360"/>
      </w:pPr>
      <w:rPr>
        <w:rFonts w:ascii="Wingdings 2" w:hAnsi="Wingdings 2" w:hint="default"/>
      </w:rPr>
    </w:lvl>
    <w:lvl w:ilvl="7" w:tplc="53FC561A" w:tentative="1">
      <w:start w:val="1"/>
      <w:numFmt w:val="bullet"/>
      <w:lvlText w:val=""/>
      <w:lvlJc w:val="left"/>
      <w:pPr>
        <w:tabs>
          <w:tab w:val="num" w:pos="5760"/>
        </w:tabs>
        <w:ind w:left="5760" w:hanging="360"/>
      </w:pPr>
      <w:rPr>
        <w:rFonts w:ascii="Wingdings 2" w:hAnsi="Wingdings 2" w:hint="default"/>
      </w:rPr>
    </w:lvl>
    <w:lvl w:ilvl="8" w:tplc="9678E7E0"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7"/>
  </w:num>
  <w:num w:numId="39">
    <w:abstractNumId w:val="17"/>
  </w:num>
  <w:num w:numId="40">
    <w:abstractNumId w:val="13"/>
  </w:num>
  <w:num w:numId="41">
    <w:abstractNumId w:val="24"/>
  </w:num>
  <w:num w:numId="42">
    <w:abstractNumId w:val="42"/>
  </w:num>
  <w:num w:numId="43">
    <w:abstractNumId w:val="22"/>
  </w:num>
  <w:num w:numId="44">
    <w:abstractNumId w:val="40"/>
  </w:num>
  <w:num w:numId="45">
    <w:abstractNumId w:val="15"/>
  </w:num>
  <w:num w:numId="46">
    <w:abstractNumId w:val="9"/>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2C5C"/>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74BF"/>
    <w:rsid w:val="002301C6"/>
    <w:rsid w:val="00231962"/>
    <w:rsid w:val="0023299C"/>
    <w:rsid w:val="00232D32"/>
    <w:rsid w:val="00232DCA"/>
    <w:rsid w:val="00240A45"/>
    <w:rsid w:val="00241529"/>
    <w:rsid w:val="00242382"/>
    <w:rsid w:val="0024490D"/>
    <w:rsid w:val="002564BD"/>
    <w:rsid w:val="0025756C"/>
    <w:rsid w:val="00257963"/>
    <w:rsid w:val="002627DE"/>
    <w:rsid w:val="00262A3C"/>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75BA6"/>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0ED1"/>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F42"/>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05C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45FB"/>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2886"/>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4DE"/>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040F"/>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E18"/>
    <w:rsid w:val="00E25279"/>
    <w:rsid w:val="00E27110"/>
    <w:rsid w:val="00E27DBC"/>
    <w:rsid w:val="00E30400"/>
    <w:rsid w:val="00E31214"/>
    <w:rsid w:val="00E342E3"/>
    <w:rsid w:val="00E347AE"/>
    <w:rsid w:val="00E36009"/>
    <w:rsid w:val="00E40AE4"/>
    <w:rsid w:val="00E41147"/>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0886"/>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5145159">
      <w:bodyDiv w:val="1"/>
      <w:marLeft w:val="0"/>
      <w:marRight w:val="0"/>
      <w:marTop w:val="0"/>
      <w:marBottom w:val="0"/>
      <w:divBdr>
        <w:top w:val="none" w:sz="0" w:space="0" w:color="auto"/>
        <w:left w:val="none" w:sz="0" w:space="0" w:color="auto"/>
        <w:bottom w:val="none" w:sz="0" w:space="0" w:color="auto"/>
        <w:right w:val="none" w:sz="0" w:space="0" w:color="auto"/>
      </w:divBdr>
      <w:divsChild>
        <w:div w:id="258686701">
          <w:marLeft w:val="576"/>
          <w:marRight w:val="0"/>
          <w:marTop w:val="120"/>
          <w:marBottom w:val="0"/>
          <w:divBdr>
            <w:top w:val="none" w:sz="0" w:space="0" w:color="auto"/>
            <w:left w:val="none" w:sz="0" w:space="0" w:color="auto"/>
            <w:bottom w:val="none" w:sz="0" w:space="0" w:color="auto"/>
            <w:right w:val="none" w:sz="0" w:space="0" w:color="auto"/>
          </w:divBdr>
        </w:div>
        <w:div w:id="870072728">
          <w:marLeft w:val="576"/>
          <w:marRight w:val="0"/>
          <w:marTop w:val="120"/>
          <w:marBottom w:val="0"/>
          <w:divBdr>
            <w:top w:val="none" w:sz="0" w:space="0" w:color="auto"/>
            <w:left w:val="none" w:sz="0" w:space="0" w:color="auto"/>
            <w:bottom w:val="none" w:sz="0" w:space="0" w:color="auto"/>
            <w:right w:val="none" w:sz="0" w:space="0" w:color="auto"/>
          </w:divBdr>
        </w:div>
        <w:div w:id="217404291">
          <w:marLeft w:val="576"/>
          <w:marRight w:val="0"/>
          <w:marTop w:val="120"/>
          <w:marBottom w:val="0"/>
          <w:divBdr>
            <w:top w:val="none" w:sz="0" w:space="0" w:color="auto"/>
            <w:left w:val="none" w:sz="0" w:space="0" w:color="auto"/>
            <w:bottom w:val="none" w:sz="0" w:space="0" w:color="auto"/>
            <w:right w:val="none" w:sz="0" w:space="0" w:color="auto"/>
          </w:divBdr>
        </w:div>
        <w:div w:id="1938714559">
          <w:marLeft w:val="576"/>
          <w:marRight w:val="0"/>
          <w:marTop w:val="120"/>
          <w:marBottom w:val="0"/>
          <w:divBdr>
            <w:top w:val="none" w:sz="0" w:space="0" w:color="auto"/>
            <w:left w:val="none" w:sz="0" w:space="0" w:color="auto"/>
            <w:bottom w:val="none" w:sz="0" w:space="0" w:color="auto"/>
            <w:right w:val="none" w:sz="0" w:space="0" w:color="auto"/>
          </w:divBdr>
        </w:div>
        <w:div w:id="147332752">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558479">
      <w:bodyDiv w:val="1"/>
      <w:marLeft w:val="0"/>
      <w:marRight w:val="0"/>
      <w:marTop w:val="0"/>
      <w:marBottom w:val="0"/>
      <w:divBdr>
        <w:top w:val="none" w:sz="0" w:space="0" w:color="auto"/>
        <w:left w:val="none" w:sz="0" w:space="0" w:color="auto"/>
        <w:bottom w:val="none" w:sz="0" w:space="0" w:color="auto"/>
        <w:right w:val="none" w:sz="0" w:space="0" w:color="auto"/>
      </w:divBdr>
      <w:divsChild>
        <w:div w:id="1904556522">
          <w:marLeft w:val="576"/>
          <w:marRight w:val="0"/>
          <w:marTop w:val="120"/>
          <w:marBottom w:val="0"/>
          <w:divBdr>
            <w:top w:val="none" w:sz="0" w:space="0" w:color="auto"/>
            <w:left w:val="none" w:sz="0" w:space="0" w:color="auto"/>
            <w:bottom w:val="none" w:sz="0" w:space="0" w:color="auto"/>
            <w:right w:val="none" w:sz="0" w:space="0" w:color="auto"/>
          </w:divBdr>
        </w:div>
        <w:div w:id="1526289744">
          <w:marLeft w:val="576"/>
          <w:marRight w:val="0"/>
          <w:marTop w:val="120"/>
          <w:marBottom w:val="0"/>
          <w:divBdr>
            <w:top w:val="none" w:sz="0" w:space="0" w:color="auto"/>
            <w:left w:val="none" w:sz="0" w:space="0" w:color="auto"/>
            <w:bottom w:val="none" w:sz="0" w:space="0" w:color="auto"/>
            <w:right w:val="none" w:sz="0" w:space="0" w:color="auto"/>
          </w:divBdr>
        </w:div>
        <w:div w:id="1503858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9239516">
      <w:bodyDiv w:val="1"/>
      <w:marLeft w:val="0"/>
      <w:marRight w:val="0"/>
      <w:marTop w:val="0"/>
      <w:marBottom w:val="0"/>
      <w:divBdr>
        <w:top w:val="none" w:sz="0" w:space="0" w:color="auto"/>
        <w:left w:val="none" w:sz="0" w:space="0" w:color="auto"/>
        <w:bottom w:val="none" w:sz="0" w:space="0" w:color="auto"/>
        <w:right w:val="none" w:sz="0" w:space="0" w:color="auto"/>
      </w:divBdr>
      <w:divsChild>
        <w:div w:id="232088349">
          <w:marLeft w:val="576"/>
          <w:marRight w:val="0"/>
          <w:marTop w:val="120"/>
          <w:marBottom w:val="0"/>
          <w:divBdr>
            <w:top w:val="none" w:sz="0" w:space="0" w:color="auto"/>
            <w:left w:val="none" w:sz="0" w:space="0" w:color="auto"/>
            <w:bottom w:val="none" w:sz="0" w:space="0" w:color="auto"/>
            <w:right w:val="none" w:sz="0" w:space="0" w:color="auto"/>
          </w:divBdr>
        </w:div>
        <w:div w:id="1973946440">
          <w:marLeft w:val="576"/>
          <w:marRight w:val="0"/>
          <w:marTop w:val="120"/>
          <w:marBottom w:val="0"/>
          <w:divBdr>
            <w:top w:val="none" w:sz="0" w:space="0" w:color="auto"/>
            <w:left w:val="none" w:sz="0" w:space="0" w:color="auto"/>
            <w:bottom w:val="none" w:sz="0" w:space="0" w:color="auto"/>
            <w:right w:val="none" w:sz="0" w:space="0" w:color="auto"/>
          </w:divBdr>
        </w:div>
        <w:div w:id="92445928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957072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2868635">
      <w:bodyDiv w:val="1"/>
      <w:marLeft w:val="0"/>
      <w:marRight w:val="0"/>
      <w:marTop w:val="0"/>
      <w:marBottom w:val="0"/>
      <w:divBdr>
        <w:top w:val="none" w:sz="0" w:space="0" w:color="auto"/>
        <w:left w:val="none" w:sz="0" w:space="0" w:color="auto"/>
        <w:bottom w:val="none" w:sz="0" w:space="0" w:color="auto"/>
        <w:right w:val="none" w:sz="0" w:space="0" w:color="auto"/>
      </w:divBdr>
      <w:divsChild>
        <w:div w:id="212812179">
          <w:marLeft w:val="576"/>
          <w:marRight w:val="0"/>
          <w:marTop w:val="120"/>
          <w:marBottom w:val="0"/>
          <w:divBdr>
            <w:top w:val="none" w:sz="0" w:space="0" w:color="auto"/>
            <w:left w:val="none" w:sz="0" w:space="0" w:color="auto"/>
            <w:bottom w:val="none" w:sz="0" w:space="0" w:color="auto"/>
            <w:right w:val="none" w:sz="0" w:space="0" w:color="auto"/>
          </w:divBdr>
        </w:div>
        <w:div w:id="855575841">
          <w:marLeft w:val="576"/>
          <w:marRight w:val="0"/>
          <w:marTop w:val="120"/>
          <w:marBottom w:val="0"/>
          <w:divBdr>
            <w:top w:val="none" w:sz="0" w:space="0" w:color="auto"/>
            <w:left w:val="none" w:sz="0" w:space="0" w:color="auto"/>
            <w:bottom w:val="none" w:sz="0" w:space="0" w:color="auto"/>
            <w:right w:val="none" w:sz="0" w:space="0" w:color="auto"/>
          </w:divBdr>
        </w:div>
        <w:div w:id="870802878">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9334288">
      <w:bodyDiv w:val="1"/>
      <w:marLeft w:val="0"/>
      <w:marRight w:val="0"/>
      <w:marTop w:val="0"/>
      <w:marBottom w:val="0"/>
      <w:divBdr>
        <w:top w:val="none" w:sz="0" w:space="0" w:color="auto"/>
        <w:left w:val="none" w:sz="0" w:space="0" w:color="auto"/>
        <w:bottom w:val="none" w:sz="0" w:space="0" w:color="auto"/>
        <w:right w:val="none" w:sz="0" w:space="0" w:color="auto"/>
      </w:divBdr>
      <w:divsChild>
        <w:div w:id="1102995440">
          <w:marLeft w:val="576"/>
          <w:marRight w:val="0"/>
          <w:marTop w:val="120"/>
          <w:marBottom w:val="0"/>
          <w:divBdr>
            <w:top w:val="none" w:sz="0" w:space="0" w:color="auto"/>
            <w:left w:val="none" w:sz="0" w:space="0" w:color="auto"/>
            <w:bottom w:val="none" w:sz="0" w:space="0" w:color="auto"/>
            <w:right w:val="none" w:sz="0" w:space="0" w:color="auto"/>
          </w:divBdr>
        </w:div>
        <w:div w:id="560942953">
          <w:marLeft w:val="576"/>
          <w:marRight w:val="0"/>
          <w:marTop w:val="120"/>
          <w:marBottom w:val="0"/>
          <w:divBdr>
            <w:top w:val="none" w:sz="0" w:space="0" w:color="auto"/>
            <w:left w:val="none" w:sz="0" w:space="0" w:color="auto"/>
            <w:bottom w:val="none" w:sz="0" w:space="0" w:color="auto"/>
            <w:right w:val="none" w:sz="0" w:space="0" w:color="auto"/>
          </w:divBdr>
        </w:div>
        <w:div w:id="160850050">
          <w:marLeft w:val="576"/>
          <w:marRight w:val="0"/>
          <w:marTop w:val="120"/>
          <w:marBottom w:val="0"/>
          <w:divBdr>
            <w:top w:val="none" w:sz="0" w:space="0" w:color="auto"/>
            <w:left w:val="none" w:sz="0" w:space="0" w:color="auto"/>
            <w:bottom w:val="none" w:sz="0" w:space="0" w:color="auto"/>
            <w:right w:val="none" w:sz="0" w:space="0" w:color="auto"/>
          </w:divBdr>
        </w:div>
        <w:div w:id="2128963376">
          <w:marLeft w:val="576"/>
          <w:marRight w:val="0"/>
          <w:marTop w:val="120"/>
          <w:marBottom w:val="0"/>
          <w:divBdr>
            <w:top w:val="none" w:sz="0" w:space="0" w:color="auto"/>
            <w:left w:val="none" w:sz="0" w:space="0" w:color="auto"/>
            <w:bottom w:val="none" w:sz="0" w:space="0" w:color="auto"/>
            <w:right w:val="none" w:sz="0" w:space="0" w:color="auto"/>
          </w:divBdr>
        </w:div>
        <w:div w:id="969628961">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6667">
      <w:bodyDiv w:val="1"/>
      <w:marLeft w:val="0"/>
      <w:marRight w:val="0"/>
      <w:marTop w:val="0"/>
      <w:marBottom w:val="0"/>
      <w:divBdr>
        <w:top w:val="none" w:sz="0" w:space="0" w:color="auto"/>
        <w:left w:val="none" w:sz="0" w:space="0" w:color="auto"/>
        <w:bottom w:val="none" w:sz="0" w:space="0" w:color="auto"/>
        <w:right w:val="none" w:sz="0" w:space="0" w:color="auto"/>
      </w:divBdr>
      <w:divsChild>
        <w:div w:id="1715621257">
          <w:marLeft w:val="576"/>
          <w:marRight w:val="0"/>
          <w:marTop w:val="120"/>
          <w:marBottom w:val="0"/>
          <w:divBdr>
            <w:top w:val="none" w:sz="0" w:space="0" w:color="auto"/>
            <w:left w:val="none" w:sz="0" w:space="0" w:color="auto"/>
            <w:bottom w:val="none" w:sz="0" w:space="0" w:color="auto"/>
            <w:right w:val="none" w:sz="0" w:space="0" w:color="auto"/>
          </w:divBdr>
        </w:div>
        <w:div w:id="700400114">
          <w:marLeft w:val="576"/>
          <w:marRight w:val="0"/>
          <w:marTop w:val="120"/>
          <w:marBottom w:val="0"/>
          <w:divBdr>
            <w:top w:val="none" w:sz="0" w:space="0" w:color="auto"/>
            <w:left w:val="none" w:sz="0" w:space="0" w:color="auto"/>
            <w:bottom w:val="none" w:sz="0" w:space="0" w:color="auto"/>
            <w:right w:val="none" w:sz="0" w:space="0" w:color="auto"/>
          </w:divBdr>
        </w:div>
        <w:div w:id="261769668">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13</Pages>
  <Words>1397</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2022-04-18T11:20:00Z</dcterms:modified>
</cp:coreProperties>
</file>