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459DB" w:rsidRDefault="007459DB" w:rsidP="007459DB">
      <w:pPr>
        <w:spacing w:line="360" w:lineRule="auto"/>
        <w:jc w:val="center"/>
        <w:rPr>
          <w:rFonts w:ascii="Times New Roman" w:hAnsi="Times New Roman" w:cs="Times New Roman"/>
          <w:b/>
          <w:sz w:val="48"/>
          <w:szCs w:val="48"/>
        </w:rPr>
      </w:pPr>
      <w:r w:rsidRPr="007459DB">
        <w:rPr>
          <w:rFonts w:ascii="Times New Roman" w:hAnsi="Times New Roman" w:cs="Times New Roman"/>
          <w:b/>
          <w:sz w:val="48"/>
          <w:szCs w:val="48"/>
        </w:rPr>
        <w:t>App-Based Solution to provide market access to micro &amp; small enterprises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459DB" w:rsidRDefault="007459DB" w:rsidP="00E53AA4">
      <w:pPr>
        <w:spacing w:line="360" w:lineRule="auto"/>
        <w:jc w:val="both"/>
        <w:rPr>
          <w:rFonts w:ascii="Times New Roman" w:hAnsi="Times New Roman" w:cs="Times New Roman"/>
          <w:b/>
          <w:sz w:val="44"/>
          <w:szCs w:val="44"/>
        </w:rPr>
      </w:pPr>
    </w:p>
    <w:p w:rsidR="007459DB" w:rsidRDefault="007459DB"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459DB" w:rsidRPr="000E447D" w:rsidRDefault="000E447D" w:rsidP="00E53AA4">
      <w:pPr>
        <w:spacing w:line="360" w:lineRule="auto"/>
        <w:jc w:val="both"/>
        <w:rPr>
          <w:rFonts w:ascii="Times New Roman" w:hAnsi="Times New Roman" w:cs="Times New Roman"/>
          <w:b/>
          <w:sz w:val="56"/>
          <w:szCs w:val="56"/>
        </w:rPr>
      </w:pPr>
      <w:r w:rsidRPr="000E447D">
        <w:rPr>
          <w:rFonts w:ascii="Times New Roman" w:hAnsi="Times New Roman" w:cs="Times New Roman"/>
          <w:sz w:val="32"/>
          <w:szCs w:val="32"/>
        </w:rPr>
        <w:t>Finance for micro, small, and medium-sized enterprises (MSMEs) has been a concern for all stakeholders including entrepreneurs, financial institutions, and government organizations. The key objective of the study was to identify various challenges faced by MSMEs in sourcing of finance during different stages of their life cycle. This study is a first-of-its-kind attempt to focus on these aspects. The study further explores whether the financial awareness of MSME entrepreneurs is a major limitation in the identification and utilization of sources of finance. Data was collected through personal interviews using a structured questionnaire from a sample of 85 MSMEs. The survey was conducted mainly in the city of Bangalore covering a wide spectrum of sectors like precision tools, weavers, jewelers, food retailers, metal works, textiles, and book shops. The results reinforce the findings of other studies that utilization of formal sources like banks is significantly small compared with informal sources like personal and family wealth. The study found that the main challenges faced in underutilization of formal sources were inadequacy of collateral assets and lack of financial awareness of entrepreneurs. Based on the conclusion that requirement of finance differs with the life-cycle stage of the MSME, recommendations have been proposed for entrepreneurs, financial institutions, and policy makers.</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0E447D">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55F8A" w:rsidRDefault="0002120D" w:rsidP="00A55F8A">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A55F8A">
        <w:rPr>
          <w:rFonts w:ascii="Times New Roman" w:hAnsi="Times New Roman" w:cs="Times New Roman"/>
          <w:sz w:val="32"/>
          <w:szCs w:val="32"/>
          <w:lang w:val="en-IN"/>
        </w:rPr>
        <w:t xml:space="preserve">Most of the time, delay in realisation of such receivables increases their operating cycle and </w:t>
      </w:r>
      <w:r w:rsidRPr="00A55F8A">
        <w:rPr>
          <w:rFonts w:ascii="Times New Roman" w:hAnsi="Times New Roman" w:cs="Times New Roman"/>
          <w:sz w:val="32"/>
          <w:szCs w:val="32"/>
          <w:lang w:val="en-IN"/>
        </w:rPr>
        <w:t>reduces their ability to procure new orders or fulfil the existing ones.</w:t>
      </w:r>
    </w:p>
    <w:p w:rsidR="00000000" w:rsidRPr="00A55F8A" w:rsidRDefault="0002120D" w:rsidP="00A55F8A">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A55F8A">
        <w:rPr>
          <w:rFonts w:ascii="Times New Roman" w:hAnsi="Times New Roman" w:cs="Times New Roman"/>
          <w:sz w:val="32"/>
          <w:szCs w:val="32"/>
          <w:lang w:val="en-IN"/>
        </w:rPr>
        <w:t>It would also help in removing the bias towards manufacturing enterprises in the existing definition and would improve the ease of doing business.</w:t>
      </w:r>
    </w:p>
    <w:p w:rsidR="00000000" w:rsidRPr="00A55F8A" w:rsidRDefault="0002120D" w:rsidP="00A55F8A">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A55F8A">
        <w:rPr>
          <w:rFonts w:ascii="Times New Roman" w:hAnsi="Times New Roman" w:cs="Times New Roman"/>
          <w:sz w:val="32"/>
          <w:szCs w:val="32"/>
          <w:lang w:val="en-IN"/>
        </w:rPr>
        <w:t>However, a large number of MSEs ex</w:t>
      </w:r>
      <w:r w:rsidRPr="00A55F8A">
        <w:rPr>
          <w:rFonts w:ascii="Times New Roman" w:hAnsi="Times New Roman" w:cs="Times New Roman"/>
          <w:sz w:val="32"/>
          <w:szCs w:val="32"/>
          <w:lang w:val="en-IN"/>
        </w:rPr>
        <w:t>ist in the informal sector and are not registered with any statutory authority. To explore existing and emerging technologies suitable for MSMEs.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F395E" w:rsidRDefault="0002120D" w:rsidP="004F395E">
      <w:pPr>
        <w:numPr>
          <w:ilvl w:val="0"/>
          <w:numId w:val="46"/>
        </w:numPr>
        <w:spacing w:line="360" w:lineRule="auto"/>
        <w:jc w:val="both"/>
        <w:rPr>
          <w:rFonts w:ascii="Times New Roman" w:hAnsi="Times New Roman" w:cs="Times New Roman"/>
          <w:bCs/>
          <w:sz w:val="32"/>
          <w:szCs w:val="32"/>
          <w:lang w:val="en-IN"/>
        </w:rPr>
      </w:pPr>
      <w:r w:rsidRPr="004F395E">
        <w:rPr>
          <w:rFonts w:ascii="Times New Roman" w:hAnsi="Times New Roman" w:cs="Times New Roman"/>
          <w:bCs/>
          <w:sz w:val="32"/>
          <w:szCs w:val="32"/>
          <w:lang w:val="en-IN"/>
        </w:rPr>
        <w:t xml:space="preserve">MSMEs also need to deal with the issue of protection of their intellectual property and with the scarcity of </w:t>
      </w:r>
      <w:r w:rsidRPr="004F395E">
        <w:rPr>
          <w:rFonts w:ascii="Times New Roman" w:hAnsi="Times New Roman" w:cs="Times New Roman"/>
          <w:bCs/>
          <w:sz w:val="32"/>
          <w:szCs w:val="32"/>
          <w:lang w:val="en-IN"/>
        </w:rPr>
        <w:t>skilled workers.</w:t>
      </w:r>
    </w:p>
    <w:p w:rsidR="00000000" w:rsidRPr="004F395E" w:rsidRDefault="0002120D" w:rsidP="004F395E">
      <w:pPr>
        <w:numPr>
          <w:ilvl w:val="0"/>
          <w:numId w:val="46"/>
        </w:numPr>
        <w:spacing w:line="360" w:lineRule="auto"/>
        <w:jc w:val="both"/>
        <w:rPr>
          <w:rFonts w:ascii="Times New Roman" w:hAnsi="Times New Roman" w:cs="Times New Roman"/>
          <w:bCs/>
          <w:sz w:val="32"/>
          <w:szCs w:val="32"/>
          <w:lang w:val="en-IN"/>
        </w:rPr>
      </w:pPr>
      <w:r w:rsidRPr="004F395E">
        <w:rPr>
          <w:rFonts w:ascii="Times New Roman" w:hAnsi="Times New Roman" w:cs="Times New Roman"/>
          <w:bCs/>
          <w:sz w:val="32"/>
          <w:szCs w:val="32"/>
          <w:lang w:val="en-IN"/>
        </w:rPr>
        <w:t xml:space="preserve">These issues pose inherent challenges to financing of MSMEs due to lack of awareness of funding schemes among MSME entrepreneurs and the limited role of venture capitalists, nonbanking financial companies (NBFCs), foreign banks, angel </w:t>
      </w:r>
      <w:r w:rsidRPr="004F395E">
        <w:rPr>
          <w:rFonts w:ascii="Times New Roman" w:hAnsi="Times New Roman" w:cs="Times New Roman"/>
          <w:bCs/>
          <w:sz w:val="32"/>
          <w:szCs w:val="32"/>
          <w:lang w:val="en-IN"/>
        </w:rPr>
        <w:t>investors, and initial public offerings in financing MSMEs.</w:t>
      </w:r>
    </w:p>
    <w:p w:rsidR="00F94960" w:rsidRPr="004F395E" w:rsidRDefault="0002120D" w:rsidP="00E53AA4">
      <w:pPr>
        <w:numPr>
          <w:ilvl w:val="0"/>
          <w:numId w:val="46"/>
        </w:numPr>
        <w:spacing w:line="360" w:lineRule="auto"/>
        <w:jc w:val="both"/>
        <w:rPr>
          <w:rFonts w:ascii="Times New Roman" w:hAnsi="Times New Roman" w:cs="Times New Roman"/>
          <w:bCs/>
          <w:sz w:val="32"/>
          <w:szCs w:val="32"/>
          <w:lang w:val="en-IN"/>
        </w:rPr>
      </w:pPr>
      <w:r w:rsidRPr="004F395E">
        <w:rPr>
          <w:rFonts w:ascii="Times New Roman" w:hAnsi="Times New Roman" w:cs="Times New Roman"/>
          <w:bCs/>
          <w:sz w:val="32"/>
          <w:szCs w:val="32"/>
          <w:lang w:val="en-IN"/>
        </w:rPr>
        <w:lastRenderedPageBreak/>
        <w:t xml:space="preserve">A delay in payment affects cash flow to the MSME and also negatively impacts its ability to process other orders.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14FAD" w:rsidRPr="00B14FAD" w:rsidRDefault="00B14FAD" w:rsidP="00B14FAD">
      <w:pPr>
        <w:pStyle w:val="NormalWeb"/>
        <w:numPr>
          <w:ilvl w:val="0"/>
          <w:numId w:val="47"/>
        </w:numPr>
        <w:spacing w:before="0" w:beforeAutospacing="0" w:after="0" w:afterAutospacing="0" w:line="360" w:lineRule="auto"/>
        <w:ind w:left="709"/>
        <w:jc w:val="both"/>
        <w:rPr>
          <w:sz w:val="32"/>
          <w:szCs w:val="32"/>
        </w:rPr>
      </w:pPr>
      <w:r w:rsidRPr="00B14FAD">
        <w:rPr>
          <w:sz w:val="32"/>
          <w:szCs w:val="32"/>
        </w:rPr>
        <w:t xml:space="preserve">We propose to run a regulatory sandbox for cohorts focussed on lending. </w:t>
      </w:r>
    </w:p>
    <w:p w:rsidR="00B14FAD" w:rsidRPr="00B14FAD" w:rsidRDefault="00B14FAD" w:rsidP="00B14FAD">
      <w:pPr>
        <w:pStyle w:val="NormalWeb"/>
        <w:numPr>
          <w:ilvl w:val="0"/>
          <w:numId w:val="47"/>
        </w:numPr>
        <w:spacing w:before="0" w:beforeAutospacing="0" w:after="0" w:afterAutospacing="0" w:line="360" w:lineRule="auto"/>
        <w:ind w:left="709"/>
        <w:jc w:val="both"/>
        <w:rPr>
          <w:sz w:val="32"/>
          <w:szCs w:val="32"/>
        </w:rPr>
      </w:pPr>
      <w:r w:rsidRPr="00B14FAD">
        <w:rPr>
          <w:sz w:val="32"/>
          <w:szCs w:val="32"/>
        </w:rPr>
        <w:t>It has been proposed to establish Enterprise Development Centres (EDCs) within District Industries Centres (DICs) in each district.</w:t>
      </w:r>
    </w:p>
    <w:p w:rsidR="00B14FAD" w:rsidRPr="00B14FAD" w:rsidRDefault="00B14FAD" w:rsidP="00B14FAD">
      <w:pPr>
        <w:pStyle w:val="NormalWeb"/>
        <w:numPr>
          <w:ilvl w:val="0"/>
          <w:numId w:val="47"/>
        </w:numPr>
        <w:spacing w:before="0" w:beforeAutospacing="0" w:after="0" w:afterAutospacing="0" w:line="360" w:lineRule="auto"/>
        <w:ind w:left="709"/>
        <w:jc w:val="both"/>
        <w:rPr>
          <w:sz w:val="32"/>
          <w:szCs w:val="32"/>
        </w:rPr>
      </w:pPr>
      <w:r w:rsidRPr="00B14FAD">
        <w:rPr>
          <w:sz w:val="32"/>
          <w:szCs w:val="32"/>
        </w:rPr>
        <w:t>To propose measures for leveraging technology in accelerating growth of the sector.</w:t>
      </w:r>
    </w:p>
    <w:p w:rsidR="003A5D44" w:rsidRPr="00B14FAD" w:rsidRDefault="00B14FAD" w:rsidP="00E53AA4">
      <w:pPr>
        <w:pStyle w:val="NormalWeb"/>
        <w:numPr>
          <w:ilvl w:val="0"/>
          <w:numId w:val="47"/>
        </w:numPr>
        <w:spacing w:before="0" w:beforeAutospacing="0" w:after="0" w:afterAutospacing="0" w:line="360" w:lineRule="auto"/>
        <w:ind w:left="709"/>
        <w:jc w:val="both"/>
        <w:rPr>
          <w:sz w:val="32"/>
          <w:szCs w:val="32"/>
        </w:rPr>
      </w:pPr>
      <w:r w:rsidRPr="00B14FAD">
        <w:rPr>
          <w:sz w:val="32"/>
          <w:szCs w:val="32"/>
        </w:rPr>
        <w:t>The proposed definition has been considered progressive and suitable because of introduction of Goods and Services Tax (GST).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90F81" w:rsidRDefault="0002120D" w:rsidP="00D90F81">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0F81">
        <w:rPr>
          <w:rFonts w:ascii="Times New Roman" w:eastAsia="AdvGulliv-R" w:hAnsi="Times New Roman" w:cs="Times New Roman"/>
          <w:bCs/>
          <w:sz w:val="32"/>
          <w:szCs w:val="32"/>
          <w:lang w:val="en-IN"/>
        </w:rPr>
        <w:t>They are also unable to take advantage of most of the Government schemes which are mostly based on digital infrastructure and require beneficiaries to have some form o</w:t>
      </w:r>
      <w:r w:rsidRPr="00D90F81">
        <w:rPr>
          <w:rFonts w:ascii="Times New Roman" w:eastAsia="AdvGulliv-R" w:hAnsi="Times New Roman" w:cs="Times New Roman"/>
          <w:bCs/>
          <w:sz w:val="32"/>
          <w:szCs w:val="32"/>
          <w:lang w:val="en-IN"/>
        </w:rPr>
        <w:t>f digital identify and presence.</w:t>
      </w:r>
    </w:p>
    <w:p w:rsidR="00000000" w:rsidRPr="00D90F81" w:rsidRDefault="0002120D" w:rsidP="00D90F81">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0F81">
        <w:rPr>
          <w:rFonts w:ascii="Times New Roman" w:eastAsia="AdvGulliv-R" w:hAnsi="Times New Roman" w:cs="Times New Roman"/>
          <w:bCs/>
          <w:sz w:val="32"/>
          <w:szCs w:val="32"/>
          <w:lang w:val="en-IN"/>
        </w:rPr>
        <w:t xml:space="preserve">Some lenders are collaborating with FinTech companies to take advantage of such surrogate data for speedier credit underwriting for extending loans to MSME sector. </w:t>
      </w:r>
    </w:p>
    <w:p w:rsidR="00000000" w:rsidRPr="00D90F81" w:rsidRDefault="0002120D" w:rsidP="00D90F81">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0F81">
        <w:rPr>
          <w:rFonts w:ascii="Times New Roman" w:eastAsia="AdvGulliv-R" w:hAnsi="Times New Roman" w:cs="Times New Roman"/>
          <w:bCs/>
          <w:sz w:val="32"/>
          <w:szCs w:val="32"/>
          <w:lang w:val="en-IN"/>
        </w:rPr>
        <w:t>This requires the corporates, both in the public and pri</w:t>
      </w:r>
      <w:r w:rsidRPr="00D90F81">
        <w:rPr>
          <w:rFonts w:ascii="Times New Roman" w:eastAsia="AdvGulliv-R" w:hAnsi="Times New Roman" w:cs="Times New Roman"/>
          <w:bCs/>
          <w:sz w:val="32"/>
          <w:szCs w:val="32"/>
          <w:lang w:val="en-IN"/>
        </w:rPr>
        <w:t>vate sector, to join the TReDS platform and make the system more efficient.</w:t>
      </w:r>
      <w:r w:rsidRPr="00D90F81">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90F81" w:rsidRDefault="00D90F8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D90F81" w:rsidRDefault="00D90F81"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D90F81" w:rsidRDefault="00D90F81"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A74C2" w:rsidP="007A74C2">
      <w:pPr>
        <w:spacing w:after="0" w:line="360" w:lineRule="auto"/>
        <w:jc w:val="center"/>
        <w:rPr>
          <w:rFonts w:ascii="Times New Roman" w:hAnsi="Times New Roman" w:cs="Times New Roman"/>
        </w:rPr>
      </w:pPr>
      <w:r w:rsidRPr="007A74C2">
        <w:rPr>
          <w:rFonts w:ascii="Times New Roman" w:hAnsi="Times New Roman" w:cs="Times New Roman"/>
        </w:rPr>
        <w:drawing>
          <wp:inline distT="0" distB="0" distL="0" distR="0">
            <wp:extent cx="5943600" cy="4026535"/>
            <wp:effectExtent l="19050" t="0" r="0" b="0"/>
            <wp:docPr id="1" name="Picture 1" descr="C:\Users\ELCOT-Lenovo\Desktop\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pic.png"/>
                    <pic:cNvPicPr>
                      <a:picLocks noGrp="1" noChangeAspect="1" noChangeArrowheads="1"/>
                    </pic:cNvPicPr>
                  </pic:nvPicPr>
                  <pic:blipFill>
                    <a:blip r:embed="rId8"/>
                    <a:srcRect/>
                    <a:stretch>
                      <a:fillRect/>
                    </a:stretch>
                  </pic:blipFill>
                  <pic:spPr bwMode="auto">
                    <a:xfrm>
                      <a:off x="0" y="0"/>
                      <a:ext cx="5943600" cy="402653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7A74C2" w:rsidRDefault="007A74C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0D1CFC" w:rsidRDefault="0002120D" w:rsidP="000D1CFC">
      <w:pPr>
        <w:pStyle w:val="BodyText"/>
        <w:rPr>
          <w:bCs/>
          <w:sz w:val="32"/>
          <w:szCs w:val="32"/>
          <w:lang w:val="en-IN"/>
        </w:rPr>
      </w:pPr>
      <w:r w:rsidRPr="000D1CFC">
        <w:rPr>
          <w:bCs/>
          <w:sz w:val="32"/>
          <w:szCs w:val="32"/>
          <w:lang w:val="en-IN"/>
        </w:rPr>
        <w:t xml:space="preserve">The major challenges are the difficulty in providing collateral or a guarantee, procedural complications, lack of knowledge about available schemes, and lengthy processing times for loan applications. </w:t>
      </w:r>
      <w:r w:rsidRPr="000D1CFC">
        <w:rPr>
          <w:bCs/>
          <w:sz w:val="32"/>
          <w:szCs w:val="32"/>
          <w:lang w:val="en-IN"/>
        </w:rPr>
        <w:t xml:space="preserve">A </w:t>
      </w:r>
      <w:r w:rsidRPr="000D1CFC">
        <w:rPr>
          <w:bCs/>
          <w:sz w:val="32"/>
          <w:szCs w:val="32"/>
          <w:lang w:val="en-IN"/>
        </w:rPr>
        <w:t xml:space="preserve">lack of knowledge of available MSME finance schemes, together with collateral requirements for loans, were common challenges in this stage, as in the other stages. </w:t>
      </w:r>
      <w:r w:rsidRPr="000D1CFC">
        <w:rPr>
          <w:bCs/>
          <w:sz w:val="32"/>
          <w:szCs w:val="32"/>
          <w:lang w:val="en-IN"/>
        </w:rPr>
        <w:t>It was interesting to find that financial institutions would insist on collateral from ent</w:t>
      </w:r>
      <w:r w:rsidRPr="000D1CFC">
        <w:rPr>
          <w:bCs/>
          <w:sz w:val="32"/>
          <w:szCs w:val="32"/>
          <w:lang w:val="en-IN"/>
        </w:rPr>
        <w:t>erprises that have established themselves in the market over a period of time, and that goodwill was not considered sufficient.</w:t>
      </w:r>
      <w:r w:rsidRPr="000D1CFC">
        <w:rPr>
          <w:bCs/>
          <w:sz w:val="32"/>
          <w:szCs w:val="32"/>
        </w:rPr>
        <w:t xml:space="preserve"> </w:t>
      </w:r>
    </w:p>
    <w:p w:rsidR="000E447D" w:rsidRDefault="000E447D"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0D1CFC" w:rsidRDefault="000D1CFC" w:rsidP="009E62B1">
      <w:pPr>
        <w:pStyle w:val="BodyText"/>
        <w:jc w:val="center"/>
        <w:rPr>
          <w:b/>
          <w:iCs/>
          <w:sz w:val="28"/>
          <w:szCs w:val="28"/>
        </w:rPr>
      </w:pPr>
    </w:p>
    <w:p w:rsidR="000D1CFC" w:rsidRDefault="000D1CFC" w:rsidP="009E62B1">
      <w:pPr>
        <w:pStyle w:val="BodyText"/>
        <w:jc w:val="center"/>
        <w:rPr>
          <w:b/>
          <w:iCs/>
          <w:sz w:val="28"/>
          <w:szCs w:val="28"/>
        </w:rPr>
      </w:pPr>
    </w:p>
    <w:p w:rsidR="000D1CFC" w:rsidRDefault="000D1CFC" w:rsidP="009E62B1">
      <w:pPr>
        <w:pStyle w:val="BodyText"/>
        <w:jc w:val="center"/>
        <w:rPr>
          <w:b/>
          <w:iCs/>
          <w:sz w:val="28"/>
          <w:szCs w:val="28"/>
        </w:rPr>
      </w:pPr>
    </w:p>
    <w:p w:rsidR="000D1CFC" w:rsidRDefault="000D1CFC" w:rsidP="009E62B1">
      <w:pPr>
        <w:pStyle w:val="BodyText"/>
        <w:jc w:val="center"/>
        <w:rPr>
          <w:b/>
          <w:iCs/>
          <w:sz w:val="28"/>
          <w:szCs w:val="28"/>
        </w:rPr>
      </w:pPr>
    </w:p>
    <w:p w:rsidR="000D1CFC" w:rsidRDefault="000D1CFC" w:rsidP="009E62B1">
      <w:pPr>
        <w:pStyle w:val="BodyText"/>
        <w:jc w:val="center"/>
        <w:rPr>
          <w:b/>
          <w:iCs/>
          <w:sz w:val="28"/>
          <w:szCs w:val="28"/>
        </w:rPr>
      </w:pPr>
    </w:p>
    <w:p w:rsidR="000D1CFC" w:rsidRDefault="000D1CFC" w:rsidP="009E62B1">
      <w:pPr>
        <w:pStyle w:val="BodyText"/>
        <w:jc w:val="center"/>
        <w:rPr>
          <w:b/>
          <w:iCs/>
          <w:sz w:val="28"/>
          <w:szCs w:val="28"/>
        </w:rPr>
      </w:pPr>
    </w:p>
    <w:p w:rsidR="000D1CFC" w:rsidRDefault="000D1CFC" w:rsidP="009E62B1">
      <w:pPr>
        <w:pStyle w:val="BodyText"/>
        <w:jc w:val="center"/>
        <w:rPr>
          <w:b/>
          <w:iCs/>
          <w:sz w:val="28"/>
          <w:szCs w:val="28"/>
        </w:rPr>
      </w:pPr>
    </w:p>
    <w:p w:rsidR="000D1CFC" w:rsidRDefault="000D1CFC" w:rsidP="009E62B1">
      <w:pPr>
        <w:pStyle w:val="BodyText"/>
        <w:jc w:val="center"/>
        <w:rPr>
          <w:b/>
          <w:iCs/>
          <w:sz w:val="28"/>
          <w:szCs w:val="28"/>
        </w:rPr>
      </w:pPr>
    </w:p>
    <w:p w:rsidR="000D1CFC" w:rsidRDefault="000D1CFC" w:rsidP="009E62B1">
      <w:pPr>
        <w:pStyle w:val="BodyText"/>
        <w:jc w:val="center"/>
        <w:rPr>
          <w:b/>
          <w:iCs/>
          <w:sz w:val="28"/>
          <w:szCs w:val="28"/>
        </w:rPr>
      </w:pPr>
    </w:p>
    <w:p w:rsidR="000D1CFC" w:rsidRDefault="000D1CFC" w:rsidP="009E62B1">
      <w:pPr>
        <w:pStyle w:val="BodyText"/>
        <w:jc w:val="center"/>
        <w:rPr>
          <w:b/>
          <w:iCs/>
          <w:sz w:val="28"/>
          <w:szCs w:val="28"/>
        </w:rPr>
      </w:pPr>
    </w:p>
    <w:p w:rsidR="000D1CFC" w:rsidRDefault="000D1CFC"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1C392F" w:rsidRDefault="0002120D" w:rsidP="001C392F">
      <w:pPr>
        <w:pStyle w:val="BodyText"/>
        <w:numPr>
          <w:ilvl w:val="0"/>
          <w:numId w:val="43"/>
        </w:numPr>
        <w:rPr>
          <w:sz w:val="32"/>
          <w:szCs w:val="32"/>
          <w:lang w:val="en-IN"/>
        </w:rPr>
      </w:pPr>
      <w:r w:rsidRPr="001C392F">
        <w:rPr>
          <w:sz w:val="32"/>
          <w:szCs w:val="32"/>
          <w:lang w:val="en-IN"/>
        </w:rPr>
        <w:t>Ambrose, J. 2012. Venture Capital (VC): The All Important MSMEs Financing Strategy under Neglect in Kenya. International Journ</w:t>
      </w:r>
      <w:r w:rsidRPr="001C392F">
        <w:rPr>
          <w:sz w:val="32"/>
          <w:szCs w:val="32"/>
          <w:lang w:val="en-IN"/>
        </w:rPr>
        <w:t xml:space="preserve">al of Business and Social Science. 3(21). pp. 234–240. </w:t>
      </w:r>
    </w:p>
    <w:p w:rsidR="00000000" w:rsidRPr="001C392F" w:rsidRDefault="0002120D" w:rsidP="001C392F">
      <w:pPr>
        <w:pStyle w:val="BodyText"/>
        <w:numPr>
          <w:ilvl w:val="0"/>
          <w:numId w:val="43"/>
        </w:numPr>
        <w:rPr>
          <w:sz w:val="32"/>
          <w:szCs w:val="32"/>
          <w:lang w:val="en-IN"/>
        </w:rPr>
      </w:pPr>
      <w:r w:rsidRPr="001C392F">
        <w:rPr>
          <w:sz w:val="32"/>
          <w:szCs w:val="32"/>
          <w:lang w:val="en-IN"/>
        </w:rPr>
        <w:t>Asian Development Bank. 2014. ADB–OECD Study on Enhancing Financial Accessibility for MSMEs: Lessons from Recent Crises. Manila.</w:t>
      </w:r>
    </w:p>
    <w:p w:rsidR="00000000" w:rsidRPr="001C392F" w:rsidRDefault="0002120D" w:rsidP="001C392F">
      <w:pPr>
        <w:pStyle w:val="BodyText"/>
        <w:numPr>
          <w:ilvl w:val="0"/>
          <w:numId w:val="43"/>
        </w:numPr>
        <w:rPr>
          <w:sz w:val="32"/>
          <w:szCs w:val="32"/>
          <w:lang w:val="en-IN"/>
        </w:rPr>
      </w:pPr>
      <w:r w:rsidRPr="001C392F">
        <w:rPr>
          <w:sz w:val="32"/>
          <w:szCs w:val="32"/>
          <w:lang w:val="en-IN"/>
        </w:rPr>
        <w:t xml:space="preserve"> Banerjee, A. A. 2006. Capital Market Access to SMEs in India. Paper </w:t>
      </w:r>
      <w:r w:rsidRPr="001C392F">
        <w:rPr>
          <w:sz w:val="32"/>
          <w:szCs w:val="32"/>
          <w:lang w:val="en-IN"/>
        </w:rPr>
        <w:t>presented at the 10th Indian Institute of Capital Markets (IICM) Conference, 18–19 December, Mumbai, India.</w:t>
      </w:r>
    </w:p>
    <w:p w:rsidR="00000000" w:rsidRPr="001C392F" w:rsidRDefault="0002120D" w:rsidP="001C392F">
      <w:pPr>
        <w:pStyle w:val="BodyText"/>
        <w:numPr>
          <w:ilvl w:val="0"/>
          <w:numId w:val="43"/>
        </w:numPr>
        <w:rPr>
          <w:sz w:val="32"/>
          <w:szCs w:val="32"/>
          <w:lang w:val="en-IN"/>
        </w:rPr>
      </w:pPr>
      <w:r w:rsidRPr="001C392F">
        <w:rPr>
          <w:sz w:val="32"/>
          <w:szCs w:val="32"/>
          <w:lang w:val="en-IN"/>
        </w:rPr>
        <w:t>Government of India. 2015a. MSME at a Glance. Ministry of Micro, Small and Medium Enterprises. New Delhi.</w:t>
      </w:r>
    </w:p>
    <w:p w:rsidR="00000000" w:rsidRPr="001C392F" w:rsidRDefault="0002120D" w:rsidP="001C392F">
      <w:pPr>
        <w:pStyle w:val="BodyText"/>
        <w:numPr>
          <w:ilvl w:val="0"/>
          <w:numId w:val="43"/>
        </w:numPr>
        <w:rPr>
          <w:sz w:val="32"/>
          <w:szCs w:val="32"/>
          <w:lang w:val="en-IN"/>
        </w:rPr>
      </w:pPr>
      <w:r w:rsidRPr="001C392F">
        <w:rPr>
          <w:sz w:val="32"/>
          <w:szCs w:val="32"/>
          <w:lang w:val="en-IN"/>
        </w:rPr>
        <w:t>Irwin, D., and J. M. Scott. 2010. Barrie</w:t>
      </w:r>
      <w:r w:rsidRPr="001C392F">
        <w:rPr>
          <w:sz w:val="32"/>
          <w:szCs w:val="32"/>
          <w:lang w:val="en-IN"/>
        </w:rPr>
        <w:t>rs Faced by SMEs in Raising Bank Finance. International Journal of Entrepreneurial Behavior and Research. 16(3). pp. 245–259.</w:t>
      </w:r>
      <w:r w:rsidRPr="001C392F">
        <w:rPr>
          <w:sz w:val="32"/>
          <w:szCs w:val="32"/>
        </w:rPr>
        <w:t xml:space="preserve"> </w:t>
      </w:r>
    </w:p>
    <w:p w:rsidR="00000000" w:rsidRPr="001C392F" w:rsidRDefault="0002120D" w:rsidP="001C392F">
      <w:pPr>
        <w:pStyle w:val="BodyText"/>
        <w:numPr>
          <w:ilvl w:val="0"/>
          <w:numId w:val="43"/>
        </w:numPr>
        <w:rPr>
          <w:sz w:val="32"/>
          <w:szCs w:val="32"/>
          <w:lang w:val="en-IN"/>
        </w:rPr>
      </w:pPr>
      <w:r w:rsidRPr="001C392F">
        <w:rPr>
          <w:sz w:val="32"/>
          <w:szCs w:val="32"/>
          <w:lang w:val="en-IN"/>
        </w:rPr>
        <w:t>Grant Thornton India and FICCI. 2011. Vision 2020: Implications for MSMEs. New Delhi.International Finance Corporation. 2012. Mi</w:t>
      </w:r>
      <w:r w:rsidRPr="001C392F">
        <w:rPr>
          <w:sz w:val="32"/>
          <w:szCs w:val="32"/>
          <w:lang w:val="en-IN"/>
        </w:rPr>
        <w:t xml:space="preserve">cro, Small and Medium Enterprise Finance in India. New Delhi. </w:t>
      </w:r>
    </w:p>
    <w:p w:rsidR="00000000" w:rsidRPr="001C392F" w:rsidRDefault="0002120D" w:rsidP="001C392F">
      <w:pPr>
        <w:pStyle w:val="BodyText"/>
        <w:numPr>
          <w:ilvl w:val="0"/>
          <w:numId w:val="43"/>
        </w:numPr>
        <w:rPr>
          <w:sz w:val="32"/>
          <w:szCs w:val="32"/>
          <w:lang w:val="en-IN"/>
        </w:rPr>
      </w:pPr>
      <w:r w:rsidRPr="001C392F">
        <w:rPr>
          <w:sz w:val="32"/>
          <w:szCs w:val="32"/>
          <w:lang w:val="en-IN"/>
        </w:rPr>
        <w:t>Mallick, S. K., A. Sarkar, K. Roy, T. Duttachaudhuri, and A. Chakrabarti. 2010. Dynamics of Emerging India's Banking Sector Assets: A Simple Model. Journal of Asset Management. 11(1). pp. 62–7</w:t>
      </w:r>
      <w:r w:rsidRPr="001C392F">
        <w:rPr>
          <w:sz w:val="32"/>
          <w:szCs w:val="32"/>
          <w:lang w:val="en-IN"/>
        </w:rPr>
        <w:t xml:space="preserve">0. </w:t>
      </w:r>
    </w:p>
    <w:p w:rsidR="00000000" w:rsidRPr="001C392F" w:rsidRDefault="0002120D" w:rsidP="001C392F">
      <w:pPr>
        <w:pStyle w:val="BodyText"/>
        <w:numPr>
          <w:ilvl w:val="0"/>
          <w:numId w:val="43"/>
        </w:numPr>
        <w:rPr>
          <w:sz w:val="32"/>
          <w:szCs w:val="32"/>
          <w:lang w:val="en-IN"/>
        </w:rPr>
      </w:pPr>
      <w:r w:rsidRPr="001C392F">
        <w:rPr>
          <w:sz w:val="32"/>
          <w:szCs w:val="32"/>
          <w:lang w:val="en-IN"/>
        </w:rPr>
        <w:lastRenderedPageBreak/>
        <w:t xml:space="preserve">Prasad, C. S. 2006. Micro, Small and Medium Enterprises Financing in India—Issues and Concerns. CAB Calling. July–Sept, 35–40. </w:t>
      </w:r>
    </w:p>
    <w:p w:rsidR="00000000" w:rsidRPr="001C392F" w:rsidRDefault="0002120D" w:rsidP="001C392F">
      <w:pPr>
        <w:pStyle w:val="BodyText"/>
        <w:numPr>
          <w:ilvl w:val="0"/>
          <w:numId w:val="43"/>
        </w:numPr>
        <w:rPr>
          <w:sz w:val="32"/>
          <w:szCs w:val="32"/>
          <w:lang w:val="en-IN"/>
        </w:rPr>
      </w:pPr>
      <w:r w:rsidRPr="001C392F">
        <w:rPr>
          <w:sz w:val="32"/>
          <w:szCs w:val="32"/>
          <w:lang w:val="en-IN"/>
        </w:rPr>
        <w:t xml:space="preserve">Reserve Bank of India. 2005. Policy Package for Stepping Up Credit to Small and Medium Enterprises. Mumbai. </w:t>
      </w:r>
    </w:p>
    <w:p w:rsidR="00000000" w:rsidRPr="001C392F" w:rsidRDefault="0002120D" w:rsidP="001C392F">
      <w:pPr>
        <w:pStyle w:val="BodyText"/>
        <w:numPr>
          <w:ilvl w:val="0"/>
          <w:numId w:val="43"/>
        </w:numPr>
        <w:rPr>
          <w:sz w:val="32"/>
          <w:szCs w:val="32"/>
          <w:lang w:val="en-IN"/>
        </w:rPr>
      </w:pPr>
      <w:r w:rsidRPr="001C392F">
        <w:rPr>
          <w:sz w:val="32"/>
          <w:szCs w:val="32"/>
          <w:lang w:val="en-IN"/>
        </w:rPr>
        <w:t>Reynolds, P.</w:t>
      </w:r>
      <w:r w:rsidRPr="001C392F">
        <w:rPr>
          <w:sz w:val="32"/>
          <w:szCs w:val="32"/>
          <w:lang w:val="en-IN"/>
        </w:rPr>
        <w:t xml:space="preserve"> D., and R. T. Curtin. 2009. New Firm Creation in the United States: Initial Explorations II Data Set. International Studies in Entrepreneurship. 23. pp. 2–5.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120D" w:rsidRDefault="0002120D" w:rsidP="003654DF">
      <w:pPr>
        <w:spacing w:after="0" w:line="240" w:lineRule="auto"/>
      </w:pPr>
      <w:r>
        <w:separator/>
      </w:r>
    </w:p>
  </w:endnote>
  <w:endnote w:type="continuationSeparator" w:id="1">
    <w:p w:rsidR="0002120D" w:rsidRDefault="0002120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120D" w:rsidRDefault="0002120D" w:rsidP="003654DF">
      <w:pPr>
        <w:spacing w:after="0" w:line="240" w:lineRule="auto"/>
      </w:pPr>
      <w:r>
        <w:separator/>
      </w:r>
    </w:p>
  </w:footnote>
  <w:footnote w:type="continuationSeparator" w:id="1">
    <w:p w:rsidR="0002120D" w:rsidRDefault="0002120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71389">
        <w:pPr>
          <w:pStyle w:val="Header"/>
          <w:jc w:val="right"/>
        </w:pPr>
        <w:fldSimple w:instr=" PAGE   \* MERGEFORMAT ">
          <w:r w:rsidR="007A74C2">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E51DE1"/>
    <w:multiLevelType w:val="hybridMultilevel"/>
    <w:tmpl w:val="E696AA46"/>
    <w:lvl w:ilvl="0" w:tplc="D58C099E">
      <w:start w:val="1"/>
      <w:numFmt w:val="bullet"/>
      <w:lvlText w:val=""/>
      <w:lvlJc w:val="left"/>
      <w:pPr>
        <w:tabs>
          <w:tab w:val="num" w:pos="720"/>
        </w:tabs>
        <w:ind w:left="720" w:hanging="360"/>
      </w:pPr>
      <w:rPr>
        <w:rFonts w:ascii="Wingdings 2" w:hAnsi="Wingdings 2" w:hint="default"/>
      </w:rPr>
    </w:lvl>
    <w:lvl w:ilvl="1" w:tplc="4A262126" w:tentative="1">
      <w:start w:val="1"/>
      <w:numFmt w:val="bullet"/>
      <w:lvlText w:val=""/>
      <w:lvlJc w:val="left"/>
      <w:pPr>
        <w:tabs>
          <w:tab w:val="num" w:pos="1440"/>
        </w:tabs>
        <w:ind w:left="1440" w:hanging="360"/>
      </w:pPr>
      <w:rPr>
        <w:rFonts w:ascii="Wingdings 2" w:hAnsi="Wingdings 2" w:hint="default"/>
      </w:rPr>
    </w:lvl>
    <w:lvl w:ilvl="2" w:tplc="FB08E896" w:tentative="1">
      <w:start w:val="1"/>
      <w:numFmt w:val="bullet"/>
      <w:lvlText w:val=""/>
      <w:lvlJc w:val="left"/>
      <w:pPr>
        <w:tabs>
          <w:tab w:val="num" w:pos="2160"/>
        </w:tabs>
        <w:ind w:left="2160" w:hanging="360"/>
      </w:pPr>
      <w:rPr>
        <w:rFonts w:ascii="Wingdings 2" w:hAnsi="Wingdings 2" w:hint="default"/>
      </w:rPr>
    </w:lvl>
    <w:lvl w:ilvl="3" w:tplc="47B8D0B6" w:tentative="1">
      <w:start w:val="1"/>
      <w:numFmt w:val="bullet"/>
      <w:lvlText w:val=""/>
      <w:lvlJc w:val="left"/>
      <w:pPr>
        <w:tabs>
          <w:tab w:val="num" w:pos="2880"/>
        </w:tabs>
        <w:ind w:left="2880" w:hanging="360"/>
      </w:pPr>
      <w:rPr>
        <w:rFonts w:ascii="Wingdings 2" w:hAnsi="Wingdings 2" w:hint="default"/>
      </w:rPr>
    </w:lvl>
    <w:lvl w:ilvl="4" w:tplc="74FA1AEE" w:tentative="1">
      <w:start w:val="1"/>
      <w:numFmt w:val="bullet"/>
      <w:lvlText w:val=""/>
      <w:lvlJc w:val="left"/>
      <w:pPr>
        <w:tabs>
          <w:tab w:val="num" w:pos="3600"/>
        </w:tabs>
        <w:ind w:left="3600" w:hanging="360"/>
      </w:pPr>
      <w:rPr>
        <w:rFonts w:ascii="Wingdings 2" w:hAnsi="Wingdings 2" w:hint="default"/>
      </w:rPr>
    </w:lvl>
    <w:lvl w:ilvl="5" w:tplc="620AA8CC" w:tentative="1">
      <w:start w:val="1"/>
      <w:numFmt w:val="bullet"/>
      <w:lvlText w:val=""/>
      <w:lvlJc w:val="left"/>
      <w:pPr>
        <w:tabs>
          <w:tab w:val="num" w:pos="4320"/>
        </w:tabs>
        <w:ind w:left="4320" w:hanging="360"/>
      </w:pPr>
      <w:rPr>
        <w:rFonts w:ascii="Wingdings 2" w:hAnsi="Wingdings 2" w:hint="default"/>
      </w:rPr>
    </w:lvl>
    <w:lvl w:ilvl="6" w:tplc="32FC73C2" w:tentative="1">
      <w:start w:val="1"/>
      <w:numFmt w:val="bullet"/>
      <w:lvlText w:val=""/>
      <w:lvlJc w:val="left"/>
      <w:pPr>
        <w:tabs>
          <w:tab w:val="num" w:pos="5040"/>
        </w:tabs>
        <w:ind w:left="5040" w:hanging="360"/>
      </w:pPr>
      <w:rPr>
        <w:rFonts w:ascii="Wingdings 2" w:hAnsi="Wingdings 2" w:hint="default"/>
      </w:rPr>
    </w:lvl>
    <w:lvl w:ilvl="7" w:tplc="438248AA" w:tentative="1">
      <w:start w:val="1"/>
      <w:numFmt w:val="bullet"/>
      <w:lvlText w:val=""/>
      <w:lvlJc w:val="left"/>
      <w:pPr>
        <w:tabs>
          <w:tab w:val="num" w:pos="5760"/>
        </w:tabs>
        <w:ind w:left="5760" w:hanging="360"/>
      </w:pPr>
      <w:rPr>
        <w:rFonts w:ascii="Wingdings 2" w:hAnsi="Wingdings 2" w:hint="default"/>
      </w:rPr>
    </w:lvl>
    <w:lvl w:ilvl="8" w:tplc="190A1D36"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824065"/>
    <w:multiLevelType w:val="hybridMultilevel"/>
    <w:tmpl w:val="63540ADE"/>
    <w:lvl w:ilvl="0" w:tplc="36166094">
      <w:start w:val="1"/>
      <w:numFmt w:val="bullet"/>
      <w:lvlText w:val=""/>
      <w:lvlJc w:val="left"/>
      <w:pPr>
        <w:tabs>
          <w:tab w:val="num" w:pos="720"/>
        </w:tabs>
        <w:ind w:left="720" w:hanging="360"/>
      </w:pPr>
      <w:rPr>
        <w:rFonts w:ascii="Wingdings 2" w:hAnsi="Wingdings 2" w:hint="default"/>
      </w:rPr>
    </w:lvl>
    <w:lvl w:ilvl="1" w:tplc="7E20F2D4" w:tentative="1">
      <w:start w:val="1"/>
      <w:numFmt w:val="bullet"/>
      <w:lvlText w:val=""/>
      <w:lvlJc w:val="left"/>
      <w:pPr>
        <w:tabs>
          <w:tab w:val="num" w:pos="1440"/>
        </w:tabs>
        <w:ind w:left="1440" w:hanging="360"/>
      </w:pPr>
      <w:rPr>
        <w:rFonts w:ascii="Wingdings 2" w:hAnsi="Wingdings 2" w:hint="default"/>
      </w:rPr>
    </w:lvl>
    <w:lvl w:ilvl="2" w:tplc="6366B5E4" w:tentative="1">
      <w:start w:val="1"/>
      <w:numFmt w:val="bullet"/>
      <w:lvlText w:val=""/>
      <w:lvlJc w:val="left"/>
      <w:pPr>
        <w:tabs>
          <w:tab w:val="num" w:pos="2160"/>
        </w:tabs>
        <w:ind w:left="2160" w:hanging="360"/>
      </w:pPr>
      <w:rPr>
        <w:rFonts w:ascii="Wingdings 2" w:hAnsi="Wingdings 2" w:hint="default"/>
      </w:rPr>
    </w:lvl>
    <w:lvl w:ilvl="3" w:tplc="A3A8E8BE" w:tentative="1">
      <w:start w:val="1"/>
      <w:numFmt w:val="bullet"/>
      <w:lvlText w:val=""/>
      <w:lvlJc w:val="left"/>
      <w:pPr>
        <w:tabs>
          <w:tab w:val="num" w:pos="2880"/>
        </w:tabs>
        <w:ind w:left="2880" w:hanging="360"/>
      </w:pPr>
      <w:rPr>
        <w:rFonts w:ascii="Wingdings 2" w:hAnsi="Wingdings 2" w:hint="default"/>
      </w:rPr>
    </w:lvl>
    <w:lvl w:ilvl="4" w:tplc="5C2C9060" w:tentative="1">
      <w:start w:val="1"/>
      <w:numFmt w:val="bullet"/>
      <w:lvlText w:val=""/>
      <w:lvlJc w:val="left"/>
      <w:pPr>
        <w:tabs>
          <w:tab w:val="num" w:pos="3600"/>
        </w:tabs>
        <w:ind w:left="3600" w:hanging="360"/>
      </w:pPr>
      <w:rPr>
        <w:rFonts w:ascii="Wingdings 2" w:hAnsi="Wingdings 2" w:hint="default"/>
      </w:rPr>
    </w:lvl>
    <w:lvl w:ilvl="5" w:tplc="377AB150" w:tentative="1">
      <w:start w:val="1"/>
      <w:numFmt w:val="bullet"/>
      <w:lvlText w:val=""/>
      <w:lvlJc w:val="left"/>
      <w:pPr>
        <w:tabs>
          <w:tab w:val="num" w:pos="4320"/>
        </w:tabs>
        <w:ind w:left="4320" w:hanging="360"/>
      </w:pPr>
      <w:rPr>
        <w:rFonts w:ascii="Wingdings 2" w:hAnsi="Wingdings 2" w:hint="default"/>
      </w:rPr>
    </w:lvl>
    <w:lvl w:ilvl="6" w:tplc="01043B6C" w:tentative="1">
      <w:start w:val="1"/>
      <w:numFmt w:val="bullet"/>
      <w:lvlText w:val=""/>
      <w:lvlJc w:val="left"/>
      <w:pPr>
        <w:tabs>
          <w:tab w:val="num" w:pos="5040"/>
        </w:tabs>
        <w:ind w:left="5040" w:hanging="360"/>
      </w:pPr>
      <w:rPr>
        <w:rFonts w:ascii="Wingdings 2" w:hAnsi="Wingdings 2" w:hint="default"/>
      </w:rPr>
    </w:lvl>
    <w:lvl w:ilvl="7" w:tplc="EC506292" w:tentative="1">
      <w:start w:val="1"/>
      <w:numFmt w:val="bullet"/>
      <w:lvlText w:val=""/>
      <w:lvlJc w:val="left"/>
      <w:pPr>
        <w:tabs>
          <w:tab w:val="num" w:pos="5760"/>
        </w:tabs>
        <w:ind w:left="5760" w:hanging="360"/>
      </w:pPr>
      <w:rPr>
        <w:rFonts w:ascii="Wingdings 2" w:hAnsi="Wingdings 2" w:hint="default"/>
      </w:rPr>
    </w:lvl>
    <w:lvl w:ilvl="8" w:tplc="DFB49080"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F52A22"/>
    <w:multiLevelType w:val="hybridMultilevel"/>
    <w:tmpl w:val="25E62E9C"/>
    <w:lvl w:ilvl="0" w:tplc="8280E550">
      <w:start w:val="1"/>
      <w:numFmt w:val="bullet"/>
      <w:lvlText w:val=""/>
      <w:lvlJc w:val="left"/>
      <w:pPr>
        <w:tabs>
          <w:tab w:val="num" w:pos="720"/>
        </w:tabs>
        <w:ind w:left="720" w:hanging="360"/>
      </w:pPr>
      <w:rPr>
        <w:rFonts w:ascii="Wingdings 2" w:hAnsi="Wingdings 2" w:hint="default"/>
      </w:rPr>
    </w:lvl>
    <w:lvl w:ilvl="1" w:tplc="AF246350" w:tentative="1">
      <w:start w:val="1"/>
      <w:numFmt w:val="bullet"/>
      <w:lvlText w:val=""/>
      <w:lvlJc w:val="left"/>
      <w:pPr>
        <w:tabs>
          <w:tab w:val="num" w:pos="1440"/>
        </w:tabs>
        <w:ind w:left="1440" w:hanging="360"/>
      </w:pPr>
      <w:rPr>
        <w:rFonts w:ascii="Wingdings 2" w:hAnsi="Wingdings 2" w:hint="default"/>
      </w:rPr>
    </w:lvl>
    <w:lvl w:ilvl="2" w:tplc="4A0ADCE6" w:tentative="1">
      <w:start w:val="1"/>
      <w:numFmt w:val="bullet"/>
      <w:lvlText w:val=""/>
      <w:lvlJc w:val="left"/>
      <w:pPr>
        <w:tabs>
          <w:tab w:val="num" w:pos="2160"/>
        </w:tabs>
        <w:ind w:left="2160" w:hanging="360"/>
      </w:pPr>
      <w:rPr>
        <w:rFonts w:ascii="Wingdings 2" w:hAnsi="Wingdings 2" w:hint="default"/>
      </w:rPr>
    </w:lvl>
    <w:lvl w:ilvl="3" w:tplc="EFA66B32" w:tentative="1">
      <w:start w:val="1"/>
      <w:numFmt w:val="bullet"/>
      <w:lvlText w:val=""/>
      <w:lvlJc w:val="left"/>
      <w:pPr>
        <w:tabs>
          <w:tab w:val="num" w:pos="2880"/>
        </w:tabs>
        <w:ind w:left="2880" w:hanging="360"/>
      </w:pPr>
      <w:rPr>
        <w:rFonts w:ascii="Wingdings 2" w:hAnsi="Wingdings 2" w:hint="default"/>
      </w:rPr>
    </w:lvl>
    <w:lvl w:ilvl="4" w:tplc="BC8281AC" w:tentative="1">
      <w:start w:val="1"/>
      <w:numFmt w:val="bullet"/>
      <w:lvlText w:val=""/>
      <w:lvlJc w:val="left"/>
      <w:pPr>
        <w:tabs>
          <w:tab w:val="num" w:pos="3600"/>
        </w:tabs>
        <w:ind w:left="3600" w:hanging="360"/>
      </w:pPr>
      <w:rPr>
        <w:rFonts w:ascii="Wingdings 2" w:hAnsi="Wingdings 2" w:hint="default"/>
      </w:rPr>
    </w:lvl>
    <w:lvl w:ilvl="5" w:tplc="081C69A2" w:tentative="1">
      <w:start w:val="1"/>
      <w:numFmt w:val="bullet"/>
      <w:lvlText w:val=""/>
      <w:lvlJc w:val="left"/>
      <w:pPr>
        <w:tabs>
          <w:tab w:val="num" w:pos="4320"/>
        </w:tabs>
        <w:ind w:left="4320" w:hanging="360"/>
      </w:pPr>
      <w:rPr>
        <w:rFonts w:ascii="Wingdings 2" w:hAnsi="Wingdings 2" w:hint="default"/>
      </w:rPr>
    </w:lvl>
    <w:lvl w:ilvl="6" w:tplc="EDEABC06" w:tentative="1">
      <w:start w:val="1"/>
      <w:numFmt w:val="bullet"/>
      <w:lvlText w:val=""/>
      <w:lvlJc w:val="left"/>
      <w:pPr>
        <w:tabs>
          <w:tab w:val="num" w:pos="5040"/>
        </w:tabs>
        <w:ind w:left="5040" w:hanging="360"/>
      </w:pPr>
      <w:rPr>
        <w:rFonts w:ascii="Wingdings 2" w:hAnsi="Wingdings 2" w:hint="default"/>
      </w:rPr>
    </w:lvl>
    <w:lvl w:ilvl="7" w:tplc="EA229BD2" w:tentative="1">
      <w:start w:val="1"/>
      <w:numFmt w:val="bullet"/>
      <w:lvlText w:val=""/>
      <w:lvlJc w:val="left"/>
      <w:pPr>
        <w:tabs>
          <w:tab w:val="num" w:pos="5760"/>
        </w:tabs>
        <w:ind w:left="5760" w:hanging="360"/>
      </w:pPr>
      <w:rPr>
        <w:rFonts w:ascii="Wingdings 2" w:hAnsi="Wingdings 2" w:hint="default"/>
      </w:rPr>
    </w:lvl>
    <w:lvl w:ilvl="8" w:tplc="2F320F78" w:tentative="1">
      <w:start w:val="1"/>
      <w:numFmt w:val="bullet"/>
      <w:lvlText w:val=""/>
      <w:lvlJc w:val="left"/>
      <w:pPr>
        <w:tabs>
          <w:tab w:val="num" w:pos="6480"/>
        </w:tabs>
        <w:ind w:left="6480" w:hanging="360"/>
      </w:pPr>
      <w:rPr>
        <w:rFonts w:ascii="Wingdings 2" w:hAnsi="Wingdings 2" w:hint="default"/>
      </w:rPr>
    </w:lvl>
  </w:abstractNum>
  <w:abstractNum w:abstractNumId="16">
    <w:nsid w:val="2AFD64C5"/>
    <w:multiLevelType w:val="hybridMultilevel"/>
    <w:tmpl w:val="345CFE90"/>
    <w:lvl w:ilvl="0" w:tplc="A6AA3C3C">
      <w:start w:val="1"/>
      <w:numFmt w:val="bullet"/>
      <w:lvlText w:val=""/>
      <w:lvlJc w:val="left"/>
      <w:pPr>
        <w:tabs>
          <w:tab w:val="num" w:pos="720"/>
        </w:tabs>
        <w:ind w:left="720" w:hanging="360"/>
      </w:pPr>
      <w:rPr>
        <w:rFonts w:ascii="Wingdings 2" w:hAnsi="Wingdings 2" w:hint="default"/>
      </w:rPr>
    </w:lvl>
    <w:lvl w:ilvl="1" w:tplc="38E06B00" w:tentative="1">
      <w:start w:val="1"/>
      <w:numFmt w:val="bullet"/>
      <w:lvlText w:val=""/>
      <w:lvlJc w:val="left"/>
      <w:pPr>
        <w:tabs>
          <w:tab w:val="num" w:pos="1440"/>
        </w:tabs>
        <w:ind w:left="1440" w:hanging="360"/>
      </w:pPr>
      <w:rPr>
        <w:rFonts w:ascii="Wingdings 2" w:hAnsi="Wingdings 2" w:hint="default"/>
      </w:rPr>
    </w:lvl>
    <w:lvl w:ilvl="2" w:tplc="56B255BE" w:tentative="1">
      <w:start w:val="1"/>
      <w:numFmt w:val="bullet"/>
      <w:lvlText w:val=""/>
      <w:lvlJc w:val="left"/>
      <w:pPr>
        <w:tabs>
          <w:tab w:val="num" w:pos="2160"/>
        </w:tabs>
        <w:ind w:left="2160" w:hanging="360"/>
      </w:pPr>
      <w:rPr>
        <w:rFonts w:ascii="Wingdings 2" w:hAnsi="Wingdings 2" w:hint="default"/>
      </w:rPr>
    </w:lvl>
    <w:lvl w:ilvl="3" w:tplc="AA286DC4" w:tentative="1">
      <w:start w:val="1"/>
      <w:numFmt w:val="bullet"/>
      <w:lvlText w:val=""/>
      <w:lvlJc w:val="left"/>
      <w:pPr>
        <w:tabs>
          <w:tab w:val="num" w:pos="2880"/>
        </w:tabs>
        <w:ind w:left="2880" w:hanging="360"/>
      </w:pPr>
      <w:rPr>
        <w:rFonts w:ascii="Wingdings 2" w:hAnsi="Wingdings 2" w:hint="default"/>
      </w:rPr>
    </w:lvl>
    <w:lvl w:ilvl="4" w:tplc="7E32E2D4" w:tentative="1">
      <w:start w:val="1"/>
      <w:numFmt w:val="bullet"/>
      <w:lvlText w:val=""/>
      <w:lvlJc w:val="left"/>
      <w:pPr>
        <w:tabs>
          <w:tab w:val="num" w:pos="3600"/>
        </w:tabs>
        <w:ind w:left="3600" w:hanging="360"/>
      </w:pPr>
      <w:rPr>
        <w:rFonts w:ascii="Wingdings 2" w:hAnsi="Wingdings 2" w:hint="default"/>
      </w:rPr>
    </w:lvl>
    <w:lvl w:ilvl="5" w:tplc="6A140292" w:tentative="1">
      <w:start w:val="1"/>
      <w:numFmt w:val="bullet"/>
      <w:lvlText w:val=""/>
      <w:lvlJc w:val="left"/>
      <w:pPr>
        <w:tabs>
          <w:tab w:val="num" w:pos="4320"/>
        </w:tabs>
        <w:ind w:left="4320" w:hanging="360"/>
      </w:pPr>
      <w:rPr>
        <w:rFonts w:ascii="Wingdings 2" w:hAnsi="Wingdings 2" w:hint="default"/>
      </w:rPr>
    </w:lvl>
    <w:lvl w:ilvl="6" w:tplc="EBCEC6F2" w:tentative="1">
      <w:start w:val="1"/>
      <w:numFmt w:val="bullet"/>
      <w:lvlText w:val=""/>
      <w:lvlJc w:val="left"/>
      <w:pPr>
        <w:tabs>
          <w:tab w:val="num" w:pos="5040"/>
        </w:tabs>
        <w:ind w:left="5040" w:hanging="360"/>
      </w:pPr>
      <w:rPr>
        <w:rFonts w:ascii="Wingdings 2" w:hAnsi="Wingdings 2" w:hint="default"/>
      </w:rPr>
    </w:lvl>
    <w:lvl w:ilvl="7" w:tplc="B8728ED0" w:tentative="1">
      <w:start w:val="1"/>
      <w:numFmt w:val="bullet"/>
      <w:lvlText w:val=""/>
      <w:lvlJc w:val="left"/>
      <w:pPr>
        <w:tabs>
          <w:tab w:val="num" w:pos="5760"/>
        </w:tabs>
        <w:ind w:left="5760" w:hanging="360"/>
      </w:pPr>
      <w:rPr>
        <w:rFonts w:ascii="Wingdings 2" w:hAnsi="Wingdings 2" w:hint="default"/>
      </w:rPr>
    </w:lvl>
    <w:lvl w:ilvl="8" w:tplc="23F4C474" w:tentative="1">
      <w:start w:val="1"/>
      <w:numFmt w:val="bullet"/>
      <w:lvlText w:val=""/>
      <w:lvlJc w:val="left"/>
      <w:pPr>
        <w:tabs>
          <w:tab w:val="num" w:pos="6480"/>
        </w:tabs>
        <w:ind w:left="6480" w:hanging="360"/>
      </w:pPr>
      <w:rPr>
        <w:rFonts w:ascii="Wingdings 2" w:hAnsi="Wingdings 2"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CBF57D8"/>
    <w:multiLevelType w:val="hybridMultilevel"/>
    <w:tmpl w:val="949CB934"/>
    <w:lvl w:ilvl="0" w:tplc="B358C82C">
      <w:start w:val="1"/>
      <w:numFmt w:val="bullet"/>
      <w:lvlText w:val=""/>
      <w:lvlJc w:val="left"/>
      <w:pPr>
        <w:tabs>
          <w:tab w:val="num" w:pos="720"/>
        </w:tabs>
        <w:ind w:left="720" w:hanging="360"/>
      </w:pPr>
      <w:rPr>
        <w:rFonts w:ascii="Wingdings 2" w:hAnsi="Wingdings 2" w:hint="default"/>
      </w:rPr>
    </w:lvl>
    <w:lvl w:ilvl="1" w:tplc="C9FA09B4" w:tentative="1">
      <w:start w:val="1"/>
      <w:numFmt w:val="bullet"/>
      <w:lvlText w:val=""/>
      <w:lvlJc w:val="left"/>
      <w:pPr>
        <w:tabs>
          <w:tab w:val="num" w:pos="1440"/>
        </w:tabs>
        <w:ind w:left="1440" w:hanging="360"/>
      </w:pPr>
      <w:rPr>
        <w:rFonts w:ascii="Wingdings 2" w:hAnsi="Wingdings 2" w:hint="default"/>
      </w:rPr>
    </w:lvl>
    <w:lvl w:ilvl="2" w:tplc="AFFA8BF8" w:tentative="1">
      <w:start w:val="1"/>
      <w:numFmt w:val="bullet"/>
      <w:lvlText w:val=""/>
      <w:lvlJc w:val="left"/>
      <w:pPr>
        <w:tabs>
          <w:tab w:val="num" w:pos="2160"/>
        </w:tabs>
        <w:ind w:left="2160" w:hanging="360"/>
      </w:pPr>
      <w:rPr>
        <w:rFonts w:ascii="Wingdings 2" w:hAnsi="Wingdings 2" w:hint="default"/>
      </w:rPr>
    </w:lvl>
    <w:lvl w:ilvl="3" w:tplc="1C7AB59C" w:tentative="1">
      <w:start w:val="1"/>
      <w:numFmt w:val="bullet"/>
      <w:lvlText w:val=""/>
      <w:lvlJc w:val="left"/>
      <w:pPr>
        <w:tabs>
          <w:tab w:val="num" w:pos="2880"/>
        </w:tabs>
        <w:ind w:left="2880" w:hanging="360"/>
      </w:pPr>
      <w:rPr>
        <w:rFonts w:ascii="Wingdings 2" w:hAnsi="Wingdings 2" w:hint="default"/>
      </w:rPr>
    </w:lvl>
    <w:lvl w:ilvl="4" w:tplc="A6B4B41C" w:tentative="1">
      <w:start w:val="1"/>
      <w:numFmt w:val="bullet"/>
      <w:lvlText w:val=""/>
      <w:lvlJc w:val="left"/>
      <w:pPr>
        <w:tabs>
          <w:tab w:val="num" w:pos="3600"/>
        </w:tabs>
        <w:ind w:left="3600" w:hanging="360"/>
      </w:pPr>
      <w:rPr>
        <w:rFonts w:ascii="Wingdings 2" w:hAnsi="Wingdings 2" w:hint="default"/>
      </w:rPr>
    </w:lvl>
    <w:lvl w:ilvl="5" w:tplc="080024B2" w:tentative="1">
      <w:start w:val="1"/>
      <w:numFmt w:val="bullet"/>
      <w:lvlText w:val=""/>
      <w:lvlJc w:val="left"/>
      <w:pPr>
        <w:tabs>
          <w:tab w:val="num" w:pos="4320"/>
        </w:tabs>
        <w:ind w:left="4320" w:hanging="360"/>
      </w:pPr>
      <w:rPr>
        <w:rFonts w:ascii="Wingdings 2" w:hAnsi="Wingdings 2" w:hint="default"/>
      </w:rPr>
    </w:lvl>
    <w:lvl w:ilvl="6" w:tplc="4B8E06C0" w:tentative="1">
      <w:start w:val="1"/>
      <w:numFmt w:val="bullet"/>
      <w:lvlText w:val=""/>
      <w:lvlJc w:val="left"/>
      <w:pPr>
        <w:tabs>
          <w:tab w:val="num" w:pos="5040"/>
        </w:tabs>
        <w:ind w:left="5040" w:hanging="360"/>
      </w:pPr>
      <w:rPr>
        <w:rFonts w:ascii="Wingdings 2" w:hAnsi="Wingdings 2" w:hint="default"/>
      </w:rPr>
    </w:lvl>
    <w:lvl w:ilvl="7" w:tplc="444A1A7E" w:tentative="1">
      <w:start w:val="1"/>
      <w:numFmt w:val="bullet"/>
      <w:lvlText w:val=""/>
      <w:lvlJc w:val="left"/>
      <w:pPr>
        <w:tabs>
          <w:tab w:val="num" w:pos="5760"/>
        </w:tabs>
        <w:ind w:left="5760" w:hanging="360"/>
      </w:pPr>
      <w:rPr>
        <w:rFonts w:ascii="Wingdings 2" w:hAnsi="Wingdings 2" w:hint="default"/>
      </w:rPr>
    </w:lvl>
    <w:lvl w:ilvl="8" w:tplc="BB6A842A" w:tentative="1">
      <w:start w:val="1"/>
      <w:numFmt w:val="bullet"/>
      <w:lvlText w:val=""/>
      <w:lvlJc w:val="left"/>
      <w:pPr>
        <w:tabs>
          <w:tab w:val="num" w:pos="6480"/>
        </w:tabs>
        <w:ind w:left="6480" w:hanging="360"/>
      </w:pPr>
      <w:rPr>
        <w:rFonts w:ascii="Wingdings 2" w:hAnsi="Wingdings 2"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3C9B5529"/>
    <w:multiLevelType w:val="hybridMultilevel"/>
    <w:tmpl w:val="BF3E696C"/>
    <w:lvl w:ilvl="0" w:tplc="B150F090">
      <w:start w:val="1"/>
      <w:numFmt w:val="bullet"/>
      <w:lvlText w:val=""/>
      <w:lvlJc w:val="left"/>
      <w:pPr>
        <w:tabs>
          <w:tab w:val="num" w:pos="720"/>
        </w:tabs>
        <w:ind w:left="720" w:hanging="360"/>
      </w:pPr>
      <w:rPr>
        <w:rFonts w:ascii="Wingdings 2" w:hAnsi="Wingdings 2" w:hint="default"/>
      </w:rPr>
    </w:lvl>
    <w:lvl w:ilvl="1" w:tplc="617EB6A2" w:tentative="1">
      <w:start w:val="1"/>
      <w:numFmt w:val="bullet"/>
      <w:lvlText w:val=""/>
      <w:lvlJc w:val="left"/>
      <w:pPr>
        <w:tabs>
          <w:tab w:val="num" w:pos="1440"/>
        </w:tabs>
        <w:ind w:left="1440" w:hanging="360"/>
      </w:pPr>
      <w:rPr>
        <w:rFonts w:ascii="Wingdings 2" w:hAnsi="Wingdings 2" w:hint="default"/>
      </w:rPr>
    </w:lvl>
    <w:lvl w:ilvl="2" w:tplc="18224CD6" w:tentative="1">
      <w:start w:val="1"/>
      <w:numFmt w:val="bullet"/>
      <w:lvlText w:val=""/>
      <w:lvlJc w:val="left"/>
      <w:pPr>
        <w:tabs>
          <w:tab w:val="num" w:pos="2160"/>
        </w:tabs>
        <w:ind w:left="2160" w:hanging="360"/>
      </w:pPr>
      <w:rPr>
        <w:rFonts w:ascii="Wingdings 2" w:hAnsi="Wingdings 2" w:hint="default"/>
      </w:rPr>
    </w:lvl>
    <w:lvl w:ilvl="3" w:tplc="0CA0AF06" w:tentative="1">
      <w:start w:val="1"/>
      <w:numFmt w:val="bullet"/>
      <w:lvlText w:val=""/>
      <w:lvlJc w:val="left"/>
      <w:pPr>
        <w:tabs>
          <w:tab w:val="num" w:pos="2880"/>
        </w:tabs>
        <w:ind w:left="2880" w:hanging="360"/>
      </w:pPr>
      <w:rPr>
        <w:rFonts w:ascii="Wingdings 2" w:hAnsi="Wingdings 2" w:hint="default"/>
      </w:rPr>
    </w:lvl>
    <w:lvl w:ilvl="4" w:tplc="FCB8B7BA" w:tentative="1">
      <w:start w:val="1"/>
      <w:numFmt w:val="bullet"/>
      <w:lvlText w:val=""/>
      <w:lvlJc w:val="left"/>
      <w:pPr>
        <w:tabs>
          <w:tab w:val="num" w:pos="3600"/>
        </w:tabs>
        <w:ind w:left="3600" w:hanging="360"/>
      </w:pPr>
      <w:rPr>
        <w:rFonts w:ascii="Wingdings 2" w:hAnsi="Wingdings 2" w:hint="default"/>
      </w:rPr>
    </w:lvl>
    <w:lvl w:ilvl="5" w:tplc="D98EB1B8" w:tentative="1">
      <w:start w:val="1"/>
      <w:numFmt w:val="bullet"/>
      <w:lvlText w:val=""/>
      <w:lvlJc w:val="left"/>
      <w:pPr>
        <w:tabs>
          <w:tab w:val="num" w:pos="4320"/>
        </w:tabs>
        <w:ind w:left="4320" w:hanging="360"/>
      </w:pPr>
      <w:rPr>
        <w:rFonts w:ascii="Wingdings 2" w:hAnsi="Wingdings 2" w:hint="default"/>
      </w:rPr>
    </w:lvl>
    <w:lvl w:ilvl="6" w:tplc="5C1E6636" w:tentative="1">
      <w:start w:val="1"/>
      <w:numFmt w:val="bullet"/>
      <w:lvlText w:val=""/>
      <w:lvlJc w:val="left"/>
      <w:pPr>
        <w:tabs>
          <w:tab w:val="num" w:pos="5040"/>
        </w:tabs>
        <w:ind w:left="5040" w:hanging="360"/>
      </w:pPr>
      <w:rPr>
        <w:rFonts w:ascii="Wingdings 2" w:hAnsi="Wingdings 2" w:hint="default"/>
      </w:rPr>
    </w:lvl>
    <w:lvl w:ilvl="7" w:tplc="B52872EE" w:tentative="1">
      <w:start w:val="1"/>
      <w:numFmt w:val="bullet"/>
      <w:lvlText w:val=""/>
      <w:lvlJc w:val="left"/>
      <w:pPr>
        <w:tabs>
          <w:tab w:val="num" w:pos="5760"/>
        </w:tabs>
        <w:ind w:left="5760" w:hanging="360"/>
      </w:pPr>
      <w:rPr>
        <w:rFonts w:ascii="Wingdings 2" w:hAnsi="Wingdings 2" w:hint="default"/>
      </w:rPr>
    </w:lvl>
    <w:lvl w:ilvl="8" w:tplc="B21C6A28" w:tentative="1">
      <w:start w:val="1"/>
      <w:numFmt w:val="bullet"/>
      <w:lvlText w:val=""/>
      <w:lvlJc w:val="left"/>
      <w:pPr>
        <w:tabs>
          <w:tab w:val="num" w:pos="6480"/>
        </w:tabs>
        <w:ind w:left="6480" w:hanging="360"/>
      </w:pPr>
      <w:rPr>
        <w:rFonts w:ascii="Wingdings 2" w:hAnsi="Wingdings 2"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B612A"/>
    <w:multiLevelType w:val="hybridMultilevel"/>
    <w:tmpl w:val="A36E58D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2"/>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4"/>
  </w:num>
  <w:num w:numId="7">
    <w:abstractNumId w:val="23"/>
  </w:num>
  <w:num w:numId="8">
    <w:abstractNumId w:val="5"/>
  </w:num>
  <w:num w:numId="9">
    <w:abstractNumId w:val="6"/>
  </w:num>
  <w:num w:numId="10">
    <w:abstractNumId w:val="2"/>
  </w:num>
  <w:num w:numId="11">
    <w:abstractNumId w:val="11"/>
  </w:num>
  <w:num w:numId="12">
    <w:abstractNumId w:val="36"/>
  </w:num>
  <w:num w:numId="13">
    <w:abstractNumId w:val="43"/>
  </w:num>
  <w:num w:numId="14">
    <w:abstractNumId w:val="46"/>
  </w:num>
  <w:num w:numId="15">
    <w:abstractNumId w:val="39"/>
  </w:num>
  <w:num w:numId="16">
    <w:abstractNumId w:val="35"/>
  </w:num>
  <w:num w:numId="17">
    <w:abstractNumId w:val="8"/>
  </w:num>
  <w:num w:numId="18">
    <w:abstractNumId w:val="37"/>
  </w:num>
  <w:num w:numId="19">
    <w:abstractNumId w:val="28"/>
  </w:num>
  <w:num w:numId="20">
    <w:abstractNumId w:val="7"/>
  </w:num>
  <w:num w:numId="21">
    <w:abstractNumId w:val="47"/>
  </w:num>
  <w:num w:numId="22">
    <w:abstractNumId w:val="22"/>
  </w:num>
  <w:num w:numId="23">
    <w:abstractNumId w:val="44"/>
  </w:num>
  <w:num w:numId="24">
    <w:abstractNumId w:val="45"/>
  </w:num>
  <w:num w:numId="25">
    <w:abstractNumId w:val="33"/>
  </w:num>
  <w:num w:numId="26">
    <w:abstractNumId w:val="21"/>
  </w:num>
  <w:num w:numId="27">
    <w:abstractNumId w:val="4"/>
  </w:num>
  <w:num w:numId="28">
    <w:abstractNumId w:val="12"/>
  </w:num>
  <w:num w:numId="29">
    <w:abstractNumId w:val="34"/>
  </w:num>
  <w:num w:numId="30">
    <w:abstractNumId w:val="41"/>
  </w:num>
  <w:num w:numId="31">
    <w:abstractNumId w:val="31"/>
  </w:num>
  <w:num w:numId="32">
    <w:abstractNumId w:val="3"/>
  </w:num>
  <w:num w:numId="33">
    <w:abstractNumId w:val="30"/>
  </w:num>
  <w:num w:numId="34">
    <w:abstractNumId w:val="25"/>
  </w:num>
  <w:num w:numId="35">
    <w:abstractNumId w:val="17"/>
  </w:num>
  <w:num w:numId="36">
    <w:abstractNumId w:val="13"/>
  </w:num>
  <w:num w:numId="37">
    <w:abstractNumId w:val="10"/>
  </w:num>
  <w:num w:numId="38">
    <w:abstractNumId w:val="40"/>
  </w:num>
  <w:num w:numId="39">
    <w:abstractNumId w:val="20"/>
  </w:num>
  <w:num w:numId="40">
    <w:abstractNumId w:val="14"/>
  </w:num>
  <w:num w:numId="41">
    <w:abstractNumId w:val="26"/>
  </w:num>
  <w:num w:numId="42">
    <w:abstractNumId w:val="27"/>
  </w:num>
  <w:num w:numId="43">
    <w:abstractNumId w:val="16"/>
  </w:num>
  <w:num w:numId="44">
    <w:abstractNumId w:val="15"/>
  </w:num>
  <w:num w:numId="45">
    <w:abstractNumId w:val="18"/>
  </w:num>
  <w:num w:numId="46">
    <w:abstractNumId w:val="1"/>
  </w:num>
  <w:num w:numId="47">
    <w:abstractNumId w:val="38"/>
  </w:num>
  <w:num w:numId="48">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120D"/>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1CFC"/>
    <w:rsid w:val="000D345D"/>
    <w:rsid w:val="000D5076"/>
    <w:rsid w:val="000D592F"/>
    <w:rsid w:val="000D6511"/>
    <w:rsid w:val="000D67C3"/>
    <w:rsid w:val="000D6CD2"/>
    <w:rsid w:val="000D7846"/>
    <w:rsid w:val="000D794F"/>
    <w:rsid w:val="000E0034"/>
    <w:rsid w:val="000E32DA"/>
    <w:rsid w:val="000E3F57"/>
    <w:rsid w:val="000E4393"/>
    <w:rsid w:val="000E447D"/>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392F"/>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0A7"/>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5ED"/>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39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389"/>
    <w:rsid w:val="00571521"/>
    <w:rsid w:val="00571870"/>
    <w:rsid w:val="00571A61"/>
    <w:rsid w:val="00571E20"/>
    <w:rsid w:val="00572121"/>
    <w:rsid w:val="00572299"/>
    <w:rsid w:val="005733F5"/>
    <w:rsid w:val="00574803"/>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59DB"/>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A74C2"/>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5F8A"/>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4FAD"/>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0F81"/>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0188780">
      <w:bodyDiv w:val="1"/>
      <w:marLeft w:val="0"/>
      <w:marRight w:val="0"/>
      <w:marTop w:val="0"/>
      <w:marBottom w:val="0"/>
      <w:divBdr>
        <w:top w:val="none" w:sz="0" w:space="0" w:color="auto"/>
        <w:left w:val="none" w:sz="0" w:space="0" w:color="auto"/>
        <w:bottom w:val="none" w:sz="0" w:space="0" w:color="auto"/>
        <w:right w:val="none" w:sz="0" w:space="0" w:color="auto"/>
      </w:divBdr>
      <w:divsChild>
        <w:div w:id="1876039371">
          <w:marLeft w:val="576"/>
          <w:marRight w:val="0"/>
          <w:marTop w:val="120"/>
          <w:marBottom w:val="0"/>
          <w:divBdr>
            <w:top w:val="none" w:sz="0" w:space="0" w:color="auto"/>
            <w:left w:val="none" w:sz="0" w:space="0" w:color="auto"/>
            <w:bottom w:val="none" w:sz="0" w:space="0" w:color="auto"/>
            <w:right w:val="none" w:sz="0" w:space="0" w:color="auto"/>
          </w:divBdr>
        </w:div>
        <w:div w:id="1937207718">
          <w:marLeft w:val="576"/>
          <w:marRight w:val="0"/>
          <w:marTop w:val="120"/>
          <w:marBottom w:val="0"/>
          <w:divBdr>
            <w:top w:val="none" w:sz="0" w:space="0" w:color="auto"/>
            <w:left w:val="none" w:sz="0" w:space="0" w:color="auto"/>
            <w:bottom w:val="none" w:sz="0" w:space="0" w:color="auto"/>
            <w:right w:val="none" w:sz="0" w:space="0" w:color="auto"/>
          </w:divBdr>
        </w:div>
        <w:div w:id="608703111">
          <w:marLeft w:val="576"/>
          <w:marRight w:val="0"/>
          <w:marTop w:val="120"/>
          <w:marBottom w:val="0"/>
          <w:divBdr>
            <w:top w:val="none" w:sz="0" w:space="0" w:color="auto"/>
            <w:left w:val="none" w:sz="0" w:space="0" w:color="auto"/>
            <w:bottom w:val="none" w:sz="0" w:space="0" w:color="auto"/>
            <w:right w:val="none" w:sz="0" w:space="0" w:color="auto"/>
          </w:divBdr>
        </w:div>
        <w:div w:id="1183207926">
          <w:marLeft w:val="576"/>
          <w:marRight w:val="0"/>
          <w:marTop w:val="120"/>
          <w:marBottom w:val="0"/>
          <w:divBdr>
            <w:top w:val="none" w:sz="0" w:space="0" w:color="auto"/>
            <w:left w:val="none" w:sz="0" w:space="0" w:color="auto"/>
            <w:bottom w:val="none" w:sz="0" w:space="0" w:color="auto"/>
            <w:right w:val="none" w:sz="0" w:space="0" w:color="auto"/>
          </w:divBdr>
        </w:div>
        <w:div w:id="154274233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5008564">
      <w:bodyDiv w:val="1"/>
      <w:marLeft w:val="0"/>
      <w:marRight w:val="0"/>
      <w:marTop w:val="0"/>
      <w:marBottom w:val="0"/>
      <w:divBdr>
        <w:top w:val="none" w:sz="0" w:space="0" w:color="auto"/>
        <w:left w:val="none" w:sz="0" w:space="0" w:color="auto"/>
        <w:bottom w:val="none" w:sz="0" w:space="0" w:color="auto"/>
        <w:right w:val="none" w:sz="0" w:space="0" w:color="auto"/>
      </w:divBdr>
      <w:divsChild>
        <w:div w:id="316227733">
          <w:marLeft w:val="576"/>
          <w:marRight w:val="0"/>
          <w:marTop w:val="120"/>
          <w:marBottom w:val="0"/>
          <w:divBdr>
            <w:top w:val="none" w:sz="0" w:space="0" w:color="auto"/>
            <w:left w:val="none" w:sz="0" w:space="0" w:color="auto"/>
            <w:bottom w:val="none" w:sz="0" w:space="0" w:color="auto"/>
            <w:right w:val="none" w:sz="0" w:space="0" w:color="auto"/>
          </w:divBdr>
        </w:div>
        <w:div w:id="1008170769">
          <w:marLeft w:val="576"/>
          <w:marRight w:val="0"/>
          <w:marTop w:val="120"/>
          <w:marBottom w:val="0"/>
          <w:divBdr>
            <w:top w:val="none" w:sz="0" w:space="0" w:color="auto"/>
            <w:left w:val="none" w:sz="0" w:space="0" w:color="auto"/>
            <w:bottom w:val="none" w:sz="0" w:space="0" w:color="auto"/>
            <w:right w:val="none" w:sz="0" w:space="0" w:color="auto"/>
          </w:divBdr>
        </w:div>
        <w:div w:id="1640767450">
          <w:marLeft w:val="576"/>
          <w:marRight w:val="0"/>
          <w:marTop w:val="120"/>
          <w:marBottom w:val="0"/>
          <w:divBdr>
            <w:top w:val="none" w:sz="0" w:space="0" w:color="auto"/>
            <w:left w:val="none" w:sz="0" w:space="0" w:color="auto"/>
            <w:bottom w:val="none" w:sz="0" w:space="0" w:color="auto"/>
            <w:right w:val="none" w:sz="0" w:space="0" w:color="auto"/>
          </w:divBdr>
        </w:div>
        <w:div w:id="111175337">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1150271">
      <w:bodyDiv w:val="1"/>
      <w:marLeft w:val="0"/>
      <w:marRight w:val="0"/>
      <w:marTop w:val="0"/>
      <w:marBottom w:val="0"/>
      <w:divBdr>
        <w:top w:val="none" w:sz="0" w:space="0" w:color="auto"/>
        <w:left w:val="none" w:sz="0" w:space="0" w:color="auto"/>
        <w:bottom w:val="none" w:sz="0" w:space="0" w:color="auto"/>
        <w:right w:val="none" w:sz="0" w:space="0" w:color="auto"/>
      </w:divBdr>
      <w:divsChild>
        <w:div w:id="598488251">
          <w:marLeft w:val="576"/>
          <w:marRight w:val="0"/>
          <w:marTop w:val="120"/>
          <w:marBottom w:val="0"/>
          <w:divBdr>
            <w:top w:val="none" w:sz="0" w:space="0" w:color="auto"/>
            <w:left w:val="none" w:sz="0" w:space="0" w:color="auto"/>
            <w:bottom w:val="none" w:sz="0" w:space="0" w:color="auto"/>
            <w:right w:val="none" w:sz="0" w:space="0" w:color="auto"/>
          </w:divBdr>
        </w:div>
        <w:div w:id="2125610769">
          <w:marLeft w:val="576"/>
          <w:marRight w:val="0"/>
          <w:marTop w:val="120"/>
          <w:marBottom w:val="0"/>
          <w:divBdr>
            <w:top w:val="none" w:sz="0" w:space="0" w:color="auto"/>
            <w:left w:val="none" w:sz="0" w:space="0" w:color="auto"/>
            <w:bottom w:val="none" w:sz="0" w:space="0" w:color="auto"/>
            <w:right w:val="none" w:sz="0" w:space="0" w:color="auto"/>
          </w:divBdr>
        </w:div>
        <w:div w:id="168299920">
          <w:marLeft w:val="576"/>
          <w:marRight w:val="0"/>
          <w:marTop w:val="120"/>
          <w:marBottom w:val="0"/>
          <w:divBdr>
            <w:top w:val="none" w:sz="0" w:space="0" w:color="auto"/>
            <w:left w:val="none" w:sz="0" w:space="0" w:color="auto"/>
            <w:bottom w:val="none" w:sz="0" w:space="0" w:color="auto"/>
            <w:right w:val="none" w:sz="0" w:space="0" w:color="auto"/>
          </w:divBdr>
        </w:div>
        <w:div w:id="1802767694">
          <w:marLeft w:val="576"/>
          <w:marRight w:val="0"/>
          <w:marTop w:val="120"/>
          <w:marBottom w:val="0"/>
          <w:divBdr>
            <w:top w:val="none" w:sz="0" w:space="0" w:color="auto"/>
            <w:left w:val="none" w:sz="0" w:space="0" w:color="auto"/>
            <w:bottom w:val="none" w:sz="0" w:space="0" w:color="auto"/>
            <w:right w:val="none" w:sz="0" w:space="0" w:color="auto"/>
          </w:divBdr>
        </w:div>
        <w:div w:id="182905683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720697">
      <w:bodyDiv w:val="1"/>
      <w:marLeft w:val="0"/>
      <w:marRight w:val="0"/>
      <w:marTop w:val="0"/>
      <w:marBottom w:val="0"/>
      <w:divBdr>
        <w:top w:val="none" w:sz="0" w:space="0" w:color="auto"/>
        <w:left w:val="none" w:sz="0" w:space="0" w:color="auto"/>
        <w:bottom w:val="none" w:sz="0" w:space="0" w:color="auto"/>
        <w:right w:val="none" w:sz="0" w:space="0" w:color="auto"/>
      </w:divBdr>
      <w:divsChild>
        <w:div w:id="235171776">
          <w:marLeft w:val="576"/>
          <w:marRight w:val="0"/>
          <w:marTop w:val="120"/>
          <w:marBottom w:val="0"/>
          <w:divBdr>
            <w:top w:val="none" w:sz="0" w:space="0" w:color="auto"/>
            <w:left w:val="none" w:sz="0" w:space="0" w:color="auto"/>
            <w:bottom w:val="none" w:sz="0" w:space="0" w:color="auto"/>
            <w:right w:val="none" w:sz="0" w:space="0" w:color="auto"/>
          </w:divBdr>
        </w:div>
        <w:div w:id="1372070702">
          <w:marLeft w:val="576"/>
          <w:marRight w:val="0"/>
          <w:marTop w:val="120"/>
          <w:marBottom w:val="0"/>
          <w:divBdr>
            <w:top w:val="none" w:sz="0" w:space="0" w:color="auto"/>
            <w:left w:val="none" w:sz="0" w:space="0" w:color="auto"/>
            <w:bottom w:val="none" w:sz="0" w:space="0" w:color="auto"/>
            <w:right w:val="none" w:sz="0" w:space="0" w:color="auto"/>
          </w:divBdr>
        </w:div>
        <w:div w:id="708606028">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8122118">
      <w:bodyDiv w:val="1"/>
      <w:marLeft w:val="0"/>
      <w:marRight w:val="0"/>
      <w:marTop w:val="0"/>
      <w:marBottom w:val="0"/>
      <w:divBdr>
        <w:top w:val="none" w:sz="0" w:space="0" w:color="auto"/>
        <w:left w:val="none" w:sz="0" w:space="0" w:color="auto"/>
        <w:bottom w:val="none" w:sz="0" w:space="0" w:color="auto"/>
        <w:right w:val="none" w:sz="0" w:space="0" w:color="auto"/>
      </w:divBdr>
      <w:divsChild>
        <w:div w:id="1885166981">
          <w:marLeft w:val="576"/>
          <w:marRight w:val="0"/>
          <w:marTop w:val="120"/>
          <w:marBottom w:val="0"/>
          <w:divBdr>
            <w:top w:val="none" w:sz="0" w:space="0" w:color="auto"/>
            <w:left w:val="none" w:sz="0" w:space="0" w:color="auto"/>
            <w:bottom w:val="none" w:sz="0" w:space="0" w:color="auto"/>
            <w:right w:val="none" w:sz="0" w:space="0" w:color="auto"/>
          </w:divBdr>
        </w:div>
        <w:div w:id="1751079299">
          <w:marLeft w:val="576"/>
          <w:marRight w:val="0"/>
          <w:marTop w:val="120"/>
          <w:marBottom w:val="0"/>
          <w:divBdr>
            <w:top w:val="none" w:sz="0" w:space="0" w:color="auto"/>
            <w:left w:val="none" w:sz="0" w:space="0" w:color="auto"/>
            <w:bottom w:val="none" w:sz="0" w:space="0" w:color="auto"/>
            <w:right w:val="none" w:sz="0" w:space="0" w:color="auto"/>
          </w:divBdr>
        </w:div>
        <w:div w:id="27926467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4216592">
      <w:bodyDiv w:val="1"/>
      <w:marLeft w:val="0"/>
      <w:marRight w:val="0"/>
      <w:marTop w:val="0"/>
      <w:marBottom w:val="0"/>
      <w:divBdr>
        <w:top w:val="none" w:sz="0" w:space="0" w:color="auto"/>
        <w:left w:val="none" w:sz="0" w:space="0" w:color="auto"/>
        <w:bottom w:val="none" w:sz="0" w:space="0" w:color="auto"/>
        <w:right w:val="none" w:sz="0" w:space="0" w:color="auto"/>
      </w:divBdr>
      <w:divsChild>
        <w:div w:id="214395037">
          <w:marLeft w:val="576"/>
          <w:marRight w:val="0"/>
          <w:marTop w:val="120"/>
          <w:marBottom w:val="0"/>
          <w:divBdr>
            <w:top w:val="none" w:sz="0" w:space="0" w:color="auto"/>
            <w:left w:val="none" w:sz="0" w:space="0" w:color="auto"/>
            <w:bottom w:val="none" w:sz="0" w:space="0" w:color="auto"/>
            <w:right w:val="none" w:sz="0" w:space="0" w:color="auto"/>
          </w:divBdr>
        </w:div>
        <w:div w:id="2033649207">
          <w:marLeft w:val="576"/>
          <w:marRight w:val="0"/>
          <w:marTop w:val="120"/>
          <w:marBottom w:val="0"/>
          <w:divBdr>
            <w:top w:val="none" w:sz="0" w:space="0" w:color="auto"/>
            <w:left w:val="none" w:sz="0" w:space="0" w:color="auto"/>
            <w:bottom w:val="none" w:sz="0" w:space="0" w:color="auto"/>
            <w:right w:val="none" w:sz="0" w:space="0" w:color="auto"/>
          </w:divBdr>
        </w:div>
        <w:div w:id="1979217577">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3588872">
      <w:bodyDiv w:val="1"/>
      <w:marLeft w:val="0"/>
      <w:marRight w:val="0"/>
      <w:marTop w:val="0"/>
      <w:marBottom w:val="0"/>
      <w:divBdr>
        <w:top w:val="none" w:sz="0" w:space="0" w:color="auto"/>
        <w:left w:val="none" w:sz="0" w:space="0" w:color="auto"/>
        <w:bottom w:val="none" w:sz="0" w:space="0" w:color="auto"/>
        <w:right w:val="none" w:sz="0" w:space="0" w:color="auto"/>
      </w:divBdr>
      <w:divsChild>
        <w:div w:id="2042900074">
          <w:marLeft w:val="576"/>
          <w:marRight w:val="0"/>
          <w:marTop w:val="120"/>
          <w:marBottom w:val="0"/>
          <w:divBdr>
            <w:top w:val="none" w:sz="0" w:space="0" w:color="auto"/>
            <w:left w:val="none" w:sz="0" w:space="0" w:color="auto"/>
            <w:bottom w:val="none" w:sz="0" w:space="0" w:color="auto"/>
            <w:right w:val="none" w:sz="0" w:space="0" w:color="auto"/>
          </w:divBdr>
        </w:div>
        <w:div w:id="792751639">
          <w:marLeft w:val="576"/>
          <w:marRight w:val="0"/>
          <w:marTop w:val="120"/>
          <w:marBottom w:val="0"/>
          <w:divBdr>
            <w:top w:val="none" w:sz="0" w:space="0" w:color="auto"/>
            <w:left w:val="none" w:sz="0" w:space="0" w:color="auto"/>
            <w:bottom w:val="none" w:sz="0" w:space="0" w:color="auto"/>
            <w:right w:val="none" w:sz="0" w:space="0" w:color="auto"/>
          </w:divBdr>
        </w:div>
        <w:div w:id="41146592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13</Pages>
  <Words>1466</Words>
  <Characters>8360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2022-04-20T08:27:00Z</dcterms:modified>
</cp:coreProperties>
</file>