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F7770C" w:rsidP="00F7770C">
      <w:pPr>
        <w:spacing w:line="360" w:lineRule="auto"/>
        <w:jc w:val="center"/>
        <w:rPr>
          <w:rFonts w:ascii="Times New Roman" w:hAnsi="Times New Roman" w:cs="Times New Roman"/>
          <w:b/>
          <w:sz w:val="40"/>
          <w:szCs w:val="40"/>
        </w:rPr>
      </w:pPr>
      <w:r w:rsidRPr="00F7770C">
        <w:rPr>
          <w:rFonts w:ascii="Times New Roman" w:hAnsi="Times New Roman" w:cs="Times New Roman"/>
          <w:b/>
          <w:sz w:val="40"/>
          <w:szCs w:val="40"/>
        </w:rPr>
        <w:t>Device an application to monitor Humans health issues due to increased usage of pesticides in agriculture and unethical means adopted by food processing industries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7770C" w:rsidRDefault="00F7770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B0FE6" w:rsidRDefault="00EB0FE6" w:rsidP="00E53AA4">
      <w:pPr>
        <w:spacing w:line="360" w:lineRule="auto"/>
        <w:jc w:val="both"/>
        <w:rPr>
          <w:rFonts w:ascii="Times New Roman" w:hAnsi="Times New Roman" w:cs="Times New Roman"/>
          <w:b/>
          <w:sz w:val="40"/>
          <w:szCs w:val="40"/>
        </w:rPr>
      </w:pPr>
      <w:r w:rsidRPr="00EB0FE6">
        <w:rPr>
          <w:rFonts w:ascii="Times New Roman" w:hAnsi="Times New Roman" w:cs="Times New Roman"/>
          <w:sz w:val="32"/>
          <w:szCs w:val="32"/>
        </w:rPr>
        <w:t>This study provides a broad perspective on the main trends regarding the use of pesticides in developing countries and their impacts on human health and food security. Information is provided on the challenges of controlling these hazardous substances, along with the extent to which pesticides banned within the European Union (EU) are exported to third countries. The analysis assesses the factorsbehind the continuation of these exports, along with the rising demand for better controls. Recommendations are intended to improve the ability for all people, including future generations, to have access to healthy food in line with United Nations declarations. These recommendations include collaborating with the Rotterdam Convention to strengthen capacity building programmes and the use of the knowledge base maintained by the Convention; supporting collaboration among developing countries to strengthen pesticide risk regulation; explore options to make regulatory risk data more transparent and accessible; strengthen research and education in alternatives to pesticides; stop all exports of crop protection products banned in the EU; only allow the export ofseverely restricted pesticides if these are regulated accordingly and used properly in the importing country; and support the re-evaluation of pesticide registrations in developing countries to be in line with FAO/WHO Code of Conduct.</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EB0FE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252EA" w:rsidRDefault="00174A55" w:rsidP="006252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252EA">
        <w:rPr>
          <w:rFonts w:ascii="Times New Roman" w:hAnsi="Times New Roman" w:cs="Times New Roman"/>
          <w:sz w:val="32"/>
          <w:szCs w:val="32"/>
          <w:lang w:val="en-IN"/>
        </w:rPr>
        <w:t>A competitive market encourages innovation and helps to control prices, but existing criteria for the development of new pest control products may not sufficiently stress human health concern</w:t>
      </w:r>
      <w:r w:rsidRPr="006252EA">
        <w:rPr>
          <w:rFonts w:ascii="Times New Roman" w:hAnsi="Times New Roman" w:cs="Times New Roman"/>
          <w:sz w:val="32"/>
          <w:szCs w:val="32"/>
          <w:lang w:val="en-IN"/>
        </w:rPr>
        <w:t>s or consider long-term environmental impacts.</w:t>
      </w:r>
    </w:p>
    <w:p w:rsidR="00000000" w:rsidRPr="006252EA" w:rsidRDefault="00174A55" w:rsidP="006252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252EA">
        <w:rPr>
          <w:rFonts w:ascii="Times New Roman" w:hAnsi="Times New Roman" w:cs="Times New Roman"/>
          <w:sz w:val="32"/>
          <w:szCs w:val="32"/>
          <w:lang w:val="en-IN"/>
        </w:rPr>
        <w:t>It is doubtful whether existing pesticides will be able to tackle the new and mutated pests.</w:t>
      </w:r>
    </w:p>
    <w:p w:rsidR="00000000" w:rsidRPr="006252EA" w:rsidRDefault="00174A55" w:rsidP="006252E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252EA">
        <w:rPr>
          <w:rFonts w:ascii="Times New Roman" w:hAnsi="Times New Roman" w:cs="Times New Roman"/>
          <w:sz w:val="32"/>
          <w:szCs w:val="32"/>
          <w:lang w:val="en-IN"/>
        </w:rPr>
        <w:t>These global international initiatives coexist with regional agreements on the use of pesticides and sustainable c</w:t>
      </w:r>
      <w:r w:rsidRPr="006252EA">
        <w:rPr>
          <w:rFonts w:ascii="Times New Roman" w:hAnsi="Times New Roman" w:cs="Times New Roman"/>
          <w:sz w:val="32"/>
          <w:szCs w:val="32"/>
          <w:lang w:val="en-IN"/>
        </w:rPr>
        <w:t>rop production.</w:t>
      </w:r>
      <w:r w:rsidRPr="006252EA">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8138B" w:rsidRDefault="00174A55" w:rsidP="00E8138B">
      <w:pPr>
        <w:numPr>
          <w:ilvl w:val="0"/>
          <w:numId w:val="45"/>
        </w:numPr>
        <w:spacing w:line="360" w:lineRule="auto"/>
        <w:jc w:val="both"/>
        <w:rPr>
          <w:rFonts w:ascii="Times New Roman" w:hAnsi="Times New Roman" w:cs="Times New Roman"/>
          <w:bCs/>
          <w:sz w:val="32"/>
          <w:szCs w:val="32"/>
          <w:lang w:val="en-IN"/>
        </w:rPr>
      </w:pPr>
      <w:r w:rsidRPr="00E8138B">
        <w:rPr>
          <w:rFonts w:ascii="Times New Roman" w:hAnsi="Times New Roman" w:cs="Times New Roman"/>
          <w:bCs/>
          <w:sz w:val="32"/>
          <w:szCs w:val="32"/>
          <w:lang w:val="en-IN"/>
        </w:rPr>
        <w:t>There are concerns about the possible ability of glyphosate to cause gluten intolerance, a health problem associated with deficiencies in essential trace metals, reproductive issues, and increased risk to develop non-Hodgkin’s lymphoma.</w:t>
      </w:r>
    </w:p>
    <w:p w:rsidR="00000000" w:rsidRPr="00E8138B" w:rsidRDefault="00174A55" w:rsidP="00E8138B">
      <w:pPr>
        <w:numPr>
          <w:ilvl w:val="0"/>
          <w:numId w:val="45"/>
        </w:numPr>
        <w:spacing w:line="360" w:lineRule="auto"/>
        <w:jc w:val="both"/>
        <w:rPr>
          <w:rFonts w:ascii="Times New Roman" w:hAnsi="Times New Roman" w:cs="Times New Roman"/>
          <w:bCs/>
          <w:sz w:val="32"/>
          <w:szCs w:val="32"/>
          <w:lang w:val="en-IN"/>
        </w:rPr>
      </w:pPr>
      <w:r w:rsidRPr="00E8138B">
        <w:rPr>
          <w:rFonts w:ascii="Times New Roman" w:hAnsi="Times New Roman" w:cs="Times New Roman"/>
          <w:bCs/>
          <w:sz w:val="32"/>
          <w:szCs w:val="32"/>
          <w:lang w:val="en-IN"/>
        </w:rPr>
        <w:t>The industrialization of agriculture has brought a series of problems including economic, social, and environmental impacts that local populations cannot manage.</w:t>
      </w:r>
    </w:p>
    <w:p w:rsidR="00F94960" w:rsidRPr="00E8138B" w:rsidRDefault="00174A55" w:rsidP="00E53AA4">
      <w:pPr>
        <w:numPr>
          <w:ilvl w:val="0"/>
          <w:numId w:val="45"/>
        </w:numPr>
        <w:spacing w:line="360" w:lineRule="auto"/>
        <w:jc w:val="both"/>
        <w:rPr>
          <w:rFonts w:ascii="Times New Roman" w:hAnsi="Times New Roman" w:cs="Times New Roman"/>
          <w:bCs/>
          <w:sz w:val="32"/>
          <w:szCs w:val="32"/>
          <w:lang w:val="en-IN"/>
        </w:rPr>
      </w:pPr>
      <w:r w:rsidRPr="00E8138B">
        <w:rPr>
          <w:rFonts w:ascii="Times New Roman" w:hAnsi="Times New Roman" w:cs="Times New Roman"/>
          <w:bCs/>
          <w:sz w:val="32"/>
          <w:szCs w:val="32"/>
          <w:lang w:val="en-IN"/>
        </w:rPr>
        <w:lastRenderedPageBreak/>
        <w:t>The overproduction of food, export-oriented monocultures, the demand for cheap labor, and the</w:t>
      </w:r>
      <w:r w:rsidRPr="00E8138B">
        <w:rPr>
          <w:rFonts w:ascii="Times New Roman" w:hAnsi="Times New Roman" w:cs="Times New Roman"/>
          <w:bCs/>
          <w:sz w:val="32"/>
          <w:szCs w:val="32"/>
          <w:lang w:val="en-IN"/>
        </w:rPr>
        <w:t xml:space="preserve"> other characteristics of industrialization have clearly failed to solve the problems of hunger and malnutrition</w:t>
      </w:r>
      <w:r w:rsidRPr="00E8138B">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3244A" w:rsidRPr="00A3244A" w:rsidRDefault="00A3244A" w:rsidP="00A3244A">
      <w:pPr>
        <w:pStyle w:val="NormalWeb"/>
        <w:numPr>
          <w:ilvl w:val="0"/>
          <w:numId w:val="46"/>
        </w:numPr>
        <w:spacing w:before="0" w:beforeAutospacing="0" w:after="0" w:afterAutospacing="0" w:line="360" w:lineRule="auto"/>
        <w:ind w:left="426"/>
        <w:jc w:val="both"/>
        <w:rPr>
          <w:sz w:val="32"/>
          <w:szCs w:val="32"/>
        </w:rPr>
      </w:pPr>
      <w:r w:rsidRPr="00A3244A">
        <w:rPr>
          <w:sz w:val="32"/>
          <w:szCs w:val="32"/>
        </w:rPr>
        <w:t>These products are also used for other purposes, such as the improvement and maintenance of non-agricultural areas like public urban green areas and sport fields.</w:t>
      </w:r>
    </w:p>
    <w:p w:rsidR="00A3244A" w:rsidRPr="00A3244A" w:rsidRDefault="00A3244A" w:rsidP="00A3244A">
      <w:pPr>
        <w:pStyle w:val="NormalWeb"/>
        <w:numPr>
          <w:ilvl w:val="0"/>
          <w:numId w:val="46"/>
        </w:numPr>
        <w:spacing w:before="0" w:beforeAutospacing="0" w:after="0" w:afterAutospacing="0" w:line="360" w:lineRule="auto"/>
        <w:ind w:left="426"/>
        <w:jc w:val="both"/>
        <w:rPr>
          <w:sz w:val="32"/>
          <w:szCs w:val="32"/>
        </w:rPr>
      </w:pPr>
      <w:r w:rsidRPr="00A3244A">
        <w:rPr>
          <w:sz w:val="32"/>
          <w:szCs w:val="32"/>
        </w:rPr>
        <w:t>While most pesticide manufacturers have decided to adhere to the proposed framework, some have not.</w:t>
      </w:r>
    </w:p>
    <w:p w:rsidR="003A5D44" w:rsidRPr="00A3244A" w:rsidRDefault="00A3244A" w:rsidP="00E53AA4">
      <w:pPr>
        <w:pStyle w:val="NormalWeb"/>
        <w:numPr>
          <w:ilvl w:val="0"/>
          <w:numId w:val="46"/>
        </w:numPr>
        <w:spacing w:before="0" w:beforeAutospacing="0" w:after="0" w:afterAutospacing="0" w:line="360" w:lineRule="auto"/>
        <w:ind w:left="426"/>
        <w:jc w:val="both"/>
        <w:rPr>
          <w:sz w:val="32"/>
          <w:szCs w:val="32"/>
        </w:rPr>
      </w:pPr>
      <w:r w:rsidRPr="00A3244A">
        <w:rPr>
          <w:sz w:val="32"/>
          <w:szCs w:val="32"/>
        </w:rPr>
        <w:t>The Strategic Approach to International Chemicals Management (SAICM) proposes another non-binding practice for pesticide management.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51938" w:rsidRDefault="00174A55" w:rsidP="00D519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1938">
        <w:rPr>
          <w:rFonts w:ascii="Times New Roman" w:eastAsia="AdvGulliv-R" w:hAnsi="Times New Roman" w:cs="Times New Roman"/>
          <w:bCs/>
          <w:sz w:val="32"/>
          <w:szCs w:val="32"/>
          <w:lang w:val="en-IN"/>
        </w:rPr>
        <w:t>The large-scale farmi</w:t>
      </w:r>
      <w:r w:rsidRPr="00D51938">
        <w:rPr>
          <w:rFonts w:ascii="Times New Roman" w:eastAsia="AdvGulliv-R" w:hAnsi="Times New Roman" w:cs="Times New Roman"/>
          <w:bCs/>
          <w:sz w:val="32"/>
          <w:szCs w:val="32"/>
          <w:lang w:val="en-IN"/>
        </w:rPr>
        <w:t xml:space="preserve">ng sector will welcome integrated solutions if they offer a cost advantage and will also want to ensure that they are on the right side of MRL requirements. </w:t>
      </w:r>
    </w:p>
    <w:p w:rsidR="00000000" w:rsidRPr="00D51938" w:rsidRDefault="00174A55" w:rsidP="00D519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1938">
        <w:rPr>
          <w:rFonts w:ascii="Times New Roman" w:eastAsia="AdvGulliv-R" w:hAnsi="Times New Roman" w:cs="Times New Roman"/>
          <w:bCs/>
          <w:sz w:val="32"/>
          <w:szCs w:val="32"/>
          <w:lang w:val="en-IN"/>
        </w:rPr>
        <w:t>In terms of behaviourchange, in many cases they are also likely to be the most difficult to convi</w:t>
      </w:r>
      <w:r w:rsidRPr="00D51938">
        <w:rPr>
          <w:rFonts w:ascii="Times New Roman" w:eastAsia="AdvGulliv-R" w:hAnsi="Times New Roman" w:cs="Times New Roman"/>
          <w:bCs/>
          <w:sz w:val="32"/>
          <w:szCs w:val="32"/>
          <w:lang w:val="en-IN"/>
        </w:rPr>
        <w:t xml:space="preserve">nce regarding the long-term advantages of alternative methods, especially given the widespread availability of inexpensive pesticides. </w:t>
      </w:r>
    </w:p>
    <w:p w:rsidR="00000000" w:rsidRPr="00D51938" w:rsidRDefault="00174A55" w:rsidP="00D5193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51938">
        <w:rPr>
          <w:rFonts w:ascii="Times New Roman" w:eastAsia="AdvGulliv-R" w:hAnsi="Times New Roman" w:cs="Times New Roman"/>
          <w:bCs/>
          <w:sz w:val="32"/>
          <w:szCs w:val="32"/>
          <w:lang w:val="en-IN"/>
        </w:rPr>
        <w:t>The use of IPM strategies has advantages, such as reducing adverse environmental and health effects and long-term posit</w:t>
      </w:r>
      <w:r w:rsidRPr="00D51938">
        <w:rPr>
          <w:rFonts w:ascii="Times New Roman" w:eastAsia="AdvGulliv-R" w:hAnsi="Times New Roman" w:cs="Times New Roman"/>
          <w:bCs/>
          <w:sz w:val="32"/>
          <w:szCs w:val="32"/>
          <w:lang w:val="en-IN"/>
        </w:rPr>
        <w:t xml:space="preserve">ive </w:t>
      </w:r>
      <w:r w:rsidRPr="00D51938">
        <w:rPr>
          <w:rFonts w:ascii="Times New Roman" w:eastAsia="AdvGulliv-R" w:hAnsi="Times New Roman" w:cs="Times New Roman"/>
          <w:bCs/>
          <w:sz w:val="32"/>
          <w:szCs w:val="32"/>
          <w:lang w:val="en-IN"/>
        </w:rPr>
        <w:lastRenderedPageBreak/>
        <w:t>effects on yields, e.g., through increased bio-control and soil fertility.</w:t>
      </w:r>
      <w:r w:rsidRPr="00D5193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E1312D">
        <w:trPr>
          <w:trHeight w:val="1211"/>
        </w:trPr>
        <w:tc>
          <w:tcPr>
            <w:tcW w:w="3192" w:type="dxa"/>
          </w:tcPr>
          <w:p w:rsidR="000C407B" w:rsidRPr="00E1312D" w:rsidRDefault="00E1312D" w:rsidP="00E53AA4">
            <w:pPr>
              <w:tabs>
                <w:tab w:val="left" w:pos="720"/>
              </w:tabs>
              <w:spacing w:after="100" w:line="360" w:lineRule="auto"/>
              <w:jc w:val="both"/>
              <w:rPr>
                <w:rFonts w:ascii="Times New Roman" w:hAnsi="Times New Roman" w:cs="Times New Roman"/>
                <w:sz w:val="26"/>
                <w:szCs w:val="26"/>
              </w:rPr>
            </w:pPr>
            <w:r w:rsidRPr="00E1312D">
              <w:rPr>
                <w:rFonts w:ascii="Times New Roman" w:hAnsi="Times New Roman" w:cs="Times New Roman"/>
                <w:sz w:val="26"/>
                <w:szCs w:val="26"/>
              </w:rPr>
              <w:t>Pesticides and human health</w:t>
            </w:r>
          </w:p>
        </w:tc>
        <w:tc>
          <w:tcPr>
            <w:tcW w:w="3192" w:type="dxa"/>
          </w:tcPr>
          <w:p w:rsidR="000C407B" w:rsidRPr="00E1312D" w:rsidRDefault="00E1312D" w:rsidP="00E1312D">
            <w:pPr>
              <w:tabs>
                <w:tab w:val="left" w:pos="720"/>
              </w:tabs>
              <w:spacing w:after="100" w:line="360" w:lineRule="auto"/>
              <w:jc w:val="both"/>
              <w:rPr>
                <w:rFonts w:ascii="Times New Roman" w:hAnsi="Times New Roman" w:cs="Times New Roman"/>
                <w:sz w:val="26"/>
                <w:szCs w:val="26"/>
              </w:rPr>
            </w:pPr>
            <w:r w:rsidRPr="00E1312D">
              <w:rPr>
                <w:rFonts w:ascii="Times New Roman" w:hAnsi="Times New Roman" w:cs="Times New Roman"/>
                <w:sz w:val="26"/>
                <w:szCs w:val="26"/>
              </w:rPr>
              <w:t xml:space="preserve">Alewu B, Nosiri C. </w:t>
            </w:r>
          </w:p>
        </w:tc>
        <w:tc>
          <w:tcPr>
            <w:tcW w:w="3192" w:type="dxa"/>
          </w:tcPr>
          <w:p w:rsidR="000C407B" w:rsidRPr="00E1312D" w:rsidRDefault="00E1312D" w:rsidP="00E53AA4">
            <w:pPr>
              <w:tabs>
                <w:tab w:val="left" w:pos="720"/>
              </w:tabs>
              <w:spacing w:after="100" w:line="360" w:lineRule="auto"/>
              <w:jc w:val="both"/>
              <w:rPr>
                <w:rFonts w:ascii="Times New Roman" w:hAnsi="Times New Roman" w:cs="Times New Roman"/>
                <w:b/>
                <w:sz w:val="26"/>
                <w:szCs w:val="26"/>
              </w:rPr>
            </w:pPr>
            <w:r w:rsidRPr="00E1312D">
              <w:rPr>
                <w:rFonts w:ascii="Times New Roman" w:hAnsi="Times New Roman" w:cs="Times New Roman"/>
                <w:sz w:val="26"/>
                <w:szCs w:val="26"/>
                <w:shd w:val="clear" w:color="auto" w:fill="FFFFFF"/>
              </w:rPr>
              <w:t>Farmers use pesticides to control the growth of weeds and prevent crop damage by insects, rodents and molds.</w:t>
            </w:r>
          </w:p>
        </w:tc>
      </w:tr>
      <w:tr w:rsidR="000C407B" w:rsidTr="000C407B">
        <w:trPr>
          <w:trHeight w:val="2942"/>
        </w:trPr>
        <w:tc>
          <w:tcPr>
            <w:tcW w:w="3192" w:type="dxa"/>
          </w:tcPr>
          <w:p w:rsidR="000C407B" w:rsidRPr="00E1312D" w:rsidRDefault="00E1312D" w:rsidP="00E53AA4">
            <w:pPr>
              <w:tabs>
                <w:tab w:val="left" w:pos="720"/>
              </w:tabs>
              <w:spacing w:after="100" w:line="360" w:lineRule="auto"/>
              <w:jc w:val="both"/>
              <w:rPr>
                <w:rFonts w:ascii="Times New Roman" w:hAnsi="Times New Roman" w:cs="Times New Roman"/>
                <w:b/>
                <w:sz w:val="26"/>
                <w:szCs w:val="26"/>
              </w:rPr>
            </w:pPr>
            <w:r w:rsidRPr="00E1312D">
              <w:rPr>
                <w:rFonts w:ascii="Times New Roman" w:hAnsi="Times New Roman" w:cs="Times New Roman"/>
                <w:sz w:val="26"/>
                <w:szCs w:val="26"/>
              </w:rPr>
              <w:t>Non-cancer health effects of pesticides</w:t>
            </w:r>
          </w:p>
        </w:tc>
        <w:tc>
          <w:tcPr>
            <w:tcW w:w="3192" w:type="dxa"/>
          </w:tcPr>
          <w:p w:rsidR="000C407B" w:rsidRPr="00E1312D" w:rsidRDefault="00E1312D" w:rsidP="00E1312D">
            <w:pPr>
              <w:tabs>
                <w:tab w:val="left" w:pos="720"/>
              </w:tabs>
              <w:spacing w:after="100" w:line="360" w:lineRule="auto"/>
              <w:jc w:val="both"/>
              <w:rPr>
                <w:rFonts w:ascii="Times New Roman" w:hAnsi="Times New Roman" w:cs="Times New Roman"/>
                <w:sz w:val="26"/>
                <w:szCs w:val="26"/>
              </w:rPr>
            </w:pPr>
            <w:r w:rsidRPr="00E1312D">
              <w:rPr>
                <w:rFonts w:ascii="Times New Roman" w:hAnsi="Times New Roman" w:cs="Times New Roman"/>
                <w:sz w:val="26"/>
                <w:szCs w:val="26"/>
              </w:rPr>
              <w:t xml:space="preserve">Sanborn M, Kerr KJ, Sanin LH, Cole DC, Bassil KL, Vakil C. </w:t>
            </w:r>
          </w:p>
        </w:tc>
        <w:tc>
          <w:tcPr>
            <w:tcW w:w="3192" w:type="dxa"/>
          </w:tcPr>
          <w:p w:rsidR="000C407B" w:rsidRPr="00E1312D" w:rsidRDefault="00E1312D" w:rsidP="00E53AA4">
            <w:pPr>
              <w:tabs>
                <w:tab w:val="left" w:pos="720"/>
              </w:tabs>
              <w:spacing w:after="100" w:line="360" w:lineRule="auto"/>
              <w:jc w:val="both"/>
              <w:rPr>
                <w:rFonts w:ascii="Times New Roman" w:hAnsi="Times New Roman" w:cs="Times New Roman"/>
                <w:b/>
                <w:sz w:val="26"/>
                <w:szCs w:val="26"/>
              </w:rPr>
            </w:pPr>
            <w:r w:rsidRPr="00E1312D">
              <w:rPr>
                <w:rFonts w:ascii="Times New Roman" w:hAnsi="Times New Roman" w:cs="Times New Roman"/>
                <w:sz w:val="26"/>
                <w:szCs w:val="26"/>
                <w:shd w:val="clear" w:color="auto" w:fill="FFFFFF"/>
              </w:rPr>
              <w:t>To investigate whether there are associations between exposure to pesticides and 4 chronic non-cancer health effects: dermatologic, neurologic, reproductive, and genotoxic effects.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4520FC" w:rsidRDefault="004520FC" w:rsidP="00E53AA4">
      <w:pPr>
        <w:tabs>
          <w:tab w:val="left" w:pos="720"/>
          <w:tab w:val="left" w:pos="3390"/>
        </w:tabs>
        <w:spacing w:after="100" w:line="360" w:lineRule="auto"/>
        <w:jc w:val="both"/>
        <w:rPr>
          <w:rFonts w:ascii="Times New Roman" w:hAnsi="Times New Roman" w:cs="Times New Roman"/>
          <w:b/>
          <w:sz w:val="28"/>
          <w:szCs w:val="28"/>
        </w:rPr>
      </w:pPr>
    </w:p>
    <w:p w:rsidR="004520FC" w:rsidRDefault="004520FC"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4520F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4520FC"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520FC"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520FC" w:rsidP="00E53AA4">
      <w:pPr>
        <w:spacing w:after="0" w:line="360" w:lineRule="auto"/>
        <w:jc w:val="both"/>
        <w:rPr>
          <w:rFonts w:ascii="Times New Roman" w:hAnsi="Times New Roman" w:cs="Times New Roman"/>
        </w:rPr>
      </w:pPr>
      <w:r w:rsidRPr="004520FC">
        <w:rPr>
          <w:rFonts w:ascii="Times New Roman" w:hAnsi="Times New Roman" w:cs="Times New Roman"/>
        </w:rPr>
        <w:drawing>
          <wp:inline distT="0" distB="0" distL="0" distR="0">
            <wp:extent cx="5943600" cy="382587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382587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4520FC" w:rsidRDefault="004520F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365D47" w:rsidRPr="00365D47" w:rsidRDefault="00365D47" w:rsidP="00365D47">
      <w:pPr>
        <w:pStyle w:val="BodyText"/>
        <w:rPr>
          <w:bCs/>
          <w:sz w:val="32"/>
          <w:szCs w:val="32"/>
          <w:lang w:val="en-IN"/>
        </w:rPr>
      </w:pPr>
      <w:r w:rsidRPr="00365D47">
        <w:rPr>
          <w:bCs/>
          <w:sz w:val="32"/>
          <w:szCs w:val="32"/>
          <w:lang w:val="en-IN"/>
        </w:rPr>
        <w:t xml:space="preserve">    The need for protection against pests is a given and has its roots in antiquity, when both organic and chemical substances were applied as pesticides . Since then, numerous chemical pesticides have been produced, and now multinational agrochemical companies, which mostly control global food production, apply new chemical substances with pesticide properties and implement biotechnological advances, thus diverging from traditional agricultural methods. Furthermore, current agricultural practices are based on the wide use of chemical pesticides that have been associated with negative impacts on human health, wildlife, and natural environment.</w:t>
      </w:r>
      <w:r w:rsidRPr="00365D47">
        <w:rPr>
          <w:bCs/>
          <w:sz w:val="32"/>
          <w:szCs w:val="32"/>
        </w:rPr>
        <w:t xml:space="preserve"> </w:t>
      </w:r>
    </w:p>
    <w:p w:rsidR="00EB0FE6" w:rsidRPr="00365D47" w:rsidRDefault="00EB0FE6" w:rsidP="009E62B1">
      <w:pPr>
        <w:pStyle w:val="BodyText"/>
        <w:rPr>
          <w:bCs/>
          <w:sz w:val="32"/>
          <w:szCs w:val="32"/>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65D47" w:rsidRDefault="00365D47"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BA640E" w:rsidRDefault="00174A55" w:rsidP="00BA640E">
      <w:pPr>
        <w:pStyle w:val="BodyText"/>
        <w:numPr>
          <w:ilvl w:val="0"/>
          <w:numId w:val="42"/>
        </w:numPr>
        <w:rPr>
          <w:sz w:val="32"/>
          <w:szCs w:val="32"/>
          <w:lang w:val="en-IN"/>
        </w:rPr>
      </w:pPr>
      <w:r w:rsidRPr="00BA640E">
        <w:rPr>
          <w:sz w:val="32"/>
          <w:szCs w:val="32"/>
          <w:lang w:val="en-IN"/>
        </w:rPr>
        <w:t xml:space="preserve">1. World Health Organization. Public Health Impact of Pesticides Used in Agriculture. England: World </w:t>
      </w:r>
      <w:r w:rsidRPr="00BA640E">
        <w:rPr>
          <w:sz w:val="32"/>
          <w:szCs w:val="32"/>
          <w:lang w:val="en-IN"/>
        </w:rPr>
        <w:t xml:space="preserve">Health Organization (1990). </w:t>
      </w:r>
    </w:p>
    <w:p w:rsidR="00000000" w:rsidRPr="00BA640E" w:rsidRDefault="00174A55" w:rsidP="00BA640E">
      <w:pPr>
        <w:pStyle w:val="BodyText"/>
        <w:numPr>
          <w:ilvl w:val="0"/>
          <w:numId w:val="42"/>
        </w:numPr>
        <w:rPr>
          <w:sz w:val="32"/>
          <w:szCs w:val="32"/>
          <w:lang w:val="en-IN"/>
        </w:rPr>
      </w:pPr>
      <w:r w:rsidRPr="00BA640E">
        <w:rPr>
          <w:sz w:val="32"/>
          <w:szCs w:val="32"/>
          <w:lang w:val="en-IN"/>
        </w:rPr>
        <w:t>2. Alewu B, Nosiri C. Pesticides and human health. In: Stoytcheva M, editor. Pesticides in the Modern World  –  Effects of Pesticides Exposure. InTech (2011). p. 231–50. Available from: http://www.intechopen.com/ books/pestici</w:t>
      </w:r>
      <w:r w:rsidRPr="00BA640E">
        <w:rPr>
          <w:sz w:val="32"/>
          <w:szCs w:val="32"/>
          <w:lang w:val="en-IN"/>
        </w:rPr>
        <w:t xml:space="preserve">des-in-the-modern-world-effects-of-pesticides-exposure/ pesticide-and-human-health </w:t>
      </w:r>
    </w:p>
    <w:p w:rsidR="00000000" w:rsidRPr="00BA640E" w:rsidRDefault="00174A55" w:rsidP="00BA640E">
      <w:pPr>
        <w:pStyle w:val="BodyText"/>
        <w:numPr>
          <w:ilvl w:val="0"/>
          <w:numId w:val="42"/>
        </w:numPr>
        <w:rPr>
          <w:sz w:val="32"/>
          <w:szCs w:val="32"/>
          <w:lang w:val="en-IN"/>
        </w:rPr>
      </w:pPr>
      <w:r w:rsidRPr="00BA640E">
        <w:rPr>
          <w:sz w:val="32"/>
          <w:szCs w:val="32"/>
          <w:lang w:val="en-IN"/>
        </w:rPr>
        <w:t xml:space="preserve">3. NSW EPA. What Are Pesticides and How Do They Work? (2013). Available from: http://www.epa.nsw.gov.au/pesticides/pestwhatrhow.htm </w:t>
      </w:r>
    </w:p>
    <w:p w:rsidR="00000000" w:rsidRPr="00BA640E" w:rsidRDefault="00174A55" w:rsidP="00BA640E">
      <w:pPr>
        <w:pStyle w:val="BodyText"/>
        <w:numPr>
          <w:ilvl w:val="0"/>
          <w:numId w:val="42"/>
        </w:numPr>
        <w:rPr>
          <w:sz w:val="32"/>
          <w:szCs w:val="32"/>
          <w:lang w:val="en-IN"/>
        </w:rPr>
      </w:pPr>
      <w:r w:rsidRPr="00BA640E">
        <w:rPr>
          <w:sz w:val="32"/>
          <w:szCs w:val="32"/>
          <w:lang w:val="en-IN"/>
        </w:rPr>
        <w:t>4. Hoffman RS, Capel PD, Larson SJ. C</w:t>
      </w:r>
      <w:r w:rsidRPr="00BA640E">
        <w:rPr>
          <w:sz w:val="32"/>
          <w:szCs w:val="32"/>
          <w:lang w:val="en-IN"/>
        </w:rPr>
        <w:t xml:space="preserve">omparison of pesticides in eight U.S. urban streams. Environ Toxicol Chem (2000) 19:2249–58. doi:10.1002/ etc.5620190915 </w:t>
      </w:r>
    </w:p>
    <w:p w:rsidR="00000000" w:rsidRPr="00BA640E" w:rsidRDefault="00174A55" w:rsidP="00BA640E">
      <w:pPr>
        <w:pStyle w:val="BodyText"/>
        <w:numPr>
          <w:ilvl w:val="0"/>
          <w:numId w:val="42"/>
        </w:numPr>
        <w:rPr>
          <w:sz w:val="32"/>
          <w:szCs w:val="32"/>
          <w:lang w:val="en-IN"/>
        </w:rPr>
      </w:pPr>
      <w:r w:rsidRPr="00BA640E">
        <w:rPr>
          <w:sz w:val="32"/>
          <w:szCs w:val="32"/>
          <w:lang w:val="en-IN"/>
        </w:rPr>
        <w:t>5. Canadian Cancer Society. Cosmetic Pesticides. Information Brief. (2013). Available from: https://www.cancer.ca/~/media/cancer.ca/A</w:t>
      </w:r>
      <w:r w:rsidRPr="00BA640E">
        <w:rPr>
          <w:sz w:val="32"/>
          <w:szCs w:val="32"/>
          <w:lang w:val="en-IN"/>
        </w:rPr>
        <w:t>B/get%20 involved/take%20action/CosmeticPesticides-InformationBrief-AB.pdf</w:t>
      </w:r>
      <w:r w:rsidRPr="00BA640E">
        <w:rPr>
          <w:sz w:val="32"/>
          <w:szCs w:val="32"/>
        </w:rPr>
        <w:t xml:space="preserve"> </w:t>
      </w:r>
    </w:p>
    <w:p w:rsidR="00000000" w:rsidRPr="00BA640E" w:rsidRDefault="00174A55" w:rsidP="00BA640E">
      <w:pPr>
        <w:pStyle w:val="BodyText"/>
        <w:numPr>
          <w:ilvl w:val="0"/>
          <w:numId w:val="42"/>
        </w:numPr>
        <w:rPr>
          <w:sz w:val="32"/>
          <w:szCs w:val="32"/>
          <w:lang w:val="en-IN"/>
        </w:rPr>
      </w:pPr>
      <w:r w:rsidRPr="00BA640E">
        <w:rPr>
          <w:sz w:val="32"/>
          <w:szCs w:val="32"/>
          <w:lang w:val="en-IN"/>
        </w:rPr>
        <w:t xml:space="preserve">6. Johnston JJ. Introduction to Pesticides and Wildlife. USDA National Wildlife Research Center  –  Staff Publications. Paper 589 (2001). </w:t>
      </w:r>
    </w:p>
    <w:p w:rsidR="00000000" w:rsidRPr="00BA640E" w:rsidRDefault="00174A55" w:rsidP="00BA640E">
      <w:pPr>
        <w:pStyle w:val="BodyText"/>
        <w:numPr>
          <w:ilvl w:val="0"/>
          <w:numId w:val="42"/>
        </w:numPr>
        <w:rPr>
          <w:sz w:val="32"/>
          <w:szCs w:val="32"/>
          <w:lang w:val="en-IN"/>
        </w:rPr>
      </w:pPr>
      <w:r w:rsidRPr="00BA640E">
        <w:rPr>
          <w:sz w:val="32"/>
          <w:szCs w:val="32"/>
          <w:lang w:val="en-IN"/>
        </w:rPr>
        <w:lastRenderedPageBreak/>
        <w:t>7. Hayes TB, Case P, Chui S, Chung D, H</w:t>
      </w:r>
      <w:r w:rsidRPr="00BA640E">
        <w:rPr>
          <w:sz w:val="32"/>
          <w:szCs w:val="32"/>
          <w:lang w:val="en-IN"/>
        </w:rPr>
        <w:t xml:space="preserve">aeffele C, Haston K, et al. Pesticide mixtures, endocrine disruption, and amphibian declines: are we underestimating the impact? Environ Health Perspect (2006) 114:40–50. </w:t>
      </w:r>
    </w:p>
    <w:p w:rsidR="00000000" w:rsidRPr="00BA640E" w:rsidRDefault="00174A55" w:rsidP="00BA640E">
      <w:pPr>
        <w:pStyle w:val="BodyText"/>
        <w:numPr>
          <w:ilvl w:val="0"/>
          <w:numId w:val="42"/>
        </w:numPr>
        <w:rPr>
          <w:sz w:val="32"/>
          <w:szCs w:val="32"/>
          <w:lang w:val="en-IN"/>
        </w:rPr>
      </w:pPr>
      <w:r w:rsidRPr="00BA640E">
        <w:rPr>
          <w:sz w:val="32"/>
          <w:szCs w:val="32"/>
          <w:lang w:val="en-IN"/>
        </w:rPr>
        <w:t>8. Sanborn M, Kerr KJ, Sanin LH, Cole DC, Bassil KL, Vakil C. Non-cancer health eff</w:t>
      </w:r>
      <w:r w:rsidRPr="00BA640E">
        <w:rPr>
          <w:sz w:val="32"/>
          <w:szCs w:val="32"/>
          <w:lang w:val="en-IN"/>
        </w:rPr>
        <w:t xml:space="preserve">ects of pesticides. Systematic review and implications for family doctors. Can Fam Physician (2007) 53:1712–20. </w:t>
      </w:r>
    </w:p>
    <w:p w:rsidR="00000000" w:rsidRPr="00BA640E" w:rsidRDefault="00174A55" w:rsidP="00BA640E">
      <w:pPr>
        <w:pStyle w:val="BodyText"/>
        <w:numPr>
          <w:ilvl w:val="0"/>
          <w:numId w:val="42"/>
        </w:numPr>
        <w:rPr>
          <w:sz w:val="32"/>
          <w:szCs w:val="32"/>
          <w:lang w:val="en-IN"/>
        </w:rPr>
      </w:pPr>
      <w:r w:rsidRPr="00BA640E">
        <w:rPr>
          <w:sz w:val="32"/>
          <w:szCs w:val="32"/>
          <w:lang w:val="en-IN"/>
        </w:rPr>
        <w:t>9. Pimentel D, Burgess M. Environmental and economic costs of the application of pesticides primarily in the United States. In: Pimentel D, Pe</w:t>
      </w:r>
      <w:r w:rsidRPr="00BA640E">
        <w:rPr>
          <w:sz w:val="32"/>
          <w:szCs w:val="32"/>
          <w:lang w:val="en-IN"/>
        </w:rPr>
        <w:t xml:space="preserve">shin R, editors. Integrated Pest Management. New York, Heidelberg, Dordrecht, London: Springer Science + Business Media Dordrecht (2014). p. 47–71. </w:t>
      </w:r>
    </w:p>
    <w:p w:rsidR="00000000" w:rsidRPr="00BA640E" w:rsidRDefault="00174A55" w:rsidP="00BA640E">
      <w:pPr>
        <w:pStyle w:val="BodyText"/>
        <w:numPr>
          <w:ilvl w:val="0"/>
          <w:numId w:val="42"/>
        </w:numPr>
        <w:rPr>
          <w:sz w:val="32"/>
          <w:szCs w:val="32"/>
          <w:lang w:val="en-IN"/>
        </w:rPr>
      </w:pPr>
      <w:r w:rsidRPr="00BA640E">
        <w:rPr>
          <w:sz w:val="32"/>
          <w:szCs w:val="32"/>
          <w:lang w:val="en-IN"/>
        </w:rPr>
        <w:t>10. Mnif W, Hassine AIH, Bouaziz A, Bartegi A, Thomas O, Roig B. Effect of endocrine disruptor pesticides:</w:t>
      </w:r>
      <w:r w:rsidRPr="00BA640E">
        <w:rPr>
          <w:sz w:val="32"/>
          <w:szCs w:val="32"/>
          <w:lang w:val="en-IN"/>
        </w:rPr>
        <w:t xml:space="preserve"> a review. Int J Environ Res Public Health (2011) 8:2265–2203.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4A55" w:rsidRDefault="00174A55" w:rsidP="003654DF">
      <w:pPr>
        <w:spacing w:after="0" w:line="240" w:lineRule="auto"/>
      </w:pPr>
      <w:r>
        <w:separator/>
      </w:r>
    </w:p>
  </w:endnote>
  <w:endnote w:type="continuationSeparator" w:id="1">
    <w:p w:rsidR="00174A55" w:rsidRDefault="00174A5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4A55" w:rsidRDefault="00174A55" w:rsidP="003654DF">
      <w:pPr>
        <w:spacing w:after="0" w:line="240" w:lineRule="auto"/>
      </w:pPr>
      <w:r>
        <w:separator/>
      </w:r>
    </w:p>
  </w:footnote>
  <w:footnote w:type="continuationSeparator" w:id="1">
    <w:p w:rsidR="00174A55" w:rsidRDefault="00174A5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B1A02">
        <w:pPr>
          <w:pStyle w:val="Header"/>
          <w:jc w:val="right"/>
        </w:pPr>
        <w:fldSimple w:instr=" PAGE   \* MERGEFORMAT ">
          <w:r w:rsidR="004520F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5335E6"/>
    <w:multiLevelType w:val="hybridMultilevel"/>
    <w:tmpl w:val="113C76EE"/>
    <w:lvl w:ilvl="0" w:tplc="0270EAF8">
      <w:start w:val="1"/>
      <w:numFmt w:val="bullet"/>
      <w:lvlText w:val=""/>
      <w:lvlJc w:val="left"/>
      <w:pPr>
        <w:tabs>
          <w:tab w:val="num" w:pos="720"/>
        </w:tabs>
        <w:ind w:left="720" w:hanging="360"/>
      </w:pPr>
      <w:rPr>
        <w:rFonts w:ascii="Wingdings 2" w:hAnsi="Wingdings 2" w:hint="default"/>
      </w:rPr>
    </w:lvl>
    <w:lvl w:ilvl="1" w:tplc="B1B87FE2" w:tentative="1">
      <w:start w:val="1"/>
      <w:numFmt w:val="bullet"/>
      <w:lvlText w:val=""/>
      <w:lvlJc w:val="left"/>
      <w:pPr>
        <w:tabs>
          <w:tab w:val="num" w:pos="1440"/>
        </w:tabs>
        <w:ind w:left="1440" w:hanging="360"/>
      </w:pPr>
      <w:rPr>
        <w:rFonts w:ascii="Wingdings 2" w:hAnsi="Wingdings 2" w:hint="default"/>
      </w:rPr>
    </w:lvl>
    <w:lvl w:ilvl="2" w:tplc="8D06B03E" w:tentative="1">
      <w:start w:val="1"/>
      <w:numFmt w:val="bullet"/>
      <w:lvlText w:val=""/>
      <w:lvlJc w:val="left"/>
      <w:pPr>
        <w:tabs>
          <w:tab w:val="num" w:pos="2160"/>
        </w:tabs>
        <w:ind w:left="2160" w:hanging="360"/>
      </w:pPr>
      <w:rPr>
        <w:rFonts w:ascii="Wingdings 2" w:hAnsi="Wingdings 2" w:hint="default"/>
      </w:rPr>
    </w:lvl>
    <w:lvl w:ilvl="3" w:tplc="C78AAD5C" w:tentative="1">
      <w:start w:val="1"/>
      <w:numFmt w:val="bullet"/>
      <w:lvlText w:val=""/>
      <w:lvlJc w:val="left"/>
      <w:pPr>
        <w:tabs>
          <w:tab w:val="num" w:pos="2880"/>
        </w:tabs>
        <w:ind w:left="2880" w:hanging="360"/>
      </w:pPr>
      <w:rPr>
        <w:rFonts w:ascii="Wingdings 2" w:hAnsi="Wingdings 2" w:hint="default"/>
      </w:rPr>
    </w:lvl>
    <w:lvl w:ilvl="4" w:tplc="47F635BC" w:tentative="1">
      <w:start w:val="1"/>
      <w:numFmt w:val="bullet"/>
      <w:lvlText w:val=""/>
      <w:lvlJc w:val="left"/>
      <w:pPr>
        <w:tabs>
          <w:tab w:val="num" w:pos="3600"/>
        </w:tabs>
        <w:ind w:left="3600" w:hanging="360"/>
      </w:pPr>
      <w:rPr>
        <w:rFonts w:ascii="Wingdings 2" w:hAnsi="Wingdings 2" w:hint="default"/>
      </w:rPr>
    </w:lvl>
    <w:lvl w:ilvl="5" w:tplc="FDBA6EEA" w:tentative="1">
      <w:start w:val="1"/>
      <w:numFmt w:val="bullet"/>
      <w:lvlText w:val=""/>
      <w:lvlJc w:val="left"/>
      <w:pPr>
        <w:tabs>
          <w:tab w:val="num" w:pos="4320"/>
        </w:tabs>
        <w:ind w:left="4320" w:hanging="360"/>
      </w:pPr>
      <w:rPr>
        <w:rFonts w:ascii="Wingdings 2" w:hAnsi="Wingdings 2" w:hint="default"/>
      </w:rPr>
    </w:lvl>
    <w:lvl w:ilvl="6" w:tplc="8A349660" w:tentative="1">
      <w:start w:val="1"/>
      <w:numFmt w:val="bullet"/>
      <w:lvlText w:val=""/>
      <w:lvlJc w:val="left"/>
      <w:pPr>
        <w:tabs>
          <w:tab w:val="num" w:pos="5040"/>
        </w:tabs>
        <w:ind w:left="5040" w:hanging="360"/>
      </w:pPr>
      <w:rPr>
        <w:rFonts w:ascii="Wingdings 2" w:hAnsi="Wingdings 2" w:hint="default"/>
      </w:rPr>
    </w:lvl>
    <w:lvl w:ilvl="7" w:tplc="8206AB0A" w:tentative="1">
      <w:start w:val="1"/>
      <w:numFmt w:val="bullet"/>
      <w:lvlText w:val=""/>
      <w:lvlJc w:val="left"/>
      <w:pPr>
        <w:tabs>
          <w:tab w:val="num" w:pos="5760"/>
        </w:tabs>
        <w:ind w:left="5760" w:hanging="360"/>
      </w:pPr>
      <w:rPr>
        <w:rFonts w:ascii="Wingdings 2" w:hAnsi="Wingdings 2" w:hint="default"/>
      </w:rPr>
    </w:lvl>
    <w:lvl w:ilvl="8" w:tplc="3DB4961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DA6737A"/>
    <w:multiLevelType w:val="hybridMultilevel"/>
    <w:tmpl w:val="BCCA3BE6"/>
    <w:lvl w:ilvl="0" w:tplc="6E3C613E">
      <w:start w:val="1"/>
      <w:numFmt w:val="bullet"/>
      <w:lvlText w:val=""/>
      <w:lvlJc w:val="left"/>
      <w:pPr>
        <w:tabs>
          <w:tab w:val="num" w:pos="720"/>
        </w:tabs>
        <w:ind w:left="720" w:hanging="360"/>
      </w:pPr>
      <w:rPr>
        <w:rFonts w:ascii="Wingdings 2" w:hAnsi="Wingdings 2" w:hint="default"/>
      </w:rPr>
    </w:lvl>
    <w:lvl w:ilvl="1" w:tplc="15D4BCF0" w:tentative="1">
      <w:start w:val="1"/>
      <w:numFmt w:val="bullet"/>
      <w:lvlText w:val=""/>
      <w:lvlJc w:val="left"/>
      <w:pPr>
        <w:tabs>
          <w:tab w:val="num" w:pos="1440"/>
        </w:tabs>
        <w:ind w:left="1440" w:hanging="360"/>
      </w:pPr>
      <w:rPr>
        <w:rFonts w:ascii="Wingdings 2" w:hAnsi="Wingdings 2" w:hint="default"/>
      </w:rPr>
    </w:lvl>
    <w:lvl w:ilvl="2" w:tplc="B3C62D60" w:tentative="1">
      <w:start w:val="1"/>
      <w:numFmt w:val="bullet"/>
      <w:lvlText w:val=""/>
      <w:lvlJc w:val="left"/>
      <w:pPr>
        <w:tabs>
          <w:tab w:val="num" w:pos="2160"/>
        </w:tabs>
        <w:ind w:left="2160" w:hanging="360"/>
      </w:pPr>
      <w:rPr>
        <w:rFonts w:ascii="Wingdings 2" w:hAnsi="Wingdings 2" w:hint="default"/>
      </w:rPr>
    </w:lvl>
    <w:lvl w:ilvl="3" w:tplc="10A00CFE" w:tentative="1">
      <w:start w:val="1"/>
      <w:numFmt w:val="bullet"/>
      <w:lvlText w:val=""/>
      <w:lvlJc w:val="left"/>
      <w:pPr>
        <w:tabs>
          <w:tab w:val="num" w:pos="2880"/>
        </w:tabs>
        <w:ind w:left="2880" w:hanging="360"/>
      </w:pPr>
      <w:rPr>
        <w:rFonts w:ascii="Wingdings 2" w:hAnsi="Wingdings 2" w:hint="default"/>
      </w:rPr>
    </w:lvl>
    <w:lvl w:ilvl="4" w:tplc="ABA8D8A2" w:tentative="1">
      <w:start w:val="1"/>
      <w:numFmt w:val="bullet"/>
      <w:lvlText w:val=""/>
      <w:lvlJc w:val="left"/>
      <w:pPr>
        <w:tabs>
          <w:tab w:val="num" w:pos="3600"/>
        </w:tabs>
        <w:ind w:left="3600" w:hanging="360"/>
      </w:pPr>
      <w:rPr>
        <w:rFonts w:ascii="Wingdings 2" w:hAnsi="Wingdings 2" w:hint="default"/>
      </w:rPr>
    </w:lvl>
    <w:lvl w:ilvl="5" w:tplc="7FC4068E" w:tentative="1">
      <w:start w:val="1"/>
      <w:numFmt w:val="bullet"/>
      <w:lvlText w:val=""/>
      <w:lvlJc w:val="left"/>
      <w:pPr>
        <w:tabs>
          <w:tab w:val="num" w:pos="4320"/>
        </w:tabs>
        <w:ind w:left="4320" w:hanging="360"/>
      </w:pPr>
      <w:rPr>
        <w:rFonts w:ascii="Wingdings 2" w:hAnsi="Wingdings 2" w:hint="default"/>
      </w:rPr>
    </w:lvl>
    <w:lvl w:ilvl="6" w:tplc="E4AAE4AA" w:tentative="1">
      <w:start w:val="1"/>
      <w:numFmt w:val="bullet"/>
      <w:lvlText w:val=""/>
      <w:lvlJc w:val="left"/>
      <w:pPr>
        <w:tabs>
          <w:tab w:val="num" w:pos="5040"/>
        </w:tabs>
        <w:ind w:left="5040" w:hanging="360"/>
      </w:pPr>
      <w:rPr>
        <w:rFonts w:ascii="Wingdings 2" w:hAnsi="Wingdings 2" w:hint="default"/>
      </w:rPr>
    </w:lvl>
    <w:lvl w:ilvl="7" w:tplc="13CCF4C4" w:tentative="1">
      <w:start w:val="1"/>
      <w:numFmt w:val="bullet"/>
      <w:lvlText w:val=""/>
      <w:lvlJc w:val="left"/>
      <w:pPr>
        <w:tabs>
          <w:tab w:val="num" w:pos="5760"/>
        </w:tabs>
        <w:ind w:left="5760" w:hanging="360"/>
      </w:pPr>
      <w:rPr>
        <w:rFonts w:ascii="Wingdings 2" w:hAnsi="Wingdings 2" w:hint="default"/>
      </w:rPr>
    </w:lvl>
    <w:lvl w:ilvl="8" w:tplc="C436CABA"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5306D"/>
    <w:multiLevelType w:val="hybridMultilevel"/>
    <w:tmpl w:val="EFB4791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E1564B"/>
    <w:multiLevelType w:val="hybridMultilevel"/>
    <w:tmpl w:val="966087A2"/>
    <w:lvl w:ilvl="0" w:tplc="E61207E0">
      <w:start w:val="1"/>
      <w:numFmt w:val="bullet"/>
      <w:lvlText w:val=""/>
      <w:lvlJc w:val="left"/>
      <w:pPr>
        <w:tabs>
          <w:tab w:val="num" w:pos="720"/>
        </w:tabs>
        <w:ind w:left="720" w:hanging="360"/>
      </w:pPr>
      <w:rPr>
        <w:rFonts w:ascii="Wingdings 2" w:hAnsi="Wingdings 2" w:hint="default"/>
      </w:rPr>
    </w:lvl>
    <w:lvl w:ilvl="1" w:tplc="5E6012CA" w:tentative="1">
      <w:start w:val="1"/>
      <w:numFmt w:val="bullet"/>
      <w:lvlText w:val=""/>
      <w:lvlJc w:val="left"/>
      <w:pPr>
        <w:tabs>
          <w:tab w:val="num" w:pos="1440"/>
        </w:tabs>
        <w:ind w:left="1440" w:hanging="360"/>
      </w:pPr>
      <w:rPr>
        <w:rFonts w:ascii="Wingdings 2" w:hAnsi="Wingdings 2" w:hint="default"/>
      </w:rPr>
    </w:lvl>
    <w:lvl w:ilvl="2" w:tplc="2EA6E608" w:tentative="1">
      <w:start w:val="1"/>
      <w:numFmt w:val="bullet"/>
      <w:lvlText w:val=""/>
      <w:lvlJc w:val="left"/>
      <w:pPr>
        <w:tabs>
          <w:tab w:val="num" w:pos="2160"/>
        </w:tabs>
        <w:ind w:left="2160" w:hanging="360"/>
      </w:pPr>
      <w:rPr>
        <w:rFonts w:ascii="Wingdings 2" w:hAnsi="Wingdings 2" w:hint="default"/>
      </w:rPr>
    </w:lvl>
    <w:lvl w:ilvl="3" w:tplc="45089DE8" w:tentative="1">
      <w:start w:val="1"/>
      <w:numFmt w:val="bullet"/>
      <w:lvlText w:val=""/>
      <w:lvlJc w:val="left"/>
      <w:pPr>
        <w:tabs>
          <w:tab w:val="num" w:pos="2880"/>
        </w:tabs>
        <w:ind w:left="2880" w:hanging="360"/>
      </w:pPr>
      <w:rPr>
        <w:rFonts w:ascii="Wingdings 2" w:hAnsi="Wingdings 2" w:hint="default"/>
      </w:rPr>
    </w:lvl>
    <w:lvl w:ilvl="4" w:tplc="665EA22E" w:tentative="1">
      <w:start w:val="1"/>
      <w:numFmt w:val="bullet"/>
      <w:lvlText w:val=""/>
      <w:lvlJc w:val="left"/>
      <w:pPr>
        <w:tabs>
          <w:tab w:val="num" w:pos="3600"/>
        </w:tabs>
        <w:ind w:left="3600" w:hanging="360"/>
      </w:pPr>
      <w:rPr>
        <w:rFonts w:ascii="Wingdings 2" w:hAnsi="Wingdings 2" w:hint="default"/>
      </w:rPr>
    </w:lvl>
    <w:lvl w:ilvl="5" w:tplc="2F0C2D8C" w:tentative="1">
      <w:start w:val="1"/>
      <w:numFmt w:val="bullet"/>
      <w:lvlText w:val=""/>
      <w:lvlJc w:val="left"/>
      <w:pPr>
        <w:tabs>
          <w:tab w:val="num" w:pos="4320"/>
        </w:tabs>
        <w:ind w:left="4320" w:hanging="360"/>
      </w:pPr>
      <w:rPr>
        <w:rFonts w:ascii="Wingdings 2" w:hAnsi="Wingdings 2" w:hint="default"/>
      </w:rPr>
    </w:lvl>
    <w:lvl w:ilvl="6" w:tplc="A6E04C9E" w:tentative="1">
      <w:start w:val="1"/>
      <w:numFmt w:val="bullet"/>
      <w:lvlText w:val=""/>
      <w:lvlJc w:val="left"/>
      <w:pPr>
        <w:tabs>
          <w:tab w:val="num" w:pos="5040"/>
        </w:tabs>
        <w:ind w:left="5040" w:hanging="360"/>
      </w:pPr>
      <w:rPr>
        <w:rFonts w:ascii="Wingdings 2" w:hAnsi="Wingdings 2" w:hint="default"/>
      </w:rPr>
    </w:lvl>
    <w:lvl w:ilvl="7" w:tplc="D304E2A6" w:tentative="1">
      <w:start w:val="1"/>
      <w:numFmt w:val="bullet"/>
      <w:lvlText w:val=""/>
      <w:lvlJc w:val="left"/>
      <w:pPr>
        <w:tabs>
          <w:tab w:val="num" w:pos="5760"/>
        </w:tabs>
        <w:ind w:left="5760" w:hanging="360"/>
      </w:pPr>
      <w:rPr>
        <w:rFonts w:ascii="Wingdings 2" w:hAnsi="Wingdings 2" w:hint="default"/>
      </w:rPr>
    </w:lvl>
    <w:lvl w:ilvl="8" w:tplc="B03A3FFC"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3284F8C"/>
    <w:multiLevelType w:val="hybridMultilevel"/>
    <w:tmpl w:val="FFF4D858"/>
    <w:lvl w:ilvl="0" w:tplc="52969D32">
      <w:start w:val="1"/>
      <w:numFmt w:val="bullet"/>
      <w:lvlText w:val=""/>
      <w:lvlJc w:val="left"/>
      <w:pPr>
        <w:tabs>
          <w:tab w:val="num" w:pos="720"/>
        </w:tabs>
        <w:ind w:left="720" w:hanging="360"/>
      </w:pPr>
      <w:rPr>
        <w:rFonts w:ascii="Wingdings 2" w:hAnsi="Wingdings 2" w:hint="default"/>
      </w:rPr>
    </w:lvl>
    <w:lvl w:ilvl="1" w:tplc="FDBE1CC6" w:tentative="1">
      <w:start w:val="1"/>
      <w:numFmt w:val="bullet"/>
      <w:lvlText w:val=""/>
      <w:lvlJc w:val="left"/>
      <w:pPr>
        <w:tabs>
          <w:tab w:val="num" w:pos="1440"/>
        </w:tabs>
        <w:ind w:left="1440" w:hanging="360"/>
      </w:pPr>
      <w:rPr>
        <w:rFonts w:ascii="Wingdings 2" w:hAnsi="Wingdings 2" w:hint="default"/>
      </w:rPr>
    </w:lvl>
    <w:lvl w:ilvl="2" w:tplc="3D2C2746" w:tentative="1">
      <w:start w:val="1"/>
      <w:numFmt w:val="bullet"/>
      <w:lvlText w:val=""/>
      <w:lvlJc w:val="left"/>
      <w:pPr>
        <w:tabs>
          <w:tab w:val="num" w:pos="2160"/>
        </w:tabs>
        <w:ind w:left="2160" w:hanging="360"/>
      </w:pPr>
      <w:rPr>
        <w:rFonts w:ascii="Wingdings 2" w:hAnsi="Wingdings 2" w:hint="default"/>
      </w:rPr>
    </w:lvl>
    <w:lvl w:ilvl="3" w:tplc="34B0A8E0" w:tentative="1">
      <w:start w:val="1"/>
      <w:numFmt w:val="bullet"/>
      <w:lvlText w:val=""/>
      <w:lvlJc w:val="left"/>
      <w:pPr>
        <w:tabs>
          <w:tab w:val="num" w:pos="2880"/>
        </w:tabs>
        <w:ind w:left="2880" w:hanging="360"/>
      </w:pPr>
      <w:rPr>
        <w:rFonts w:ascii="Wingdings 2" w:hAnsi="Wingdings 2" w:hint="default"/>
      </w:rPr>
    </w:lvl>
    <w:lvl w:ilvl="4" w:tplc="31E46240" w:tentative="1">
      <w:start w:val="1"/>
      <w:numFmt w:val="bullet"/>
      <w:lvlText w:val=""/>
      <w:lvlJc w:val="left"/>
      <w:pPr>
        <w:tabs>
          <w:tab w:val="num" w:pos="3600"/>
        </w:tabs>
        <w:ind w:left="3600" w:hanging="360"/>
      </w:pPr>
      <w:rPr>
        <w:rFonts w:ascii="Wingdings 2" w:hAnsi="Wingdings 2" w:hint="default"/>
      </w:rPr>
    </w:lvl>
    <w:lvl w:ilvl="5" w:tplc="A678F8B2" w:tentative="1">
      <w:start w:val="1"/>
      <w:numFmt w:val="bullet"/>
      <w:lvlText w:val=""/>
      <w:lvlJc w:val="left"/>
      <w:pPr>
        <w:tabs>
          <w:tab w:val="num" w:pos="4320"/>
        </w:tabs>
        <w:ind w:left="4320" w:hanging="360"/>
      </w:pPr>
      <w:rPr>
        <w:rFonts w:ascii="Wingdings 2" w:hAnsi="Wingdings 2" w:hint="default"/>
      </w:rPr>
    </w:lvl>
    <w:lvl w:ilvl="6" w:tplc="4D3679F0" w:tentative="1">
      <w:start w:val="1"/>
      <w:numFmt w:val="bullet"/>
      <w:lvlText w:val=""/>
      <w:lvlJc w:val="left"/>
      <w:pPr>
        <w:tabs>
          <w:tab w:val="num" w:pos="5040"/>
        </w:tabs>
        <w:ind w:left="5040" w:hanging="360"/>
      </w:pPr>
      <w:rPr>
        <w:rFonts w:ascii="Wingdings 2" w:hAnsi="Wingdings 2" w:hint="default"/>
      </w:rPr>
    </w:lvl>
    <w:lvl w:ilvl="7" w:tplc="84AACC18" w:tentative="1">
      <w:start w:val="1"/>
      <w:numFmt w:val="bullet"/>
      <w:lvlText w:val=""/>
      <w:lvlJc w:val="left"/>
      <w:pPr>
        <w:tabs>
          <w:tab w:val="num" w:pos="5760"/>
        </w:tabs>
        <w:ind w:left="5760" w:hanging="360"/>
      </w:pPr>
      <w:rPr>
        <w:rFonts w:ascii="Wingdings 2" w:hAnsi="Wingdings 2" w:hint="default"/>
      </w:rPr>
    </w:lvl>
    <w:lvl w:ilvl="8" w:tplc="525C0F2A"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371243"/>
    <w:multiLevelType w:val="hybridMultilevel"/>
    <w:tmpl w:val="A7E6D252"/>
    <w:lvl w:ilvl="0" w:tplc="195ADCE8">
      <w:start w:val="1"/>
      <w:numFmt w:val="bullet"/>
      <w:lvlText w:val=""/>
      <w:lvlJc w:val="left"/>
      <w:pPr>
        <w:tabs>
          <w:tab w:val="num" w:pos="720"/>
        </w:tabs>
        <w:ind w:left="720" w:hanging="360"/>
      </w:pPr>
      <w:rPr>
        <w:rFonts w:ascii="Wingdings 2" w:hAnsi="Wingdings 2" w:hint="default"/>
      </w:rPr>
    </w:lvl>
    <w:lvl w:ilvl="1" w:tplc="5C7EA5BE" w:tentative="1">
      <w:start w:val="1"/>
      <w:numFmt w:val="bullet"/>
      <w:lvlText w:val=""/>
      <w:lvlJc w:val="left"/>
      <w:pPr>
        <w:tabs>
          <w:tab w:val="num" w:pos="1440"/>
        </w:tabs>
        <w:ind w:left="1440" w:hanging="360"/>
      </w:pPr>
      <w:rPr>
        <w:rFonts w:ascii="Wingdings 2" w:hAnsi="Wingdings 2" w:hint="default"/>
      </w:rPr>
    </w:lvl>
    <w:lvl w:ilvl="2" w:tplc="1382C4A0" w:tentative="1">
      <w:start w:val="1"/>
      <w:numFmt w:val="bullet"/>
      <w:lvlText w:val=""/>
      <w:lvlJc w:val="left"/>
      <w:pPr>
        <w:tabs>
          <w:tab w:val="num" w:pos="2160"/>
        </w:tabs>
        <w:ind w:left="2160" w:hanging="360"/>
      </w:pPr>
      <w:rPr>
        <w:rFonts w:ascii="Wingdings 2" w:hAnsi="Wingdings 2" w:hint="default"/>
      </w:rPr>
    </w:lvl>
    <w:lvl w:ilvl="3" w:tplc="EBBC4198" w:tentative="1">
      <w:start w:val="1"/>
      <w:numFmt w:val="bullet"/>
      <w:lvlText w:val=""/>
      <w:lvlJc w:val="left"/>
      <w:pPr>
        <w:tabs>
          <w:tab w:val="num" w:pos="2880"/>
        </w:tabs>
        <w:ind w:left="2880" w:hanging="360"/>
      </w:pPr>
      <w:rPr>
        <w:rFonts w:ascii="Wingdings 2" w:hAnsi="Wingdings 2" w:hint="default"/>
      </w:rPr>
    </w:lvl>
    <w:lvl w:ilvl="4" w:tplc="BE02E520" w:tentative="1">
      <w:start w:val="1"/>
      <w:numFmt w:val="bullet"/>
      <w:lvlText w:val=""/>
      <w:lvlJc w:val="left"/>
      <w:pPr>
        <w:tabs>
          <w:tab w:val="num" w:pos="3600"/>
        </w:tabs>
        <w:ind w:left="3600" w:hanging="360"/>
      </w:pPr>
      <w:rPr>
        <w:rFonts w:ascii="Wingdings 2" w:hAnsi="Wingdings 2" w:hint="default"/>
      </w:rPr>
    </w:lvl>
    <w:lvl w:ilvl="5" w:tplc="7AD4BCE6" w:tentative="1">
      <w:start w:val="1"/>
      <w:numFmt w:val="bullet"/>
      <w:lvlText w:val=""/>
      <w:lvlJc w:val="left"/>
      <w:pPr>
        <w:tabs>
          <w:tab w:val="num" w:pos="4320"/>
        </w:tabs>
        <w:ind w:left="4320" w:hanging="360"/>
      </w:pPr>
      <w:rPr>
        <w:rFonts w:ascii="Wingdings 2" w:hAnsi="Wingdings 2" w:hint="default"/>
      </w:rPr>
    </w:lvl>
    <w:lvl w:ilvl="6" w:tplc="641E3CEE" w:tentative="1">
      <w:start w:val="1"/>
      <w:numFmt w:val="bullet"/>
      <w:lvlText w:val=""/>
      <w:lvlJc w:val="left"/>
      <w:pPr>
        <w:tabs>
          <w:tab w:val="num" w:pos="5040"/>
        </w:tabs>
        <w:ind w:left="5040" w:hanging="360"/>
      </w:pPr>
      <w:rPr>
        <w:rFonts w:ascii="Wingdings 2" w:hAnsi="Wingdings 2" w:hint="default"/>
      </w:rPr>
    </w:lvl>
    <w:lvl w:ilvl="7" w:tplc="F404C538" w:tentative="1">
      <w:start w:val="1"/>
      <w:numFmt w:val="bullet"/>
      <w:lvlText w:val=""/>
      <w:lvlJc w:val="left"/>
      <w:pPr>
        <w:tabs>
          <w:tab w:val="num" w:pos="5760"/>
        </w:tabs>
        <w:ind w:left="5760" w:hanging="360"/>
      </w:pPr>
      <w:rPr>
        <w:rFonts w:ascii="Wingdings 2" w:hAnsi="Wingdings 2" w:hint="default"/>
      </w:rPr>
    </w:lvl>
    <w:lvl w:ilvl="8" w:tplc="87509B8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1"/>
  </w:num>
  <w:num w:numId="11">
    <w:abstractNumId w:val="10"/>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1"/>
  </w:num>
  <w:num w:numId="26">
    <w:abstractNumId w:val="18"/>
  </w:num>
  <w:num w:numId="27">
    <w:abstractNumId w:val="4"/>
  </w:num>
  <w:num w:numId="28">
    <w:abstractNumId w:val="11"/>
  </w:num>
  <w:num w:numId="29">
    <w:abstractNumId w:val="32"/>
  </w:num>
  <w:num w:numId="30">
    <w:abstractNumId w:val="39"/>
  </w:num>
  <w:num w:numId="31">
    <w:abstractNumId w:val="29"/>
  </w:num>
  <w:num w:numId="32">
    <w:abstractNumId w:val="3"/>
  </w:num>
  <w:num w:numId="33">
    <w:abstractNumId w:val="28"/>
  </w:num>
  <w:num w:numId="34">
    <w:abstractNumId w:val="23"/>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37"/>
  </w:num>
  <w:num w:numId="43">
    <w:abstractNumId w:val="15"/>
  </w:num>
  <w:num w:numId="44">
    <w:abstractNumId w:val="2"/>
  </w:num>
  <w:num w:numId="45">
    <w:abstractNumId w:val="27"/>
  </w:num>
  <w:num w:numId="46">
    <w:abstractNumId w:val="20"/>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A55"/>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5D47"/>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20FC"/>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86A4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52EA"/>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44A"/>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640E"/>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1938"/>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2D"/>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38B"/>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0FE6"/>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770C"/>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1A02"/>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760190">
      <w:bodyDiv w:val="1"/>
      <w:marLeft w:val="0"/>
      <w:marRight w:val="0"/>
      <w:marTop w:val="0"/>
      <w:marBottom w:val="0"/>
      <w:divBdr>
        <w:top w:val="none" w:sz="0" w:space="0" w:color="auto"/>
        <w:left w:val="none" w:sz="0" w:space="0" w:color="auto"/>
        <w:bottom w:val="none" w:sz="0" w:space="0" w:color="auto"/>
        <w:right w:val="none" w:sz="0" w:space="0" w:color="auto"/>
      </w:divBdr>
      <w:divsChild>
        <w:div w:id="1728802557">
          <w:marLeft w:val="576"/>
          <w:marRight w:val="0"/>
          <w:marTop w:val="120"/>
          <w:marBottom w:val="0"/>
          <w:divBdr>
            <w:top w:val="none" w:sz="0" w:space="0" w:color="auto"/>
            <w:left w:val="none" w:sz="0" w:space="0" w:color="auto"/>
            <w:bottom w:val="none" w:sz="0" w:space="0" w:color="auto"/>
            <w:right w:val="none" w:sz="0" w:space="0" w:color="auto"/>
          </w:divBdr>
        </w:div>
        <w:div w:id="323554047">
          <w:marLeft w:val="576"/>
          <w:marRight w:val="0"/>
          <w:marTop w:val="120"/>
          <w:marBottom w:val="0"/>
          <w:divBdr>
            <w:top w:val="none" w:sz="0" w:space="0" w:color="auto"/>
            <w:left w:val="none" w:sz="0" w:space="0" w:color="auto"/>
            <w:bottom w:val="none" w:sz="0" w:space="0" w:color="auto"/>
            <w:right w:val="none" w:sz="0" w:space="0" w:color="auto"/>
          </w:divBdr>
        </w:div>
        <w:div w:id="1855070183">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3153935">
      <w:bodyDiv w:val="1"/>
      <w:marLeft w:val="0"/>
      <w:marRight w:val="0"/>
      <w:marTop w:val="0"/>
      <w:marBottom w:val="0"/>
      <w:divBdr>
        <w:top w:val="none" w:sz="0" w:space="0" w:color="auto"/>
        <w:left w:val="none" w:sz="0" w:space="0" w:color="auto"/>
        <w:bottom w:val="none" w:sz="0" w:space="0" w:color="auto"/>
        <w:right w:val="none" w:sz="0" w:space="0" w:color="auto"/>
      </w:divBdr>
      <w:divsChild>
        <w:div w:id="556092301">
          <w:marLeft w:val="576"/>
          <w:marRight w:val="0"/>
          <w:marTop w:val="120"/>
          <w:marBottom w:val="0"/>
          <w:divBdr>
            <w:top w:val="none" w:sz="0" w:space="0" w:color="auto"/>
            <w:left w:val="none" w:sz="0" w:space="0" w:color="auto"/>
            <w:bottom w:val="none" w:sz="0" w:space="0" w:color="auto"/>
            <w:right w:val="none" w:sz="0" w:space="0" w:color="auto"/>
          </w:divBdr>
        </w:div>
        <w:div w:id="19209244">
          <w:marLeft w:val="576"/>
          <w:marRight w:val="0"/>
          <w:marTop w:val="120"/>
          <w:marBottom w:val="0"/>
          <w:divBdr>
            <w:top w:val="none" w:sz="0" w:space="0" w:color="auto"/>
            <w:left w:val="none" w:sz="0" w:space="0" w:color="auto"/>
            <w:bottom w:val="none" w:sz="0" w:space="0" w:color="auto"/>
            <w:right w:val="none" w:sz="0" w:space="0" w:color="auto"/>
          </w:divBdr>
        </w:div>
        <w:div w:id="1927112815">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6152643">
      <w:bodyDiv w:val="1"/>
      <w:marLeft w:val="0"/>
      <w:marRight w:val="0"/>
      <w:marTop w:val="0"/>
      <w:marBottom w:val="0"/>
      <w:divBdr>
        <w:top w:val="none" w:sz="0" w:space="0" w:color="auto"/>
        <w:left w:val="none" w:sz="0" w:space="0" w:color="auto"/>
        <w:bottom w:val="none" w:sz="0" w:space="0" w:color="auto"/>
        <w:right w:val="none" w:sz="0" w:space="0" w:color="auto"/>
      </w:divBdr>
      <w:divsChild>
        <w:div w:id="2089837172">
          <w:marLeft w:val="576"/>
          <w:marRight w:val="0"/>
          <w:marTop w:val="120"/>
          <w:marBottom w:val="0"/>
          <w:divBdr>
            <w:top w:val="none" w:sz="0" w:space="0" w:color="auto"/>
            <w:left w:val="none" w:sz="0" w:space="0" w:color="auto"/>
            <w:bottom w:val="none" w:sz="0" w:space="0" w:color="auto"/>
            <w:right w:val="none" w:sz="0" w:space="0" w:color="auto"/>
          </w:divBdr>
        </w:div>
        <w:div w:id="534660779">
          <w:marLeft w:val="576"/>
          <w:marRight w:val="0"/>
          <w:marTop w:val="120"/>
          <w:marBottom w:val="0"/>
          <w:divBdr>
            <w:top w:val="none" w:sz="0" w:space="0" w:color="auto"/>
            <w:left w:val="none" w:sz="0" w:space="0" w:color="auto"/>
            <w:bottom w:val="none" w:sz="0" w:space="0" w:color="auto"/>
            <w:right w:val="none" w:sz="0" w:space="0" w:color="auto"/>
          </w:divBdr>
        </w:div>
        <w:div w:id="567809850">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0436469">
      <w:bodyDiv w:val="1"/>
      <w:marLeft w:val="0"/>
      <w:marRight w:val="0"/>
      <w:marTop w:val="0"/>
      <w:marBottom w:val="0"/>
      <w:divBdr>
        <w:top w:val="none" w:sz="0" w:space="0" w:color="auto"/>
        <w:left w:val="none" w:sz="0" w:space="0" w:color="auto"/>
        <w:bottom w:val="none" w:sz="0" w:space="0" w:color="auto"/>
        <w:right w:val="none" w:sz="0" w:space="0" w:color="auto"/>
      </w:divBdr>
      <w:divsChild>
        <w:div w:id="1904366608">
          <w:marLeft w:val="576"/>
          <w:marRight w:val="0"/>
          <w:marTop w:val="120"/>
          <w:marBottom w:val="0"/>
          <w:divBdr>
            <w:top w:val="none" w:sz="0" w:space="0" w:color="auto"/>
            <w:left w:val="none" w:sz="0" w:space="0" w:color="auto"/>
            <w:bottom w:val="none" w:sz="0" w:space="0" w:color="auto"/>
            <w:right w:val="none" w:sz="0" w:space="0" w:color="auto"/>
          </w:divBdr>
        </w:div>
        <w:div w:id="317997105">
          <w:marLeft w:val="576"/>
          <w:marRight w:val="0"/>
          <w:marTop w:val="120"/>
          <w:marBottom w:val="0"/>
          <w:divBdr>
            <w:top w:val="none" w:sz="0" w:space="0" w:color="auto"/>
            <w:left w:val="none" w:sz="0" w:space="0" w:color="auto"/>
            <w:bottom w:val="none" w:sz="0" w:space="0" w:color="auto"/>
            <w:right w:val="none" w:sz="0" w:space="0" w:color="auto"/>
          </w:divBdr>
        </w:div>
        <w:div w:id="998119150">
          <w:marLeft w:val="576"/>
          <w:marRight w:val="0"/>
          <w:marTop w:val="120"/>
          <w:marBottom w:val="0"/>
          <w:divBdr>
            <w:top w:val="none" w:sz="0" w:space="0" w:color="auto"/>
            <w:left w:val="none" w:sz="0" w:space="0" w:color="auto"/>
            <w:bottom w:val="none" w:sz="0" w:space="0" w:color="auto"/>
            <w:right w:val="none" w:sz="0" w:space="0" w:color="auto"/>
          </w:divBdr>
        </w:div>
        <w:div w:id="664089237">
          <w:marLeft w:val="576"/>
          <w:marRight w:val="0"/>
          <w:marTop w:val="120"/>
          <w:marBottom w:val="0"/>
          <w:divBdr>
            <w:top w:val="none" w:sz="0" w:space="0" w:color="auto"/>
            <w:left w:val="none" w:sz="0" w:space="0" w:color="auto"/>
            <w:bottom w:val="none" w:sz="0" w:space="0" w:color="auto"/>
            <w:right w:val="none" w:sz="0" w:space="0" w:color="auto"/>
          </w:divBdr>
        </w:div>
        <w:div w:id="18529482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7096455">
      <w:bodyDiv w:val="1"/>
      <w:marLeft w:val="0"/>
      <w:marRight w:val="0"/>
      <w:marTop w:val="0"/>
      <w:marBottom w:val="0"/>
      <w:divBdr>
        <w:top w:val="none" w:sz="0" w:space="0" w:color="auto"/>
        <w:left w:val="none" w:sz="0" w:space="0" w:color="auto"/>
        <w:bottom w:val="none" w:sz="0" w:space="0" w:color="auto"/>
        <w:right w:val="none" w:sz="0" w:space="0" w:color="auto"/>
      </w:divBdr>
      <w:divsChild>
        <w:div w:id="259722086">
          <w:marLeft w:val="576"/>
          <w:marRight w:val="0"/>
          <w:marTop w:val="120"/>
          <w:marBottom w:val="0"/>
          <w:divBdr>
            <w:top w:val="none" w:sz="0" w:space="0" w:color="auto"/>
            <w:left w:val="none" w:sz="0" w:space="0" w:color="auto"/>
            <w:bottom w:val="none" w:sz="0" w:space="0" w:color="auto"/>
            <w:right w:val="none" w:sz="0" w:space="0" w:color="auto"/>
          </w:divBdr>
        </w:div>
        <w:div w:id="1647007573">
          <w:marLeft w:val="576"/>
          <w:marRight w:val="0"/>
          <w:marTop w:val="120"/>
          <w:marBottom w:val="0"/>
          <w:divBdr>
            <w:top w:val="none" w:sz="0" w:space="0" w:color="auto"/>
            <w:left w:val="none" w:sz="0" w:space="0" w:color="auto"/>
            <w:bottom w:val="none" w:sz="0" w:space="0" w:color="auto"/>
            <w:right w:val="none" w:sz="0" w:space="0" w:color="auto"/>
          </w:divBdr>
        </w:div>
        <w:div w:id="2113159307">
          <w:marLeft w:val="576"/>
          <w:marRight w:val="0"/>
          <w:marTop w:val="120"/>
          <w:marBottom w:val="0"/>
          <w:divBdr>
            <w:top w:val="none" w:sz="0" w:space="0" w:color="auto"/>
            <w:left w:val="none" w:sz="0" w:space="0" w:color="auto"/>
            <w:bottom w:val="none" w:sz="0" w:space="0" w:color="auto"/>
            <w:right w:val="none" w:sz="0" w:space="0" w:color="auto"/>
          </w:divBdr>
        </w:div>
        <w:div w:id="962536809">
          <w:marLeft w:val="576"/>
          <w:marRight w:val="0"/>
          <w:marTop w:val="120"/>
          <w:marBottom w:val="0"/>
          <w:divBdr>
            <w:top w:val="none" w:sz="0" w:space="0" w:color="auto"/>
            <w:left w:val="none" w:sz="0" w:space="0" w:color="auto"/>
            <w:bottom w:val="none" w:sz="0" w:space="0" w:color="auto"/>
            <w:right w:val="none" w:sz="0" w:space="0" w:color="auto"/>
          </w:divBdr>
        </w:div>
        <w:div w:id="96457988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3062234">
      <w:bodyDiv w:val="1"/>
      <w:marLeft w:val="0"/>
      <w:marRight w:val="0"/>
      <w:marTop w:val="0"/>
      <w:marBottom w:val="0"/>
      <w:divBdr>
        <w:top w:val="none" w:sz="0" w:space="0" w:color="auto"/>
        <w:left w:val="none" w:sz="0" w:space="0" w:color="auto"/>
        <w:bottom w:val="none" w:sz="0" w:space="0" w:color="auto"/>
        <w:right w:val="none" w:sz="0" w:space="0" w:color="auto"/>
      </w:divBdr>
      <w:divsChild>
        <w:div w:id="912667509">
          <w:marLeft w:val="576"/>
          <w:marRight w:val="0"/>
          <w:marTop w:val="120"/>
          <w:marBottom w:val="0"/>
          <w:divBdr>
            <w:top w:val="none" w:sz="0" w:space="0" w:color="auto"/>
            <w:left w:val="none" w:sz="0" w:space="0" w:color="auto"/>
            <w:bottom w:val="none" w:sz="0" w:space="0" w:color="auto"/>
            <w:right w:val="none" w:sz="0" w:space="0" w:color="auto"/>
          </w:divBdr>
        </w:div>
        <w:div w:id="861364255">
          <w:marLeft w:val="576"/>
          <w:marRight w:val="0"/>
          <w:marTop w:val="120"/>
          <w:marBottom w:val="0"/>
          <w:divBdr>
            <w:top w:val="none" w:sz="0" w:space="0" w:color="auto"/>
            <w:left w:val="none" w:sz="0" w:space="0" w:color="auto"/>
            <w:bottom w:val="none" w:sz="0" w:space="0" w:color="auto"/>
            <w:right w:val="none" w:sz="0" w:space="0" w:color="auto"/>
          </w:divBdr>
        </w:div>
        <w:div w:id="53497179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4893381">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13</Pages>
  <Words>1640</Words>
  <Characters>9353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2022-03-14T12:24:00Z</dcterms:modified>
</cp:coreProperties>
</file>