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AD0682" w:rsidP="00AD0682">
      <w:pPr>
        <w:spacing w:line="360" w:lineRule="auto"/>
        <w:jc w:val="center"/>
        <w:rPr>
          <w:rFonts w:ascii="Times New Roman" w:hAnsi="Times New Roman" w:cs="Times New Roman"/>
          <w:b/>
          <w:sz w:val="40"/>
          <w:szCs w:val="40"/>
        </w:rPr>
      </w:pPr>
      <w:r w:rsidRPr="00AD0682">
        <w:rPr>
          <w:rFonts w:ascii="Times New Roman" w:hAnsi="Times New Roman" w:cs="Times New Roman"/>
          <w:b/>
          <w:sz w:val="40"/>
          <w:szCs w:val="40"/>
        </w:rPr>
        <w:t>Develop a digital platform for assimilating data of operational performance of existing STPs CETPs ETPs through creation of data exchange interface and flashing messages against defaults Problem Statements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D0682" w:rsidRDefault="00AD068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BB318C" w:rsidRDefault="00BB318C" w:rsidP="00BB318C">
      <w:pPr>
        <w:pStyle w:val="NormalWeb"/>
        <w:shd w:val="clear" w:color="auto" w:fill="FFFFFF"/>
        <w:spacing w:before="0" w:beforeAutospacing="0" w:line="360" w:lineRule="auto"/>
        <w:jc w:val="both"/>
        <w:rPr>
          <w:sz w:val="32"/>
          <w:szCs w:val="32"/>
        </w:rPr>
      </w:pPr>
      <w:r w:rsidRPr="00BB318C">
        <w:rPr>
          <w:sz w:val="32"/>
          <w:szCs w:val="32"/>
        </w:rPr>
        <w:t>Predicting future changes in ecosystem services is not only highly desirable but is also becoming feasible as several forces (e.g., available big data, developed data assimilation (DA) techniques, and advanced cyber-infrastructure) are converging to transform ecological research into quantitative forecasting. To realize ecological forecasting, we have developed an Ecological Platform for Assimilating Data (EcoPAD, v1.0) into models. EcoPAD (v1.0) is a web-based software system that automates data transfer and processing from sensor networks to ecological forecasting through data management, model simulation, data assimilation, forecasting, and visualization. It facilitates interactive data–model integration from which the model is recursively improved through updated data while data are systematically refined under the guidance of model. EcoPAD (v1.0) relies on data from observations, process-oriented models, DA techniques, and the web-based workflow. We applied EcoPAD (v1.0) to the Spruce and Peatland Responses Under Climatic and Environmental change (SPRUCE) experiment in northern Minnesota. The EcoPAD-SPRUCE realizes fully automated data transfer, feeds meteorological data to drive model simulations, assimilates both manually measured and automated sensor data into the Terrestrial ECOsystem (TECO) model, and recursively forecasts the responses of various biophysical and biogeochemical processes to five temperature and two </w:t>
      </w:r>
      <w:r w:rsidRPr="00BB318C">
        <w:rPr>
          <w:rStyle w:val="inline-formula"/>
          <w:rFonts w:eastAsiaTheme="majorEastAsia"/>
          <w:sz w:val="32"/>
          <w:szCs w:val="32"/>
        </w:rPr>
        <w:t>CO</w:t>
      </w:r>
      <w:r w:rsidRPr="00BB318C">
        <w:rPr>
          <w:rStyle w:val="inline-formula"/>
          <w:rFonts w:eastAsiaTheme="majorEastAsia"/>
          <w:sz w:val="32"/>
          <w:szCs w:val="32"/>
          <w:vertAlign w:val="subscript"/>
        </w:rPr>
        <w:t>2</w:t>
      </w:r>
      <w:r w:rsidRPr="00BB318C">
        <w:rPr>
          <w:sz w:val="32"/>
          <w:szCs w:val="32"/>
        </w:rPr>
        <w:t> treatments in near-real t</w:t>
      </w:r>
      <w:r>
        <w:rPr>
          <w:sz w:val="32"/>
          <w:szCs w:val="32"/>
        </w:rPr>
        <w:t>ime (weekly).</w:t>
      </w:r>
    </w:p>
    <w:p w:rsidR="006A300A" w:rsidRPr="003D03F4" w:rsidRDefault="006A300A" w:rsidP="00BB318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73A61" w:rsidRDefault="00260D08" w:rsidP="00473A6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3A61">
        <w:rPr>
          <w:rFonts w:ascii="Times New Roman" w:hAnsi="Times New Roman" w:cs="Times New Roman"/>
          <w:sz w:val="32"/>
          <w:szCs w:val="32"/>
          <w:lang w:val="en-IN"/>
        </w:rPr>
        <w:t>More importance than the ease of re-using existing apps, source code, platforms and standards, is the fact that this can significantly lower the investment cost in terms of money, effort and expertise.</w:t>
      </w:r>
    </w:p>
    <w:p w:rsidR="00000000" w:rsidRPr="00473A61" w:rsidRDefault="00260D08" w:rsidP="00473A6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3A61">
        <w:rPr>
          <w:rFonts w:ascii="Times New Roman" w:hAnsi="Times New Roman" w:cs="Times New Roman"/>
          <w:sz w:val="32"/>
          <w:szCs w:val="32"/>
          <w:lang w:val="en-IN"/>
        </w:rPr>
        <w:t xml:space="preserve">However, </w:t>
      </w:r>
      <w:r w:rsidRPr="00473A61">
        <w:rPr>
          <w:rFonts w:ascii="Times New Roman" w:hAnsi="Times New Roman" w:cs="Times New Roman"/>
          <w:sz w:val="32"/>
          <w:szCs w:val="32"/>
          <w:lang w:val="en-IN"/>
        </w:rPr>
        <w:t>it can be a challenge to find existing apps with development documentation that is thorough, up-to-date, and also includes feedback.</w:t>
      </w:r>
    </w:p>
    <w:p w:rsidR="00000000" w:rsidRPr="00473A61" w:rsidRDefault="00260D08" w:rsidP="00473A6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3A61">
        <w:rPr>
          <w:rFonts w:ascii="Times New Roman" w:hAnsi="Times New Roman" w:cs="Times New Roman"/>
          <w:sz w:val="32"/>
          <w:szCs w:val="32"/>
          <w:lang w:val="en-IN"/>
        </w:rPr>
        <w:t xml:space="preserve">When such structured vocabularies exist, either as dictionaries, glossaries, gazetteers, or ontologies, they can serve as </w:t>
      </w:r>
      <w:r w:rsidRPr="00473A61">
        <w:rPr>
          <w:rFonts w:ascii="Times New Roman" w:hAnsi="Times New Roman" w:cs="Times New Roman"/>
          <w:sz w:val="32"/>
          <w:szCs w:val="32"/>
          <w:lang w:val="en-IN"/>
        </w:rPr>
        <w:t>knowledge entities that can drive further NLP systems.</w:t>
      </w:r>
      <w:r w:rsidRPr="00473A6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51E0B" w:rsidRDefault="00260D08" w:rsidP="00651E0B">
      <w:pPr>
        <w:numPr>
          <w:ilvl w:val="0"/>
          <w:numId w:val="45"/>
        </w:numPr>
        <w:spacing w:line="360" w:lineRule="auto"/>
        <w:jc w:val="both"/>
        <w:rPr>
          <w:rFonts w:ascii="Times New Roman" w:hAnsi="Times New Roman" w:cs="Times New Roman"/>
          <w:bCs/>
          <w:sz w:val="32"/>
          <w:szCs w:val="32"/>
          <w:lang w:val="en-IN"/>
        </w:rPr>
      </w:pPr>
      <w:r w:rsidRPr="00651E0B">
        <w:rPr>
          <w:rFonts w:ascii="Times New Roman" w:hAnsi="Times New Roman" w:cs="Times New Roman"/>
          <w:bCs/>
          <w:sz w:val="32"/>
          <w:szCs w:val="32"/>
          <w:lang w:val="en-IN"/>
        </w:rPr>
        <w:t xml:space="preserve">Data assimilation is growing in importance as process-based ecological models, despite largely simplifying the real systems, need to be complex enough to address sophisticated ecological issues. </w:t>
      </w:r>
    </w:p>
    <w:p w:rsidR="00000000" w:rsidRPr="00651E0B" w:rsidRDefault="00260D08" w:rsidP="00651E0B">
      <w:pPr>
        <w:numPr>
          <w:ilvl w:val="0"/>
          <w:numId w:val="45"/>
        </w:numPr>
        <w:spacing w:line="360" w:lineRule="auto"/>
        <w:jc w:val="both"/>
        <w:rPr>
          <w:rFonts w:ascii="Times New Roman" w:hAnsi="Times New Roman" w:cs="Times New Roman"/>
          <w:bCs/>
          <w:sz w:val="32"/>
          <w:szCs w:val="32"/>
          <w:lang w:val="en-IN"/>
        </w:rPr>
      </w:pPr>
      <w:r w:rsidRPr="00651E0B">
        <w:rPr>
          <w:rFonts w:ascii="Times New Roman" w:hAnsi="Times New Roman" w:cs="Times New Roman"/>
          <w:bCs/>
          <w:sz w:val="32"/>
          <w:szCs w:val="32"/>
          <w:lang w:val="en-IN"/>
        </w:rPr>
        <w:t>Th</w:t>
      </w:r>
      <w:r w:rsidRPr="00651E0B">
        <w:rPr>
          <w:rFonts w:ascii="Times New Roman" w:hAnsi="Times New Roman" w:cs="Times New Roman"/>
          <w:bCs/>
          <w:sz w:val="32"/>
          <w:szCs w:val="32"/>
          <w:lang w:val="en-IN"/>
        </w:rPr>
        <w:t>ese ecological issues are composed of an enormous number of biotic and abiotic factors interacting with each other.</w:t>
      </w:r>
    </w:p>
    <w:p w:rsidR="00F94960" w:rsidRPr="00651E0B" w:rsidRDefault="00260D08" w:rsidP="00E53AA4">
      <w:pPr>
        <w:numPr>
          <w:ilvl w:val="0"/>
          <w:numId w:val="45"/>
        </w:numPr>
        <w:spacing w:line="360" w:lineRule="auto"/>
        <w:jc w:val="both"/>
        <w:rPr>
          <w:rFonts w:ascii="Times New Roman" w:hAnsi="Times New Roman" w:cs="Times New Roman"/>
          <w:bCs/>
          <w:sz w:val="32"/>
          <w:szCs w:val="32"/>
          <w:lang w:val="en-IN"/>
        </w:rPr>
      </w:pPr>
      <w:r w:rsidRPr="00651E0B">
        <w:rPr>
          <w:rFonts w:ascii="Times New Roman" w:hAnsi="Times New Roman" w:cs="Times New Roman"/>
          <w:bCs/>
          <w:sz w:val="32"/>
          <w:szCs w:val="32"/>
          <w:lang w:val="en-IN"/>
        </w:rPr>
        <w:t xml:space="preserve">Such shifts quantify the potential acclimation of methane production to warming, and future climate warming is likely to </w:t>
      </w:r>
      <w:r w:rsidRPr="00651E0B">
        <w:rPr>
          <w:rFonts w:ascii="Times New Roman" w:hAnsi="Times New Roman" w:cs="Times New Roman"/>
          <w:bCs/>
          <w:sz w:val="32"/>
          <w:szCs w:val="32"/>
          <w:lang w:val="en-IN"/>
        </w:rPr>
        <w:lastRenderedPageBreak/>
        <w:t>have a smaller imp</w:t>
      </w:r>
      <w:r w:rsidRPr="00651E0B">
        <w:rPr>
          <w:rFonts w:ascii="Times New Roman" w:hAnsi="Times New Roman" w:cs="Times New Roman"/>
          <w:bCs/>
          <w:sz w:val="32"/>
          <w:szCs w:val="32"/>
          <w:lang w:val="en-IN"/>
        </w:rPr>
        <w:t>act on emissions than most current predictions that do not take account of acclimation.</w:t>
      </w:r>
      <w:r w:rsidRPr="00651E0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00165" w:rsidRPr="00600165" w:rsidRDefault="00600165" w:rsidP="00CC722E">
      <w:pPr>
        <w:pStyle w:val="NormalWeb"/>
        <w:numPr>
          <w:ilvl w:val="0"/>
          <w:numId w:val="46"/>
        </w:numPr>
        <w:spacing w:before="0" w:beforeAutospacing="0" w:after="0" w:afterAutospacing="0" w:line="360" w:lineRule="auto"/>
        <w:ind w:left="426"/>
        <w:jc w:val="both"/>
        <w:rPr>
          <w:sz w:val="32"/>
          <w:szCs w:val="32"/>
        </w:rPr>
      </w:pPr>
      <w:r w:rsidRPr="00600165">
        <w:rPr>
          <w:sz w:val="32"/>
          <w:szCs w:val="32"/>
        </w:rPr>
        <w:t>The proposed framework is part of a platform developed by the hackAIR project2 that gathers and fuses environmental data and specifically particulate matter (PM) measurements from official open sources and from user generated content.</w:t>
      </w:r>
    </w:p>
    <w:p w:rsidR="00600165" w:rsidRPr="00600165" w:rsidRDefault="00600165" w:rsidP="00CC722E">
      <w:pPr>
        <w:pStyle w:val="NormalWeb"/>
        <w:numPr>
          <w:ilvl w:val="0"/>
          <w:numId w:val="46"/>
        </w:numPr>
        <w:spacing w:before="0" w:beforeAutospacing="0" w:after="0" w:afterAutospacing="0" w:line="360" w:lineRule="auto"/>
        <w:ind w:left="426"/>
        <w:jc w:val="both"/>
        <w:rPr>
          <w:sz w:val="32"/>
          <w:szCs w:val="32"/>
        </w:rPr>
      </w:pPr>
      <w:r w:rsidRPr="00600165">
        <w:rPr>
          <w:sz w:val="32"/>
          <w:szCs w:val="32"/>
        </w:rPr>
        <w:t xml:space="preserve">The proposed model involves the use of a negative log-log ordinal classifier to fit the ordinal output well, and the use of a new activation function for photo air pollution level estimation. </w:t>
      </w:r>
    </w:p>
    <w:p w:rsidR="003A5D44" w:rsidRPr="00CC722E" w:rsidRDefault="00600165" w:rsidP="00E53AA4">
      <w:pPr>
        <w:pStyle w:val="NormalWeb"/>
        <w:numPr>
          <w:ilvl w:val="0"/>
          <w:numId w:val="46"/>
        </w:numPr>
        <w:spacing w:before="0" w:beforeAutospacing="0" w:after="0" w:afterAutospacing="0" w:line="360" w:lineRule="auto"/>
        <w:ind w:left="426"/>
        <w:jc w:val="both"/>
        <w:rPr>
          <w:sz w:val="32"/>
          <w:szCs w:val="32"/>
        </w:rPr>
      </w:pPr>
      <w:r w:rsidRPr="00600165">
        <w:rPr>
          <w:sz w:val="32"/>
          <w:szCs w:val="32"/>
        </w:rPr>
        <w:t>We believe that these two repositories cover adequately the needs of the proposed framework and there is no need for a specialized webcam discovery framework.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A02EC" w:rsidRDefault="00260D08" w:rsidP="001A02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02EC">
        <w:rPr>
          <w:rFonts w:ascii="Times New Roman" w:eastAsia="AdvGulliv-R" w:hAnsi="Times New Roman" w:cs="Times New Roman"/>
          <w:bCs/>
          <w:sz w:val="32"/>
          <w:szCs w:val="32"/>
          <w:lang w:val="en-IN"/>
        </w:rPr>
        <w:t>It is usu</w:t>
      </w:r>
      <w:r w:rsidRPr="001A02EC">
        <w:rPr>
          <w:rFonts w:ascii="Times New Roman" w:eastAsia="AdvGulliv-R" w:hAnsi="Times New Roman" w:cs="Times New Roman"/>
          <w:bCs/>
          <w:sz w:val="32"/>
          <w:szCs w:val="32"/>
          <w:lang w:val="en-IN"/>
        </w:rPr>
        <w:t>ally unidirectional as data are normally used to train models, while the guidance of the model for efficient data collection is limited.</w:t>
      </w:r>
    </w:p>
    <w:p w:rsidR="00000000" w:rsidRPr="001A02EC" w:rsidRDefault="00260D08" w:rsidP="001A02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02EC">
        <w:rPr>
          <w:rFonts w:ascii="Times New Roman" w:eastAsia="AdvGulliv-R" w:hAnsi="Times New Roman" w:cs="Times New Roman"/>
          <w:bCs/>
          <w:sz w:val="32"/>
          <w:szCs w:val="32"/>
          <w:lang w:val="en-IN"/>
        </w:rPr>
        <w:t>Similarly to these systems, EcoPAD (v1.0) takes advantage of modern information technology, especially the metadata ca</w:t>
      </w:r>
      <w:r w:rsidRPr="001A02EC">
        <w:rPr>
          <w:rFonts w:ascii="Times New Roman" w:eastAsia="AdvGulliv-R" w:hAnsi="Times New Roman" w:cs="Times New Roman"/>
          <w:bCs/>
          <w:sz w:val="32"/>
          <w:szCs w:val="32"/>
          <w:lang w:val="en-IN"/>
        </w:rPr>
        <w:t>talog, to manage diverse data streams.</w:t>
      </w:r>
    </w:p>
    <w:p w:rsidR="00000000" w:rsidRPr="001A02EC" w:rsidRDefault="00260D08" w:rsidP="001A02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02EC">
        <w:rPr>
          <w:rFonts w:ascii="Times New Roman" w:eastAsia="AdvGulliv-R" w:hAnsi="Times New Roman" w:cs="Times New Roman"/>
          <w:bCs/>
          <w:sz w:val="32"/>
          <w:szCs w:val="32"/>
          <w:lang w:val="en-IN"/>
        </w:rPr>
        <w:t> Users will also be able to access data directly through programming environments like R, Python, and MATLAB. Simplicity, ease of use, and interoperability are among the main advantages of this API, which enables web</w:t>
      </w:r>
      <w:r w:rsidRPr="001A02EC">
        <w:rPr>
          <w:rFonts w:ascii="Times New Roman" w:eastAsia="AdvGulliv-R" w:hAnsi="Times New Roman" w:cs="Times New Roman"/>
          <w:bCs/>
          <w:sz w:val="32"/>
          <w:szCs w:val="32"/>
          <w:lang w:val="en-IN"/>
        </w:rPr>
        <w:t>-based modeling.</w:t>
      </w:r>
      <w:r w:rsidRPr="001A02E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586"/>
        <w:gridCol w:w="3798"/>
      </w:tblGrid>
      <w:tr w:rsidR="000C407B" w:rsidTr="00582765">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58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79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582765">
        <w:trPr>
          <w:trHeight w:val="2780"/>
        </w:trPr>
        <w:tc>
          <w:tcPr>
            <w:tcW w:w="3192" w:type="dxa"/>
          </w:tcPr>
          <w:p w:rsidR="000C407B" w:rsidRPr="00582765" w:rsidRDefault="0098597D" w:rsidP="00E53AA4">
            <w:pPr>
              <w:tabs>
                <w:tab w:val="left" w:pos="720"/>
              </w:tabs>
              <w:spacing w:after="100" w:line="360" w:lineRule="auto"/>
              <w:jc w:val="both"/>
              <w:rPr>
                <w:rFonts w:ascii="Times New Roman" w:hAnsi="Times New Roman" w:cs="Times New Roman"/>
                <w:sz w:val="26"/>
                <w:szCs w:val="26"/>
              </w:rPr>
            </w:pPr>
            <w:r w:rsidRPr="00582765">
              <w:rPr>
                <w:rFonts w:ascii="Times New Roman" w:hAnsi="Times New Roman" w:cs="Times New Roman"/>
                <w:sz w:val="26"/>
                <w:szCs w:val="26"/>
              </w:rPr>
              <w:t>Robustness and uncertainty in terrestrial ecosystem carbon response to CMIP5 climate change projections</w:t>
            </w:r>
          </w:p>
        </w:tc>
        <w:tc>
          <w:tcPr>
            <w:tcW w:w="2586" w:type="dxa"/>
          </w:tcPr>
          <w:p w:rsidR="000C407B" w:rsidRPr="00582765" w:rsidRDefault="0098597D" w:rsidP="0098597D">
            <w:pPr>
              <w:tabs>
                <w:tab w:val="left" w:pos="720"/>
              </w:tabs>
              <w:spacing w:after="100" w:line="360" w:lineRule="auto"/>
              <w:jc w:val="both"/>
              <w:rPr>
                <w:rFonts w:ascii="Times New Roman" w:hAnsi="Times New Roman" w:cs="Times New Roman"/>
                <w:sz w:val="26"/>
                <w:szCs w:val="26"/>
              </w:rPr>
            </w:pPr>
            <w:r w:rsidRPr="00582765">
              <w:rPr>
                <w:rFonts w:ascii="Times New Roman" w:hAnsi="Times New Roman" w:cs="Times New Roman"/>
                <w:sz w:val="26"/>
                <w:szCs w:val="26"/>
              </w:rPr>
              <w:t>Ahlstrom, A., Schurgers, G., Arneth, A., and Smith, B.</w:t>
            </w:r>
          </w:p>
        </w:tc>
        <w:tc>
          <w:tcPr>
            <w:tcW w:w="3798" w:type="dxa"/>
          </w:tcPr>
          <w:p w:rsidR="000C407B" w:rsidRPr="00582765" w:rsidRDefault="0098597D" w:rsidP="00E53AA4">
            <w:pPr>
              <w:tabs>
                <w:tab w:val="left" w:pos="720"/>
              </w:tabs>
              <w:spacing w:after="100" w:line="360" w:lineRule="auto"/>
              <w:jc w:val="both"/>
              <w:rPr>
                <w:rFonts w:ascii="Times New Roman" w:hAnsi="Times New Roman" w:cs="Times New Roman"/>
                <w:sz w:val="26"/>
                <w:szCs w:val="26"/>
              </w:rPr>
            </w:pPr>
            <w:r w:rsidRPr="00582765">
              <w:rPr>
                <w:rFonts w:ascii="Times New Roman" w:hAnsi="Times New Roman" w:cs="Times New Roman"/>
                <w:sz w:val="26"/>
                <w:szCs w:val="26"/>
              </w:rPr>
              <w:t>We found robust patterns in terms of an extra-tropical loss of carbon, except for a temperature induced shift in phenology, leading to an increased spring uptake of carbon. </w:t>
            </w:r>
          </w:p>
        </w:tc>
      </w:tr>
      <w:tr w:rsidR="000C407B" w:rsidTr="00582765">
        <w:trPr>
          <w:trHeight w:val="2389"/>
        </w:trPr>
        <w:tc>
          <w:tcPr>
            <w:tcW w:w="3192" w:type="dxa"/>
          </w:tcPr>
          <w:p w:rsidR="000C407B" w:rsidRPr="00582765" w:rsidRDefault="0098597D" w:rsidP="00E53AA4">
            <w:pPr>
              <w:tabs>
                <w:tab w:val="left" w:pos="720"/>
              </w:tabs>
              <w:spacing w:after="100" w:line="360" w:lineRule="auto"/>
              <w:jc w:val="both"/>
              <w:rPr>
                <w:rFonts w:ascii="Times New Roman" w:hAnsi="Times New Roman" w:cs="Times New Roman"/>
                <w:sz w:val="26"/>
                <w:szCs w:val="26"/>
              </w:rPr>
            </w:pPr>
            <w:r w:rsidRPr="00582765">
              <w:rPr>
                <w:rFonts w:ascii="Times New Roman" w:hAnsi="Times New Roman" w:cs="Times New Roman"/>
                <w:sz w:val="26"/>
                <w:szCs w:val="26"/>
              </w:rPr>
              <w:t>The data assimilation research testbed A Community Facility</w:t>
            </w:r>
          </w:p>
        </w:tc>
        <w:tc>
          <w:tcPr>
            <w:tcW w:w="2586" w:type="dxa"/>
          </w:tcPr>
          <w:p w:rsidR="000C407B" w:rsidRPr="00582765" w:rsidRDefault="0098597D" w:rsidP="0098597D">
            <w:pPr>
              <w:tabs>
                <w:tab w:val="left" w:pos="720"/>
              </w:tabs>
              <w:spacing w:after="100" w:line="360" w:lineRule="auto"/>
              <w:jc w:val="both"/>
              <w:rPr>
                <w:rFonts w:ascii="Times New Roman" w:hAnsi="Times New Roman" w:cs="Times New Roman"/>
                <w:sz w:val="26"/>
                <w:szCs w:val="26"/>
              </w:rPr>
            </w:pPr>
            <w:r w:rsidRPr="00582765">
              <w:rPr>
                <w:rFonts w:ascii="Times New Roman" w:hAnsi="Times New Roman" w:cs="Times New Roman"/>
                <w:sz w:val="26"/>
                <w:szCs w:val="26"/>
              </w:rPr>
              <w:t>Anderson, J., Hoar, T., Raeder, K., Liu, H., Collins, N., Torn, R., and Avellano, A.</w:t>
            </w:r>
          </w:p>
        </w:tc>
        <w:tc>
          <w:tcPr>
            <w:tcW w:w="3798" w:type="dxa"/>
          </w:tcPr>
          <w:p w:rsidR="000C407B" w:rsidRPr="00582765" w:rsidRDefault="0098597D" w:rsidP="00E53AA4">
            <w:pPr>
              <w:tabs>
                <w:tab w:val="left" w:pos="720"/>
              </w:tabs>
              <w:spacing w:after="100" w:line="360" w:lineRule="auto"/>
              <w:jc w:val="both"/>
              <w:rPr>
                <w:rFonts w:ascii="Times New Roman" w:hAnsi="Times New Roman" w:cs="Times New Roman"/>
                <w:sz w:val="26"/>
                <w:szCs w:val="26"/>
              </w:rPr>
            </w:pPr>
            <w:r w:rsidRPr="00582765">
              <w:rPr>
                <w:rFonts w:ascii="Times New Roman" w:hAnsi="Times New Roman" w:cs="Times New Roman"/>
                <w:sz w:val="26"/>
                <w:szCs w:val="26"/>
                <w:shd w:val="clear" w:color="auto" w:fill="FFFFFF"/>
              </w:rPr>
              <w:t>The DART community ensemble data assimilation facility provides students, educators, and scientists with unprecedented access to free, state-of-the-art assimilation tools.</w:t>
            </w:r>
          </w:p>
        </w:tc>
      </w:tr>
      <w:tr w:rsidR="000C407B" w:rsidTr="00582765">
        <w:tc>
          <w:tcPr>
            <w:tcW w:w="3192" w:type="dxa"/>
          </w:tcPr>
          <w:p w:rsidR="000C407B" w:rsidRPr="00582765" w:rsidRDefault="0098597D" w:rsidP="00E53AA4">
            <w:pPr>
              <w:tabs>
                <w:tab w:val="left" w:pos="720"/>
              </w:tabs>
              <w:spacing w:after="100" w:line="360" w:lineRule="auto"/>
              <w:jc w:val="both"/>
              <w:rPr>
                <w:rFonts w:ascii="Times New Roman" w:hAnsi="Times New Roman" w:cs="Times New Roman"/>
                <w:sz w:val="26"/>
                <w:szCs w:val="26"/>
              </w:rPr>
            </w:pPr>
            <w:r w:rsidRPr="00582765">
              <w:rPr>
                <w:rFonts w:ascii="Times New Roman" w:hAnsi="Times New Roman" w:cs="Times New Roman"/>
                <w:sz w:val="26"/>
                <w:szCs w:val="26"/>
              </w:rPr>
              <w:t>A new crop yield forecasting model based on satellite measurements applied across the Indus Basin,</w:t>
            </w:r>
            <w:r w:rsidRPr="00582765">
              <w:rPr>
                <w:rFonts w:ascii="Times New Roman" w:eastAsia="+mn-ea" w:hAnsi="Times New Roman" w:cs="Times New Roman"/>
                <w:kern w:val="24"/>
                <w:sz w:val="26"/>
                <w:szCs w:val="26"/>
              </w:rPr>
              <w:t xml:space="preserve"> </w:t>
            </w:r>
            <w:r w:rsidRPr="00582765">
              <w:rPr>
                <w:rFonts w:ascii="Times New Roman" w:hAnsi="Times New Roman" w:cs="Times New Roman"/>
                <w:sz w:val="26"/>
                <w:szCs w:val="26"/>
              </w:rPr>
              <w:t>Pakistan</w:t>
            </w:r>
          </w:p>
        </w:tc>
        <w:tc>
          <w:tcPr>
            <w:tcW w:w="2586" w:type="dxa"/>
          </w:tcPr>
          <w:p w:rsidR="000C407B" w:rsidRPr="00582765" w:rsidRDefault="0098597D" w:rsidP="0098597D">
            <w:pPr>
              <w:tabs>
                <w:tab w:val="left" w:pos="720"/>
              </w:tabs>
              <w:spacing w:after="100" w:line="360" w:lineRule="auto"/>
              <w:jc w:val="both"/>
              <w:rPr>
                <w:rFonts w:ascii="Times New Roman" w:hAnsi="Times New Roman" w:cs="Times New Roman"/>
                <w:sz w:val="26"/>
                <w:szCs w:val="26"/>
              </w:rPr>
            </w:pPr>
            <w:r w:rsidRPr="00582765">
              <w:rPr>
                <w:rFonts w:ascii="Times New Roman" w:hAnsi="Times New Roman" w:cs="Times New Roman"/>
                <w:sz w:val="26"/>
                <w:szCs w:val="26"/>
              </w:rPr>
              <w:t>Bastiaanssen, W. G. M. and Ali, S.</w:t>
            </w:r>
          </w:p>
        </w:tc>
        <w:tc>
          <w:tcPr>
            <w:tcW w:w="3798" w:type="dxa"/>
          </w:tcPr>
          <w:p w:rsidR="000C407B" w:rsidRPr="00582765" w:rsidRDefault="0098597D" w:rsidP="00E53AA4">
            <w:pPr>
              <w:tabs>
                <w:tab w:val="left" w:pos="720"/>
              </w:tabs>
              <w:spacing w:after="100" w:line="360" w:lineRule="auto"/>
              <w:jc w:val="both"/>
              <w:rPr>
                <w:rFonts w:ascii="Times New Roman" w:hAnsi="Times New Roman" w:cs="Times New Roman"/>
                <w:sz w:val="26"/>
                <w:szCs w:val="26"/>
              </w:rPr>
            </w:pPr>
            <w:r w:rsidRPr="00582765">
              <w:rPr>
                <w:rFonts w:ascii="Times New Roman" w:hAnsi="Times New Roman" w:cs="Times New Roman"/>
                <w:sz w:val="26"/>
                <w:szCs w:val="26"/>
                <w:shd w:val="clear" w:color="auto" w:fill="FFFFFF"/>
              </w:rPr>
              <w:t> The computations were executed in a GIS environment using 20 satellite measurements of the advanced very high resolution radiometer (AVHRR) to cover an annual crop rotation cycle. </w:t>
            </w:r>
          </w:p>
        </w:tc>
      </w:tr>
      <w:tr w:rsidR="000C407B" w:rsidTr="00582765">
        <w:tc>
          <w:tcPr>
            <w:tcW w:w="3192" w:type="dxa"/>
          </w:tcPr>
          <w:p w:rsidR="000C407B" w:rsidRPr="00582765" w:rsidRDefault="0098597D" w:rsidP="00E53AA4">
            <w:pPr>
              <w:tabs>
                <w:tab w:val="left" w:pos="720"/>
              </w:tabs>
              <w:spacing w:after="100" w:line="360" w:lineRule="auto"/>
              <w:jc w:val="both"/>
              <w:rPr>
                <w:rFonts w:ascii="Times New Roman" w:hAnsi="Times New Roman" w:cs="Times New Roman"/>
                <w:sz w:val="26"/>
                <w:szCs w:val="26"/>
              </w:rPr>
            </w:pPr>
            <w:r w:rsidRPr="00582765">
              <w:rPr>
                <w:rFonts w:ascii="Times New Roman" w:hAnsi="Times New Roman" w:cs="Times New Roman"/>
                <w:sz w:val="26"/>
                <w:szCs w:val="26"/>
              </w:rPr>
              <w:t>The limits to prediction in ecological systems</w:t>
            </w:r>
          </w:p>
        </w:tc>
        <w:tc>
          <w:tcPr>
            <w:tcW w:w="2586" w:type="dxa"/>
          </w:tcPr>
          <w:p w:rsidR="000C407B" w:rsidRPr="00582765" w:rsidRDefault="0098597D" w:rsidP="0098597D">
            <w:pPr>
              <w:tabs>
                <w:tab w:val="left" w:pos="720"/>
              </w:tabs>
              <w:spacing w:after="100" w:line="360" w:lineRule="auto"/>
              <w:jc w:val="both"/>
              <w:rPr>
                <w:rFonts w:ascii="Times New Roman" w:hAnsi="Times New Roman" w:cs="Times New Roman"/>
                <w:sz w:val="26"/>
                <w:szCs w:val="26"/>
              </w:rPr>
            </w:pPr>
            <w:r w:rsidRPr="00582765">
              <w:rPr>
                <w:rFonts w:ascii="Times New Roman" w:hAnsi="Times New Roman" w:cs="Times New Roman"/>
                <w:sz w:val="26"/>
                <w:szCs w:val="26"/>
              </w:rPr>
              <w:t>Beckage, B., Gross, L. J., and Kauffman, S.</w:t>
            </w:r>
          </w:p>
        </w:tc>
        <w:tc>
          <w:tcPr>
            <w:tcW w:w="3798" w:type="dxa"/>
          </w:tcPr>
          <w:p w:rsidR="000C407B" w:rsidRPr="00582765" w:rsidRDefault="0098597D" w:rsidP="00E53AA4">
            <w:pPr>
              <w:tabs>
                <w:tab w:val="left" w:pos="720"/>
              </w:tabs>
              <w:spacing w:after="100" w:line="360" w:lineRule="auto"/>
              <w:jc w:val="both"/>
              <w:rPr>
                <w:rFonts w:ascii="Times New Roman" w:hAnsi="Times New Roman" w:cs="Times New Roman"/>
                <w:sz w:val="26"/>
                <w:szCs w:val="26"/>
              </w:rPr>
            </w:pPr>
            <w:r w:rsidRPr="00582765">
              <w:rPr>
                <w:rFonts w:ascii="Times New Roman" w:hAnsi="Times New Roman" w:cs="Times New Roman"/>
                <w:sz w:val="26"/>
                <w:szCs w:val="26"/>
                <w:shd w:val="clear" w:color="auto" w:fill="FFFFFF"/>
              </w:rPr>
              <w:t>When realized predictability is low relative to intrinsic predictability, prediction can be improved through improved model structure or specification of parameters.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82765" w:rsidRDefault="0058276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82765" w:rsidRDefault="0058276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82765" w:rsidP="00E53AA4">
      <w:pPr>
        <w:spacing w:after="0" w:line="360" w:lineRule="auto"/>
        <w:jc w:val="both"/>
        <w:rPr>
          <w:rFonts w:ascii="Times New Roman" w:hAnsi="Times New Roman" w:cs="Times New Roman"/>
        </w:rPr>
      </w:pPr>
      <w:r w:rsidRPr="00582765">
        <w:rPr>
          <w:rFonts w:ascii="Times New Roman" w:hAnsi="Times New Roman" w:cs="Times New Roman"/>
        </w:rPr>
        <w:drawing>
          <wp:inline distT="0" distB="0" distL="0" distR="0">
            <wp:extent cx="5943600" cy="401764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1764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582765" w:rsidRDefault="0058276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AB6996" w:rsidRPr="00AB6996" w:rsidRDefault="00AB6996" w:rsidP="00AB6996">
      <w:pPr>
        <w:pStyle w:val="BodyText"/>
        <w:rPr>
          <w:bCs/>
          <w:sz w:val="32"/>
          <w:szCs w:val="32"/>
          <w:lang w:val="en-IN"/>
        </w:rPr>
      </w:pPr>
      <w:r w:rsidRPr="00AB6996">
        <w:rPr>
          <w:bCs/>
          <w:sz w:val="32"/>
          <w:szCs w:val="32"/>
          <w:lang w:val="en-IN"/>
        </w:rPr>
        <w:t xml:space="preserve">    The fully interactive web-based Ecological Platform for Assimilating Data (EcoPAD, v1.0) into models aims to promote data–model integration towards predictive ecology by making complex ecosystem model and data assimilation techniques accessible to different audience. It is supported by meta-databases of biogeochemical variables, libraries of modules for process models, a toolbox of inversion techniques, and a scalable scientific workflow. Through these components, it automates data management, model simulation, data assimilation, ecological forecasting, and result visualization, providing an open, convenient, transparent, flexible, scalable, traceable, and readily portable platform to systematically conduct data–model integration towards better ecological forecasting.</w:t>
      </w:r>
      <w:r w:rsidRPr="00AB6996">
        <w:rPr>
          <w:bCs/>
          <w:sz w:val="32"/>
          <w:szCs w:val="32"/>
        </w:rPr>
        <w:t xml:space="preserve"> </w:t>
      </w:r>
    </w:p>
    <w:p w:rsidR="00BB318C" w:rsidRDefault="00BB318C"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AB6996" w:rsidRDefault="00AB6996" w:rsidP="009E62B1">
      <w:pPr>
        <w:pStyle w:val="BodyText"/>
        <w:jc w:val="center"/>
        <w:rPr>
          <w:b/>
          <w:iCs/>
          <w:sz w:val="28"/>
          <w:szCs w:val="28"/>
        </w:rPr>
      </w:pPr>
    </w:p>
    <w:p w:rsidR="00AB6996" w:rsidRDefault="00AB6996" w:rsidP="009E62B1">
      <w:pPr>
        <w:pStyle w:val="BodyText"/>
        <w:jc w:val="center"/>
        <w:rPr>
          <w:b/>
          <w:iCs/>
          <w:sz w:val="28"/>
          <w:szCs w:val="28"/>
        </w:rPr>
      </w:pPr>
    </w:p>
    <w:p w:rsidR="00AB6996" w:rsidRDefault="00AB6996" w:rsidP="009E62B1">
      <w:pPr>
        <w:pStyle w:val="BodyText"/>
        <w:jc w:val="center"/>
        <w:rPr>
          <w:b/>
          <w:iCs/>
          <w:sz w:val="28"/>
          <w:szCs w:val="28"/>
        </w:rPr>
      </w:pPr>
    </w:p>
    <w:p w:rsidR="00AB6996" w:rsidRDefault="00AB6996" w:rsidP="009E62B1">
      <w:pPr>
        <w:pStyle w:val="BodyText"/>
        <w:jc w:val="center"/>
        <w:rPr>
          <w:b/>
          <w:iCs/>
          <w:sz w:val="28"/>
          <w:szCs w:val="28"/>
        </w:rPr>
      </w:pPr>
    </w:p>
    <w:p w:rsidR="00AB6996" w:rsidRDefault="00AB6996" w:rsidP="009E62B1">
      <w:pPr>
        <w:pStyle w:val="BodyText"/>
        <w:jc w:val="center"/>
        <w:rPr>
          <w:b/>
          <w:iCs/>
          <w:sz w:val="28"/>
          <w:szCs w:val="28"/>
        </w:rPr>
      </w:pPr>
    </w:p>
    <w:p w:rsidR="00AB6996" w:rsidRDefault="00AB6996" w:rsidP="009E62B1">
      <w:pPr>
        <w:pStyle w:val="BodyText"/>
        <w:jc w:val="center"/>
        <w:rPr>
          <w:b/>
          <w:iCs/>
          <w:sz w:val="28"/>
          <w:szCs w:val="28"/>
        </w:rPr>
      </w:pPr>
    </w:p>
    <w:p w:rsidR="00AB6996" w:rsidRDefault="00AB6996" w:rsidP="009E62B1">
      <w:pPr>
        <w:pStyle w:val="BodyText"/>
        <w:jc w:val="center"/>
        <w:rPr>
          <w:b/>
          <w:iCs/>
          <w:sz w:val="28"/>
          <w:szCs w:val="28"/>
        </w:rPr>
      </w:pPr>
    </w:p>
    <w:p w:rsidR="00AB6996" w:rsidRDefault="00AB6996"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554967" w:rsidRPr="00F21FE9" w:rsidRDefault="009B32A5" w:rsidP="00F21FE9">
      <w:pPr>
        <w:pStyle w:val="BodyText"/>
        <w:numPr>
          <w:ilvl w:val="0"/>
          <w:numId w:val="42"/>
        </w:numPr>
        <w:rPr>
          <w:sz w:val="32"/>
          <w:szCs w:val="32"/>
          <w:lang w:val="en-IN"/>
        </w:rPr>
      </w:pPr>
      <w:r w:rsidRPr="00F21FE9">
        <w:rPr>
          <w:sz w:val="32"/>
          <w:szCs w:val="32"/>
          <w:lang w:val="en-IN"/>
        </w:rPr>
        <w:t>Ahlstrom, A., Schurgers, G., Arneth, A., and Smith, B.: Robustness and uncertainty in terrestrial ecosystem carbon response to CMIP5 climate change projections, Environ. Res. Lett., 7, 044008,2012</w:t>
      </w:r>
      <w:r w:rsidRPr="00F21FE9">
        <w:rPr>
          <w:sz w:val="32"/>
          <w:szCs w:val="32"/>
          <w:lang w:val="en-IN"/>
        </w:rPr>
        <w:t> </w:t>
      </w:r>
      <w:r w:rsidRPr="00F21FE9">
        <w:rPr>
          <w:sz w:val="32"/>
          <w:szCs w:val="32"/>
          <w:lang w:val="en-IN"/>
        </w:rPr>
        <w:t>.</w:t>
      </w:r>
    </w:p>
    <w:p w:rsidR="00554967" w:rsidRPr="00F21FE9" w:rsidRDefault="009B32A5" w:rsidP="00F21FE9">
      <w:pPr>
        <w:pStyle w:val="BodyText"/>
        <w:numPr>
          <w:ilvl w:val="0"/>
          <w:numId w:val="42"/>
        </w:numPr>
        <w:rPr>
          <w:sz w:val="32"/>
          <w:szCs w:val="32"/>
          <w:lang w:val="en-IN"/>
        </w:rPr>
      </w:pPr>
      <w:r w:rsidRPr="00F21FE9">
        <w:rPr>
          <w:sz w:val="32"/>
          <w:szCs w:val="32"/>
          <w:lang w:val="en-IN"/>
        </w:rPr>
        <w:t>Anderson, J., Hoar, T., Raeder, K., Liu, H., Collins, N., Torn, R., and Avellano, A.: The data assimilation research testbed A Community Facility, B. Am. Meteorol. Soc., 90, 1283–1296, 2009</w:t>
      </w:r>
      <w:r w:rsidRPr="00F21FE9">
        <w:rPr>
          <w:sz w:val="32"/>
          <w:szCs w:val="32"/>
          <w:lang w:val="en-IN"/>
        </w:rPr>
        <w:t> </w:t>
      </w:r>
      <w:r w:rsidRPr="00F21FE9">
        <w:rPr>
          <w:sz w:val="32"/>
          <w:szCs w:val="32"/>
          <w:lang w:val="en-IN"/>
        </w:rPr>
        <w:t>.</w:t>
      </w:r>
    </w:p>
    <w:p w:rsidR="00554967" w:rsidRPr="00F21FE9" w:rsidRDefault="009B32A5" w:rsidP="00F21FE9">
      <w:pPr>
        <w:pStyle w:val="BodyText"/>
        <w:numPr>
          <w:ilvl w:val="0"/>
          <w:numId w:val="42"/>
        </w:numPr>
        <w:rPr>
          <w:sz w:val="32"/>
          <w:szCs w:val="32"/>
          <w:lang w:val="en-IN"/>
        </w:rPr>
      </w:pPr>
      <w:r w:rsidRPr="00F21FE9">
        <w:rPr>
          <w:sz w:val="32"/>
          <w:szCs w:val="32"/>
          <w:lang w:val="en-IN"/>
        </w:rPr>
        <w:t>Bastiaanssen, W. G. M. and Ali, S.: A new crop yield forecasting model based on satellite measurements applied across the Indus Basin, Pakistan, Agr. Ecosyst. Environ., 94, 321–340, 2003</w:t>
      </w:r>
      <w:r w:rsidRPr="00F21FE9">
        <w:rPr>
          <w:sz w:val="32"/>
          <w:szCs w:val="32"/>
          <w:lang w:val="en-IN"/>
        </w:rPr>
        <w:t> </w:t>
      </w:r>
      <w:r w:rsidRPr="00F21FE9">
        <w:rPr>
          <w:sz w:val="32"/>
          <w:szCs w:val="32"/>
          <w:lang w:val="en-IN"/>
        </w:rPr>
        <w:t>.</w:t>
      </w:r>
    </w:p>
    <w:p w:rsidR="00554967" w:rsidRPr="00F21FE9" w:rsidRDefault="009B32A5" w:rsidP="00F21FE9">
      <w:pPr>
        <w:pStyle w:val="BodyText"/>
        <w:numPr>
          <w:ilvl w:val="0"/>
          <w:numId w:val="42"/>
        </w:numPr>
        <w:rPr>
          <w:sz w:val="32"/>
          <w:szCs w:val="32"/>
          <w:lang w:val="en-IN"/>
        </w:rPr>
      </w:pPr>
      <w:r w:rsidRPr="00F21FE9">
        <w:rPr>
          <w:sz w:val="32"/>
          <w:szCs w:val="32"/>
          <w:lang w:val="en-IN"/>
        </w:rPr>
        <w:t>Beckage, B., Gross, L. J., and Kauffman, S.: The limits to prediction in ecological systems, Ecosphere, 2, UNSP 125, 2011</w:t>
      </w:r>
      <w:r w:rsidRPr="00F21FE9">
        <w:rPr>
          <w:sz w:val="32"/>
          <w:szCs w:val="32"/>
          <w:lang w:val="en-IN"/>
        </w:rPr>
        <w:t> </w:t>
      </w:r>
      <w:r w:rsidRPr="00F21FE9">
        <w:rPr>
          <w:sz w:val="32"/>
          <w:szCs w:val="32"/>
          <w:lang w:val="en-IN"/>
        </w:rPr>
        <w:t>.</w:t>
      </w:r>
    </w:p>
    <w:p w:rsidR="00554967" w:rsidRPr="00F21FE9" w:rsidRDefault="009B32A5" w:rsidP="00F21FE9">
      <w:pPr>
        <w:pStyle w:val="BodyText"/>
        <w:numPr>
          <w:ilvl w:val="0"/>
          <w:numId w:val="42"/>
        </w:numPr>
        <w:rPr>
          <w:sz w:val="32"/>
          <w:szCs w:val="32"/>
          <w:lang w:val="en-IN"/>
        </w:rPr>
      </w:pPr>
      <w:r w:rsidRPr="00F21FE9">
        <w:rPr>
          <w:sz w:val="32"/>
          <w:szCs w:val="32"/>
          <w:lang w:val="en-IN"/>
        </w:rPr>
        <w:t>Clark, J. S., Lewis, M., McLachlan, J. S., and HilleRisLambers, J.: Estimating population spread: What can we forecast and how well?, Ecology, 84, 1979–1988, 2003</w:t>
      </w:r>
      <w:r w:rsidRPr="00F21FE9">
        <w:rPr>
          <w:sz w:val="32"/>
          <w:szCs w:val="32"/>
          <w:lang w:val="en-IN"/>
        </w:rPr>
        <w:t> </w:t>
      </w:r>
      <w:r w:rsidRPr="00F21FE9">
        <w:rPr>
          <w:sz w:val="32"/>
          <w:szCs w:val="32"/>
          <w:lang w:val="en-IN"/>
        </w:rPr>
        <w:t>.</w:t>
      </w:r>
      <w:r w:rsidRPr="00F21FE9">
        <w:rPr>
          <w:sz w:val="32"/>
          <w:szCs w:val="32"/>
        </w:rPr>
        <w:t xml:space="preserve"> </w:t>
      </w:r>
    </w:p>
    <w:p w:rsidR="00554967" w:rsidRPr="00F21FE9" w:rsidRDefault="009B32A5" w:rsidP="00F21FE9">
      <w:pPr>
        <w:pStyle w:val="BodyText"/>
        <w:numPr>
          <w:ilvl w:val="0"/>
          <w:numId w:val="42"/>
        </w:numPr>
        <w:rPr>
          <w:sz w:val="32"/>
          <w:szCs w:val="32"/>
          <w:lang w:val="en-IN"/>
        </w:rPr>
      </w:pPr>
      <w:r w:rsidRPr="00F21FE9">
        <w:rPr>
          <w:sz w:val="32"/>
          <w:szCs w:val="32"/>
          <w:lang w:val="en-IN"/>
        </w:rPr>
        <w:t xml:space="preserve">Cressie, N., Calder, C. A., Clark, J. S., Hoef, J. M. V., and Wikle, C. K.: Accounting for uncertainty in ecological analysis: the strengths and limitations of hierarchical statistical modeling, Ecol. Appl., 19, 553–570, </w:t>
      </w:r>
      <w:r w:rsidRPr="00F21FE9">
        <w:rPr>
          <w:sz w:val="32"/>
          <w:szCs w:val="32"/>
          <w:lang w:val="en-IN"/>
        </w:rPr>
        <w:t> </w:t>
      </w:r>
      <w:r w:rsidRPr="00F21FE9">
        <w:rPr>
          <w:sz w:val="32"/>
          <w:szCs w:val="32"/>
          <w:lang w:val="en-IN"/>
        </w:rPr>
        <w:t>2009.</w:t>
      </w:r>
    </w:p>
    <w:p w:rsidR="00554967" w:rsidRPr="00F21FE9" w:rsidRDefault="009B32A5" w:rsidP="00F21FE9">
      <w:pPr>
        <w:pStyle w:val="BodyText"/>
        <w:numPr>
          <w:ilvl w:val="0"/>
          <w:numId w:val="42"/>
        </w:numPr>
        <w:rPr>
          <w:sz w:val="32"/>
          <w:szCs w:val="32"/>
          <w:lang w:val="en-IN"/>
        </w:rPr>
      </w:pPr>
      <w:r w:rsidRPr="00F21FE9">
        <w:rPr>
          <w:sz w:val="32"/>
          <w:szCs w:val="32"/>
          <w:lang w:val="en-IN"/>
        </w:rPr>
        <w:lastRenderedPageBreak/>
        <w:t>Dietze, M. C., Lebauer, D. S., and Kooper, R.: On improving the communication between models and data, Plant Cell Environ., 36, 1575–1585, 2013</w:t>
      </w:r>
      <w:r w:rsidRPr="00F21FE9">
        <w:rPr>
          <w:sz w:val="32"/>
          <w:szCs w:val="32"/>
          <w:lang w:val="en-IN"/>
        </w:rPr>
        <w:t> </w:t>
      </w:r>
      <w:r w:rsidRPr="00F21FE9">
        <w:rPr>
          <w:sz w:val="32"/>
          <w:szCs w:val="32"/>
          <w:lang w:val="en-IN"/>
        </w:rPr>
        <w:t>.</w:t>
      </w:r>
    </w:p>
    <w:p w:rsidR="00554967" w:rsidRPr="00F21FE9" w:rsidRDefault="009B32A5" w:rsidP="00F21FE9">
      <w:pPr>
        <w:pStyle w:val="BodyText"/>
        <w:numPr>
          <w:ilvl w:val="0"/>
          <w:numId w:val="42"/>
        </w:numPr>
        <w:rPr>
          <w:sz w:val="32"/>
          <w:szCs w:val="32"/>
          <w:lang w:val="en-IN"/>
        </w:rPr>
      </w:pPr>
      <w:r w:rsidRPr="00F21FE9">
        <w:rPr>
          <w:sz w:val="32"/>
          <w:szCs w:val="32"/>
          <w:lang w:val="en-IN"/>
        </w:rPr>
        <w:t>Ellison, A. M.: Repeatability and transparency in ecological research, Ecology, 91, 2536–2539, 2010</w:t>
      </w:r>
      <w:r w:rsidRPr="00F21FE9">
        <w:rPr>
          <w:sz w:val="32"/>
          <w:szCs w:val="32"/>
          <w:lang w:val="en-IN"/>
        </w:rPr>
        <w:t> </w:t>
      </w:r>
      <w:r w:rsidRPr="00F21FE9">
        <w:rPr>
          <w:sz w:val="32"/>
          <w:szCs w:val="32"/>
          <w:lang w:val="en-IN"/>
        </w:rPr>
        <w:t>.</w:t>
      </w:r>
    </w:p>
    <w:p w:rsidR="00554967" w:rsidRPr="00F21FE9" w:rsidRDefault="009B32A5" w:rsidP="00F21FE9">
      <w:pPr>
        <w:pStyle w:val="BodyText"/>
        <w:numPr>
          <w:ilvl w:val="0"/>
          <w:numId w:val="42"/>
        </w:numPr>
        <w:rPr>
          <w:sz w:val="32"/>
          <w:szCs w:val="32"/>
          <w:lang w:val="en-IN"/>
        </w:rPr>
      </w:pPr>
      <w:r w:rsidRPr="00F21FE9">
        <w:rPr>
          <w:sz w:val="32"/>
          <w:szCs w:val="32"/>
          <w:lang w:val="en-IN"/>
        </w:rPr>
        <w:t>Farquhar, G. D., Caemmerer, S. V., and Berry, J. A.: A biochemical-model of photosynthetic CO</w:t>
      </w:r>
      <w:r w:rsidRPr="00F21FE9">
        <w:rPr>
          <w:sz w:val="32"/>
          <w:szCs w:val="32"/>
          <w:vertAlign w:val="subscript"/>
          <w:lang w:val="en-IN"/>
        </w:rPr>
        <w:t>2</w:t>
      </w:r>
      <w:r w:rsidRPr="00F21FE9">
        <w:rPr>
          <w:sz w:val="32"/>
          <w:szCs w:val="32"/>
          <w:lang w:val="en-IN"/>
        </w:rPr>
        <w:t> assimilation in leaves of C</w:t>
      </w:r>
      <w:r w:rsidRPr="00F21FE9">
        <w:rPr>
          <w:sz w:val="32"/>
          <w:szCs w:val="32"/>
          <w:vertAlign w:val="subscript"/>
          <w:lang w:val="en-IN"/>
        </w:rPr>
        <w:t>3</w:t>
      </w:r>
      <w:r w:rsidRPr="00F21FE9">
        <w:rPr>
          <w:sz w:val="32"/>
          <w:szCs w:val="32"/>
          <w:lang w:val="en-IN"/>
        </w:rPr>
        <w:t> species, Planta, 149, 78–90, 1980</w:t>
      </w:r>
      <w:r w:rsidRPr="00F21FE9">
        <w:rPr>
          <w:sz w:val="32"/>
          <w:szCs w:val="32"/>
          <w:lang w:val="en-IN"/>
        </w:rPr>
        <w:t> </w:t>
      </w:r>
      <w:r w:rsidRPr="00F21FE9">
        <w:rPr>
          <w:sz w:val="32"/>
          <w:szCs w:val="32"/>
          <w:lang w:val="en-IN"/>
        </w:rPr>
        <w:t xml:space="preserve">. </w:t>
      </w:r>
    </w:p>
    <w:p w:rsidR="00554967" w:rsidRPr="00F21FE9" w:rsidRDefault="009B32A5" w:rsidP="00F21FE9">
      <w:pPr>
        <w:pStyle w:val="BodyText"/>
        <w:numPr>
          <w:ilvl w:val="0"/>
          <w:numId w:val="42"/>
        </w:numPr>
        <w:rPr>
          <w:sz w:val="32"/>
          <w:szCs w:val="32"/>
          <w:lang w:val="en-IN"/>
        </w:rPr>
      </w:pPr>
      <w:r w:rsidRPr="00F21FE9">
        <w:rPr>
          <w:sz w:val="32"/>
          <w:szCs w:val="32"/>
          <w:lang w:val="en-IN"/>
        </w:rPr>
        <w:t xml:space="preserve">Gao, C., Wang, H., Weng, E. S., Lakshmivarahan, S., Zhang, Y. F., and Luo, Y. Q.: Assimilation of multiple data sets with the ensemble Kalman filter to improve forecasts of forest carbon dynamics, Ecol. Appl., 21, 1461–1473, </w:t>
      </w:r>
      <w:r w:rsidRPr="00F21FE9">
        <w:rPr>
          <w:sz w:val="32"/>
          <w:szCs w:val="32"/>
          <w:lang w:val="en-IN"/>
        </w:rPr>
        <w:t> </w:t>
      </w:r>
      <w:r w:rsidRPr="00F21FE9">
        <w:rPr>
          <w:sz w:val="32"/>
          <w:szCs w:val="32"/>
          <w:lang w:val="en-IN"/>
        </w:rPr>
        <w:t xml:space="preserve">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0D08" w:rsidRDefault="00260D08" w:rsidP="003654DF">
      <w:pPr>
        <w:spacing w:after="0" w:line="240" w:lineRule="auto"/>
      </w:pPr>
      <w:r>
        <w:separator/>
      </w:r>
    </w:p>
  </w:endnote>
  <w:endnote w:type="continuationSeparator" w:id="1">
    <w:p w:rsidR="00260D08" w:rsidRDefault="00260D0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0D08" w:rsidRDefault="00260D08" w:rsidP="003654DF">
      <w:pPr>
        <w:spacing w:after="0" w:line="240" w:lineRule="auto"/>
      </w:pPr>
      <w:r>
        <w:separator/>
      </w:r>
    </w:p>
  </w:footnote>
  <w:footnote w:type="continuationSeparator" w:id="1">
    <w:p w:rsidR="00260D08" w:rsidRDefault="00260D0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54967">
        <w:pPr>
          <w:pStyle w:val="Header"/>
          <w:jc w:val="right"/>
        </w:pPr>
        <w:fldSimple w:instr=" PAGE   \* MERGEFORMAT ">
          <w:r w:rsidR="0058276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635837"/>
    <w:multiLevelType w:val="hybridMultilevel"/>
    <w:tmpl w:val="E938CB8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204D0B"/>
    <w:multiLevelType w:val="hybridMultilevel"/>
    <w:tmpl w:val="E528B170"/>
    <w:lvl w:ilvl="0" w:tplc="A1664756">
      <w:start w:val="1"/>
      <w:numFmt w:val="bullet"/>
      <w:lvlText w:val=""/>
      <w:lvlJc w:val="left"/>
      <w:pPr>
        <w:tabs>
          <w:tab w:val="num" w:pos="720"/>
        </w:tabs>
        <w:ind w:left="720" w:hanging="360"/>
      </w:pPr>
      <w:rPr>
        <w:rFonts w:ascii="Wingdings 2" w:hAnsi="Wingdings 2" w:hint="default"/>
      </w:rPr>
    </w:lvl>
    <w:lvl w:ilvl="1" w:tplc="2E5E4122" w:tentative="1">
      <w:start w:val="1"/>
      <w:numFmt w:val="bullet"/>
      <w:lvlText w:val=""/>
      <w:lvlJc w:val="left"/>
      <w:pPr>
        <w:tabs>
          <w:tab w:val="num" w:pos="1440"/>
        </w:tabs>
        <w:ind w:left="1440" w:hanging="360"/>
      </w:pPr>
      <w:rPr>
        <w:rFonts w:ascii="Wingdings 2" w:hAnsi="Wingdings 2" w:hint="default"/>
      </w:rPr>
    </w:lvl>
    <w:lvl w:ilvl="2" w:tplc="1CC0687C" w:tentative="1">
      <w:start w:val="1"/>
      <w:numFmt w:val="bullet"/>
      <w:lvlText w:val=""/>
      <w:lvlJc w:val="left"/>
      <w:pPr>
        <w:tabs>
          <w:tab w:val="num" w:pos="2160"/>
        </w:tabs>
        <w:ind w:left="2160" w:hanging="360"/>
      </w:pPr>
      <w:rPr>
        <w:rFonts w:ascii="Wingdings 2" w:hAnsi="Wingdings 2" w:hint="default"/>
      </w:rPr>
    </w:lvl>
    <w:lvl w:ilvl="3" w:tplc="E9B67800" w:tentative="1">
      <w:start w:val="1"/>
      <w:numFmt w:val="bullet"/>
      <w:lvlText w:val=""/>
      <w:lvlJc w:val="left"/>
      <w:pPr>
        <w:tabs>
          <w:tab w:val="num" w:pos="2880"/>
        </w:tabs>
        <w:ind w:left="2880" w:hanging="360"/>
      </w:pPr>
      <w:rPr>
        <w:rFonts w:ascii="Wingdings 2" w:hAnsi="Wingdings 2" w:hint="default"/>
      </w:rPr>
    </w:lvl>
    <w:lvl w:ilvl="4" w:tplc="382AEC38" w:tentative="1">
      <w:start w:val="1"/>
      <w:numFmt w:val="bullet"/>
      <w:lvlText w:val=""/>
      <w:lvlJc w:val="left"/>
      <w:pPr>
        <w:tabs>
          <w:tab w:val="num" w:pos="3600"/>
        </w:tabs>
        <w:ind w:left="3600" w:hanging="360"/>
      </w:pPr>
      <w:rPr>
        <w:rFonts w:ascii="Wingdings 2" w:hAnsi="Wingdings 2" w:hint="default"/>
      </w:rPr>
    </w:lvl>
    <w:lvl w:ilvl="5" w:tplc="CF5A5634" w:tentative="1">
      <w:start w:val="1"/>
      <w:numFmt w:val="bullet"/>
      <w:lvlText w:val=""/>
      <w:lvlJc w:val="left"/>
      <w:pPr>
        <w:tabs>
          <w:tab w:val="num" w:pos="4320"/>
        </w:tabs>
        <w:ind w:left="4320" w:hanging="360"/>
      </w:pPr>
      <w:rPr>
        <w:rFonts w:ascii="Wingdings 2" w:hAnsi="Wingdings 2" w:hint="default"/>
      </w:rPr>
    </w:lvl>
    <w:lvl w:ilvl="6" w:tplc="7EBC8CC2" w:tentative="1">
      <w:start w:val="1"/>
      <w:numFmt w:val="bullet"/>
      <w:lvlText w:val=""/>
      <w:lvlJc w:val="left"/>
      <w:pPr>
        <w:tabs>
          <w:tab w:val="num" w:pos="5040"/>
        </w:tabs>
        <w:ind w:left="5040" w:hanging="360"/>
      </w:pPr>
      <w:rPr>
        <w:rFonts w:ascii="Wingdings 2" w:hAnsi="Wingdings 2" w:hint="default"/>
      </w:rPr>
    </w:lvl>
    <w:lvl w:ilvl="7" w:tplc="8AF2CFBC" w:tentative="1">
      <w:start w:val="1"/>
      <w:numFmt w:val="bullet"/>
      <w:lvlText w:val=""/>
      <w:lvlJc w:val="left"/>
      <w:pPr>
        <w:tabs>
          <w:tab w:val="num" w:pos="5760"/>
        </w:tabs>
        <w:ind w:left="5760" w:hanging="360"/>
      </w:pPr>
      <w:rPr>
        <w:rFonts w:ascii="Wingdings 2" w:hAnsi="Wingdings 2" w:hint="default"/>
      </w:rPr>
    </w:lvl>
    <w:lvl w:ilvl="8" w:tplc="D732328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076748"/>
    <w:multiLevelType w:val="hybridMultilevel"/>
    <w:tmpl w:val="F88817FC"/>
    <w:lvl w:ilvl="0" w:tplc="5F1C42EA">
      <w:start w:val="1"/>
      <w:numFmt w:val="bullet"/>
      <w:lvlText w:val=""/>
      <w:lvlJc w:val="left"/>
      <w:pPr>
        <w:tabs>
          <w:tab w:val="num" w:pos="720"/>
        </w:tabs>
        <w:ind w:left="720" w:hanging="360"/>
      </w:pPr>
      <w:rPr>
        <w:rFonts w:ascii="Wingdings 2" w:hAnsi="Wingdings 2" w:hint="default"/>
      </w:rPr>
    </w:lvl>
    <w:lvl w:ilvl="1" w:tplc="6A0A8C3E" w:tentative="1">
      <w:start w:val="1"/>
      <w:numFmt w:val="bullet"/>
      <w:lvlText w:val=""/>
      <w:lvlJc w:val="left"/>
      <w:pPr>
        <w:tabs>
          <w:tab w:val="num" w:pos="1440"/>
        </w:tabs>
        <w:ind w:left="1440" w:hanging="360"/>
      </w:pPr>
      <w:rPr>
        <w:rFonts w:ascii="Wingdings 2" w:hAnsi="Wingdings 2" w:hint="default"/>
      </w:rPr>
    </w:lvl>
    <w:lvl w:ilvl="2" w:tplc="A7365634" w:tentative="1">
      <w:start w:val="1"/>
      <w:numFmt w:val="bullet"/>
      <w:lvlText w:val=""/>
      <w:lvlJc w:val="left"/>
      <w:pPr>
        <w:tabs>
          <w:tab w:val="num" w:pos="2160"/>
        </w:tabs>
        <w:ind w:left="2160" w:hanging="360"/>
      </w:pPr>
      <w:rPr>
        <w:rFonts w:ascii="Wingdings 2" w:hAnsi="Wingdings 2" w:hint="default"/>
      </w:rPr>
    </w:lvl>
    <w:lvl w:ilvl="3" w:tplc="86888822" w:tentative="1">
      <w:start w:val="1"/>
      <w:numFmt w:val="bullet"/>
      <w:lvlText w:val=""/>
      <w:lvlJc w:val="left"/>
      <w:pPr>
        <w:tabs>
          <w:tab w:val="num" w:pos="2880"/>
        </w:tabs>
        <w:ind w:left="2880" w:hanging="360"/>
      </w:pPr>
      <w:rPr>
        <w:rFonts w:ascii="Wingdings 2" w:hAnsi="Wingdings 2" w:hint="default"/>
      </w:rPr>
    </w:lvl>
    <w:lvl w:ilvl="4" w:tplc="23C48520" w:tentative="1">
      <w:start w:val="1"/>
      <w:numFmt w:val="bullet"/>
      <w:lvlText w:val=""/>
      <w:lvlJc w:val="left"/>
      <w:pPr>
        <w:tabs>
          <w:tab w:val="num" w:pos="3600"/>
        </w:tabs>
        <w:ind w:left="3600" w:hanging="360"/>
      </w:pPr>
      <w:rPr>
        <w:rFonts w:ascii="Wingdings 2" w:hAnsi="Wingdings 2" w:hint="default"/>
      </w:rPr>
    </w:lvl>
    <w:lvl w:ilvl="5" w:tplc="AF68AAC0" w:tentative="1">
      <w:start w:val="1"/>
      <w:numFmt w:val="bullet"/>
      <w:lvlText w:val=""/>
      <w:lvlJc w:val="left"/>
      <w:pPr>
        <w:tabs>
          <w:tab w:val="num" w:pos="4320"/>
        </w:tabs>
        <w:ind w:left="4320" w:hanging="360"/>
      </w:pPr>
      <w:rPr>
        <w:rFonts w:ascii="Wingdings 2" w:hAnsi="Wingdings 2" w:hint="default"/>
      </w:rPr>
    </w:lvl>
    <w:lvl w:ilvl="6" w:tplc="17E4FAF8" w:tentative="1">
      <w:start w:val="1"/>
      <w:numFmt w:val="bullet"/>
      <w:lvlText w:val=""/>
      <w:lvlJc w:val="left"/>
      <w:pPr>
        <w:tabs>
          <w:tab w:val="num" w:pos="5040"/>
        </w:tabs>
        <w:ind w:left="5040" w:hanging="360"/>
      </w:pPr>
      <w:rPr>
        <w:rFonts w:ascii="Wingdings 2" w:hAnsi="Wingdings 2" w:hint="default"/>
      </w:rPr>
    </w:lvl>
    <w:lvl w:ilvl="7" w:tplc="ACD60AA2" w:tentative="1">
      <w:start w:val="1"/>
      <w:numFmt w:val="bullet"/>
      <w:lvlText w:val=""/>
      <w:lvlJc w:val="left"/>
      <w:pPr>
        <w:tabs>
          <w:tab w:val="num" w:pos="5760"/>
        </w:tabs>
        <w:ind w:left="5760" w:hanging="360"/>
      </w:pPr>
      <w:rPr>
        <w:rFonts w:ascii="Wingdings 2" w:hAnsi="Wingdings 2" w:hint="default"/>
      </w:rPr>
    </w:lvl>
    <w:lvl w:ilvl="8" w:tplc="4CB085B0"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043643"/>
    <w:multiLevelType w:val="hybridMultilevel"/>
    <w:tmpl w:val="B0CCFF02"/>
    <w:lvl w:ilvl="0" w:tplc="8522FF4A">
      <w:start w:val="1"/>
      <w:numFmt w:val="bullet"/>
      <w:lvlText w:val=""/>
      <w:lvlJc w:val="left"/>
      <w:pPr>
        <w:tabs>
          <w:tab w:val="num" w:pos="720"/>
        </w:tabs>
        <w:ind w:left="720" w:hanging="360"/>
      </w:pPr>
      <w:rPr>
        <w:rFonts w:ascii="Wingdings 2" w:hAnsi="Wingdings 2" w:hint="default"/>
      </w:rPr>
    </w:lvl>
    <w:lvl w:ilvl="1" w:tplc="5C8A9438" w:tentative="1">
      <w:start w:val="1"/>
      <w:numFmt w:val="bullet"/>
      <w:lvlText w:val=""/>
      <w:lvlJc w:val="left"/>
      <w:pPr>
        <w:tabs>
          <w:tab w:val="num" w:pos="1440"/>
        </w:tabs>
        <w:ind w:left="1440" w:hanging="360"/>
      </w:pPr>
      <w:rPr>
        <w:rFonts w:ascii="Wingdings 2" w:hAnsi="Wingdings 2" w:hint="default"/>
      </w:rPr>
    </w:lvl>
    <w:lvl w:ilvl="2" w:tplc="D1D453FA" w:tentative="1">
      <w:start w:val="1"/>
      <w:numFmt w:val="bullet"/>
      <w:lvlText w:val=""/>
      <w:lvlJc w:val="left"/>
      <w:pPr>
        <w:tabs>
          <w:tab w:val="num" w:pos="2160"/>
        </w:tabs>
        <w:ind w:left="2160" w:hanging="360"/>
      </w:pPr>
      <w:rPr>
        <w:rFonts w:ascii="Wingdings 2" w:hAnsi="Wingdings 2" w:hint="default"/>
      </w:rPr>
    </w:lvl>
    <w:lvl w:ilvl="3" w:tplc="00EEF46E" w:tentative="1">
      <w:start w:val="1"/>
      <w:numFmt w:val="bullet"/>
      <w:lvlText w:val=""/>
      <w:lvlJc w:val="left"/>
      <w:pPr>
        <w:tabs>
          <w:tab w:val="num" w:pos="2880"/>
        </w:tabs>
        <w:ind w:left="2880" w:hanging="360"/>
      </w:pPr>
      <w:rPr>
        <w:rFonts w:ascii="Wingdings 2" w:hAnsi="Wingdings 2" w:hint="default"/>
      </w:rPr>
    </w:lvl>
    <w:lvl w:ilvl="4" w:tplc="A90E03F4" w:tentative="1">
      <w:start w:val="1"/>
      <w:numFmt w:val="bullet"/>
      <w:lvlText w:val=""/>
      <w:lvlJc w:val="left"/>
      <w:pPr>
        <w:tabs>
          <w:tab w:val="num" w:pos="3600"/>
        </w:tabs>
        <w:ind w:left="3600" w:hanging="360"/>
      </w:pPr>
      <w:rPr>
        <w:rFonts w:ascii="Wingdings 2" w:hAnsi="Wingdings 2" w:hint="default"/>
      </w:rPr>
    </w:lvl>
    <w:lvl w:ilvl="5" w:tplc="1688DC52" w:tentative="1">
      <w:start w:val="1"/>
      <w:numFmt w:val="bullet"/>
      <w:lvlText w:val=""/>
      <w:lvlJc w:val="left"/>
      <w:pPr>
        <w:tabs>
          <w:tab w:val="num" w:pos="4320"/>
        </w:tabs>
        <w:ind w:left="4320" w:hanging="360"/>
      </w:pPr>
      <w:rPr>
        <w:rFonts w:ascii="Wingdings 2" w:hAnsi="Wingdings 2" w:hint="default"/>
      </w:rPr>
    </w:lvl>
    <w:lvl w:ilvl="6" w:tplc="D6203DA4" w:tentative="1">
      <w:start w:val="1"/>
      <w:numFmt w:val="bullet"/>
      <w:lvlText w:val=""/>
      <w:lvlJc w:val="left"/>
      <w:pPr>
        <w:tabs>
          <w:tab w:val="num" w:pos="5040"/>
        </w:tabs>
        <w:ind w:left="5040" w:hanging="360"/>
      </w:pPr>
      <w:rPr>
        <w:rFonts w:ascii="Wingdings 2" w:hAnsi="Wingdings 2" w:hint="default"/>
      </w:rPr>
    </w:lvl>
    <w:lvl w:ilvl="7" w:tplc="0C86B374" w:tentative="1">
      <w:start w:val="1"/>
      <w:numFmt w:val="bullet"/>
      <w:lvlText w:val=""/>
      <w:lvlJc w:val="left"/>
      <w:pPr>
        <w:tabs>
          <w:tab w:val="num" w:pos="5760"/>
        </w:tabs>
        <w:ind w:left="5760" w:hanging="360"/>
      </w:pPr>
      <w:rPr>
        <w:rFonts w:ascii="Wingdings 2" w:hAnsi="Wingdings 2" w:hint="default"/>
      </w:rPr>
    </w:lvl>
    <w:lvl w:ilvl="8" w:tplc="FE00CC04"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A65A06"/>
    <w:multiLevelType w:val="hybridMultilevel"/>
    <w:tmpl w:val="C2BE7250"/>
    <w:lvl w:ilvl="0" w:tplc="EA9E750E">
      <w:start w:val="1"/>
      <w:numFmt w:val="bullet"/>
      <w:lvlText w:val=""/>
      <w:lvlJc w:val="left"/>
      <w:pPr>
        <w:tabs>
          <w:tab w:val="num" w:pos="720"/>
        </w:tabs>
        <w:ind w:left="720" w:hanging="360"/>
      </w:pPr>
      <w:rPr>
        <w:rFonts w:ascii="Wingdings 2" w:hAnsi="Wingdings 2" w:hint="default"/>
      </w:rPr>
    </w:lvl>
    <w:lvl w:ilvl="1" w:tplc="25CC57C0" w:tentative="1">
      <w:start w:val="1"/>
      <w:numFmt w:val="bullet"/>
      <w:lvlText w:val=""/>
      <w:lvlJc w:val="left"/>
      <w:pPr>
        <w:tabs>
          <w:tab w:val="num" w:pos="1440"/>
        </w:tabs>
        <w:ind w:left="1440" w:hanging="360"/>
      </w:pPr>
      <w:rPr>
        <w:rFonts w:ascii="Wingdings 2" w:hAnsi="Wingdings 2" w:hint="default"/>
      </w:rPr>
    </w:lvl>
    <w:lvl w:ilvl="2" w:tplc="BAD64DE2" w:tentative="1">
      <w:start w:val="1"/>
      <w:numFmt w:val="bullet"/>
      <w:lvlText w:val=""/>
      <w:lvlJc w:val="left"/>
      <w:pPr>
        <w:tabs>
          <w:tab w:val="num" w:pos="2160"/>
        </w:tabs>
        <w:ind w:left="2160" w:hanging="360"/>
      </w:pPr>
      <w:rPr>
        <w:rFonts w:ascii="Wingdings 2" w:hAnsi="Wingdings 2" w:hint="default"/>
      </w:rPr>
    </w:lvl>
    <w:lvl w:ilvl="3" w:tplc="4BF66EAC" w:tentative="1">
      <w:start w:val="1"/>
      <w:numFmt w:val="bullet"/>
      <w:lvlText w:val=""/>
      <w:lvlJc w:val="left"/>
      <w:pPr>
        <w:tabs>
          <w:tab w:val="num" w:pos="2880"/>
        </w:tabs>
        <w:ind w:left="2880" w:hanging="360"/>
      </w:pPr>
      <w:rPr>
        <w:rFonts w:ascii="Wingdings 2" w:hAnsi="Wingdings 2" w:hint="default"/>
      </w:rPr>
    </w:lvl>
    <w:lvl w:ilvl="4" w:tplc="1D6402EA" w:tentative="1">
      <w:start w:val="1"/>
      <w:numFmt w:val="bullet"/>
      <w:lvlText w:val=""/>
      <w:lvlJc w:val="left"/>
      <w:pPr>
        <w:tabs>
          <w:tab w:val="num" w:pos="3600"/>
        </w:tabs>
        <w:ind w:left="3600" w:hanging="360"/>
      </w:pPr>
      <w:rPr>
        <w:rFonts w:ascii="Wingdings 2" w:hAnsi="Wingdings 2" w:hint="default"/>
      </w:rPr>
    </w:lvl>
    <w:lvl w:ilvl="5" w:tplc="297E3448" w:tentative="1">
      <w:start w:val="1"/>
      <w:numFmt w:val="bullet"/>
      <w:lvlText w:val=""/>
      <w:lvlJc w:val="left"/>
      <w:pPr>
        <w:tabs>
          <w:tab w:val="num" w:pos="4320"/>
        </w:tabs>
        <w:ind w:left="4320" w:hanging="360"/>
      </w:pPr>
      <w:rPr>
        <w:rFonts w:ascii="Wingdings 2" w:hAnsi="Wingdings 2" w:hint="default"/>
      </w:rPr>
    </w:lvl>
    <w:lvl w:ilvl="6" w:tplc="19B45D2C" w:tentative="1">
      <w:start w:val="1"/>
      <w:numFmt w:val="bullet"/>
      <w:lvlText w:val=""/>
      <w:lvlJc w:val="left"/>
      <w:pPr>
        <w:tabs>
          <w:tab w:val="num" w:pos="5040"/>
        </w:tabs>
        <w:ind w:left="5040" w:hanging="360"/>
      </w:pPr>
      <w:rPr>
        <w:rFonts w:ascii="Wingdings 2" w:hAnsi="Wingdings 2" w:hint="default"/>
      </w:rPr>
    </w:lvl>
    <w:lvl w:ilvl="7" w:tplc="C40CB2B6" w:tentative="1">
      <w:start w:val="1"/>
      <w:numFmt w:val="bullet"/>
      <w:lvlText w:val=""/>
      <w:lvlJc w:val="left"/>
      <w:pPr>
        <w:tabs>
          <w:tab w:val="num" w:pos="5760"/>
        </w:tabs>
        <w:ind w:left="5760" w:hanging="360"/>
      </w:pPr>
      <w:rPr>
        <w:rFonts w:ascii="Wingdings 2" w:hAnsi="Wingdings 2" w:hint="default"/>
      </w:rPr>
    </w:lvl>
    <w:lvl w:ilvl="8" w:tplc="7504B422"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385634"/>
    <w:multiLevelType w:val="hybridMultilevel"/>
    <w:tmpl w:val="B3CADAA8"/>
    <w:lvl w:ilvl="0" w:tplc="EFCE63D4">
      <w:start w:val="1"/>
      <w:numFmt w:val="bullet"/>
      <w:lvlText w:val=""/>
      <w:lvlJc w:val="left"/>
      <w:pPr>
        <w:tabs>
          <w:tab w:val="num" w:pos="720"/>
        </w:tabs>
        <w:ind w:left="720" w:hanging="360"/>
      </w:pPr>
      <w:rPr>
        <w:rFonts w:ascii="Wingdings 2" w:hAnsi="Wingdings 2" w:hint="default"/>
      </w:rPr>
    </w:lvl>
    <w:lvl w:ilvl="1" w:tplc="25DCE168" w:tentative="1">
      <w:start w:val="1"/>
      <w:numFmt w:val="bullet"/>
      <w:lvlText w:val=""/>
      <w:lvlJc w:val="left"/>
      <w:pPr>
        <w:tabs>
          <w:tab w:val="num" w:pos="1440"/>
        </w:tabs>
        <w:ind w:left="1440" w:hanging="360"/>
      </w:pPr>
      <w:rPr>
        <w:rFonts w:ascii="Wingdings 2" w:hAnsi="Wingdings 2" w:hint="default"/>
      </w:rPr>
    </w:lvl>
    <w:lvl w:ilvl="2" w:tplc="03D2E726" w:tentative="1">
      <w:start w:val="1"/>
      <w:numFmt w:val="bullet"/>
      <w:lvlText w:val=""/>
      <w:lvlJc w:val="left"/>
      <w:pPr>
        <w:tabs>
          <w:tab w:val="num" w:pos="2160"/>
        </w:tabs>
        <w:ind w:left="2160" w:hanging="360"/>
      </w:pPr>
      <w:rPr>
        <w:rFonts w:ascii="Wingdings 2" w:hAnsi="Wingdings 2" w:hint="default"/>
      </w:rPr>
    </w:lvl>
    <w:lvl w:ilvl="3" w:tplc="26A280EE" w:tentative="1">
      <w:start w:val="1"/>
      <w:numFmt w:val="bullet"/>
      <w:lvlText w:val=""/>
      <w:lvlJc w:val="left"/>
      <w:pPr>
        <w:tabs>
          <w:tab w:val="num" w:pos="2880"/>
        </w:tabs>
        <w:ind w:left="2880" w:hanging="360"/>
      </w:pPr>
      <w:rPr>
        <w:rFonts w:ascii="Wingdings 2" w:hAnsi="Wingdings 2" w:hint="default"/>
      </w:rPr>
    </w:lvl>
    <w:lvl w:ilvl="4" w:tplc="904647A6" w:tentative="1">
      <w:start w:val="1"/>
      <w:numFmt w:val="bullet"/>
      <w:lvlText w:val=""/>
      <w:lvlJc w:val="left"/>
      <w:pPr>
        <w:tabs>
          <w:tab w:val="num" w:pos="3600"/>
        </w:tabs>
        <w:ind w:left="3600" w:hanging="360"/>
      </w:pPr>
      <w:rPr>
        <w:rFonts w:ascii="Wingdings 2" w:hAnsi="Wingdings 2" w:hint="default"/>
      </w:rPr>
    </w:lvl>
    <w:lvl w:ilvl="5" w:tplc="F894D332" w:tentative="1">
      <w:start w:val="1"/>
      <w:numFmt w:val="bullet"/>
      <w:lvlText w:val=""/>
      <w:lvlJc w:val="left"/>
      <w:pPr>
        <w:tabs>
          <w:tab w:val="num" w:pos="4320"/>
        </w:tabs>
        <w:ind w:left="4320" w:hanging="360"/>
      </w:pPr>
      <w:rPr>
        <w:rFonts w:ascii="Wingdings 2" w:hAnsi="Wingdings 2" w:hint="default"/>
      </w:rPr>
    </w:lvl>
    <w:lvl w:ilvl="6" w:tplc="A5C4FA42" w:tentative="1">
      <w:start w:val="1"/>
      <w:numFmt w:val="bullet"/>
      <w:lvlText w:val=""/>
      <w:lvlJc w:val="left"/>
      <w:pPr>
        <w:tabs>
          <w:tab w:val="num" w:pos="5040"/>
        </w:tabs>
        <w:ind w:left="5040" w:hanging="360"/>
      </w:pPr>
      <w:rPr>
        <w:rFonts w:ascii="Wingdings 2" w:hAnsi="Wingdings 2" w:hint="default"/>
      </w:rPr>
    </w:lvl>
    <w:lvl w:ilvl="7" w:tplc="454C0B3E" w:tentative="1">
      <w:start w:val="1"/>
      <w:numFmt w:val="bullet"/>
      <w:lvlText w:val=""/>
      <w:lvlJc w:val="left"/>
      <w:pPr>
        <w:tabs>
          <w:tab w:val="num" w:pos="5760"/>
        </w:tabs>
        <w:ind w:left="5760" w:hanging="360"/>
      </w:pPr>
      <w:rPr>
        <w:rFonts w:ascii="Wingdings 2" w:hAnsi="Wingdings 2" w:hint="default"/>
      </w:rPr>
    </w:lvl>
    <w:lvl w:ilvl="8" w:tplc="ABBE058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6"/>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27"/>
  </w:num>
  <w:num w:numId="43">
    <w:abstractNumId w:val="10"/>
  </w:num>
  <w:num w:numId="44">
    <w:abstractNumId w:val="22"/>
  </w:num>
  <w:num w:numId="45">
    <w:abstractNumId w:val="41"/>
  </w:num>
  <w:num w:numId="46">
    <w:abstractNumId w:val="5"/>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2EC"/>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3102"/>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0D08"/>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3A61"/>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967"/>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276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0165"/>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1E0B"/>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54B"/>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597D"/>
    <w:rsid w:val="00986715"/>
    <w:rsid w:val="0099496A"/>
    <w:rsid w:val="00994D4D"/>
    <w:rsid w:val="00996335"/>
    <w:rsid w:val="009979D6"/>
    <w:rsid w:val="009A05E1"/>
    <w:rsid w:val="009A1772"/>
    <w:rsid w:val="009A4BB4"/>
    <w:rsid w:val="009A55E1"/>
    <w:rsid w:val="009B0489"/>
    <w:rsid w:val="009B05C8"/>
    <w:rsid w:val="009B1F0E"/>
    <w:rsid w:val="009B32A5"/>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6996"/>
    <w:rsid w:val="00AB7B76"/>
    <w:rsid w:val="00AC3BEC"/>
    <w:rsid w:val="00AC5AA5"/>
    <w:rsid w:val="00AC6D61"/>
    <w:rsid w:val="00AD0037"/>
    <w:rsid w:val="00AD0236"/>
    <w:rsid w:val="00AD0682"/>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18C"/>
    <w:rsid w:val="00BB3207"/>
    <w:rsid w:val="00BB34D9"/>
    <w:rsid w:val="00BB4717"/>
    <w:rsid w:val="00BB4A9A"/>
    <w:rsid w:val="00BC0809"/>
    <w:rsid w:val="00BC1BFA"/>
    <w:rsid w:val="00BC225A"/>
    <w:rsid w:val="00BC2329"/>
    <w:rsid w:val="00BC362B"/>
    <w:rsid w:val="00BC6440"/>
    <w:rsid w:val="00BD2031"/>
    <w:rsid w:val="00BD5416"/>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722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1FE9"/>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inline-formula">
    <w:name w:val="inline-formula"/>
    <w:basedOn w:val="DefaultParagraphFont"/>
    <w:rsid w:val="00BB318C"/>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0683554">
      <w:bodyDiv w:val="1"/>
      <w:marLeft w:val="0"/>
      <w:marRight w:val="0"/>
      <w:marTop w:val="0"/>
      <w:marBottom w:val="0"/>
      <w:divBdr>
        <w:top w:val="none" w:sz="0" w:space="0" w:color="auto"/>
        <w:left w:val="none" w:sz="0" w:space="0" w:color="auto"/>
        <w:bottom w:val="none" w:sz="0" w:space="0" w:color="auto"/>
        <w:right w:val="none" w:sz="0" w:space="0" w:color="auto"/>
      </w:divBdr>
      <w:divsChild>
        <w:div w:id="488836257">
          <w:marLeft w:val="576"/>
          <w:marRight w:val="0"/>
          <w:marTop w:val="120"/>
          <w:marBottom w:val="0"/>
          <w:divBdr>
            <w:top w:val="none" w:sz="0" w:space="0" w:color="auto"/>
            <w:left w:val="none" w:sz="0" w:space="0" w:color="auto"/>
            <w:bottom w:val="none" w:sz="0" w:space="0" w:color="auto"/>
            <w:right w:val="none" w:sz="0" w:space="0" w:color="auto"/>
          </w:divBdr>
        </w:div>
        <w:div w:id="71395584">
          <w:marLeft w:val="576"/>
          <w:marRight w:val="0"/>
          <w:marTop w:val="120"/>
          <w:marBottom w:val="0"/>
          <w:divBdr>
            <w:top w:val="none" w:sz="0" w:space="0" w:color="auto"/>
            <w:left w:val="none" w:sz="0" w:space="0" w:color="auto"/>
            <w:bottom w:val="none" w:sz="0" w:space="0" w:color="auto"/>
            <w:right w:val="none" w:sz="0" w:space="0" w:color="auto"/>
          </w:divBdr>
        </w:div>
        <w:div w:id="1043598240">
          <w:marLeft w:val="576"/>
          <w:marRight w:val="0"/>
          <w:marTop w:val="120"/>
          <w:marBottom w:val="0"/>
          <w:divBdr>
            <w:top w:val="none" w:sz="0" w:space="0" w:color="auto"/>
            <w:left w:val="none" w:sz="0" w:space="0" w:color="auto"/>
            <w:bottom w:val="none" w:sz="0" w:space="0" w:color="auto"/>
            <w:right w:val="none" w:sz="0" w:space="0" w:color="auto"/>
          </w:divBdr>
        </w:div>
      </w:divsChild>
    </w:div>
    <w:div w:id="168762192">
      <w:bodyDiv w:val="1"/>
      <w:marLeft w:val="0"/>
      <w:marRight w:val="0"/>
      <w:marTop w:val="0"/>
      <w:marBottom w:val="0"/>
      <w:divBdr>
        <w:top w:val="none" w:sz="0" w:space="0" w:color="auto"/>
        <w:left w:val="none" w:sz="0" w:space="0" w:color="auto"/>
        <w:bottom w:val="none" w:sz="0" w:space="0" w:color="auto"/>
        <w:right w:val="none" w:sz="0" w:space="0" w:color="auto"/>
      </w:divBdr>
      <w:divsChild>
        <w:div w:id="286204528">
          <w:marLeft w:val="576"/>
          <w:marRight w:val="0"/>
          <w:marTop w:val="120"/>
          <w:marBottom w:val="0"/>
          <w:divBdr>
            <w:top w:val="none" w:sz="0" w:space="0" w:color="auto"/>
            <w:left w:val="none" w:sz="0" w:space="0" w:color="auto"/>
            <w:bottom w:val="none" w:sz="0" w:space="0" w:color="auto"/>
            <w:right w:val="none" w:sz="0" w:space="0" w:color="auto"/>
          </w:divBdr>
        </w:div>
        <w:div w:id="815297400">
          <w:marLeft w:val="576"/>
          <w:marRight w:val="0"/>
          <w:marTop w:val="120"/>
          <w:marBottom w:val="0"/>
          <w:divBdr>
            <w:top w:val="none" w:sz="0" w:space="0" w:color="auto"/>
            <w:left w:val="none" w:sz="0" w:space="0" w:color="auto"/>
            <w:bottom w:val="none" w:sz="0" w:space="0" w:color="auto"/>
            <w:right w:val="none" w:sz="0" w:space="0" w:color="auto"/>
          </w:divBdr>
        </w:div>
        <w:div w:id="1792018518">
          <w:marLeft w:val="576"/>
          <w:marRight w:val="0"/>
          <w:marTop w:val="120"/>
          <w:marBottom w:val="0"/>
          <w:divBdr>
            <w:top w:val="none" w:sz="0" w:space="0" w:color="auto"/>
            <w:left w:val="none" w:sz="0" w:space="0" w:color="auto"/>
            <w:bottom w:val="none" w:sz="0" w:space="0" w:color="auto"/>
            <w:right w:val="none" w:sz="0" w:space="0" w:color="auto"/>
          </w:divBdr>
        </w:div>
        <w:div w:id="1340349871">
          <w:marLeft w:val="576"/>
          <w:marRight w:val="0"/>
          <w:marTop w:val="120"/>
          <w:marBottom w:val="0"/>
          <w:divBdr>
            <w:top w:val="none" w:sz="0" w:space="0" w:color="auto"/>
            <w:left w:val="none" w:sz="0" w:space="0" w:color="auto"/>
            <w:bottom w:val="none" w:sz="0" w:space="0" w:color="auto"/>
            <w:right w:val="none" w:sz="0" w:space="0" w:color="auto"/>
          </w:divBdr>
        </w:div>
        <w:div w:id="127482075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172330">
      <w:bodyDiv w:val="1"/>
      <w:marLeft w:val="0"/>
      <w:marRight w:val="0"/>
      <w:marTop w:val="0"/>
      <w:marBottom w:val="0"/>
      <w:divBdr>
        <w:top w:val="none" w:sz="0" w:space="0" w:color="auto"/>
        <w:left w:val="none" w:sz="0" w:space="0" w:color="auto"/>
        <w:bottom w:val="none" w:sz="0" w:space="0" w:color="auto"/>
        <w:right w:val="none" w:sz="0" w:space="0" w:color="auto"/>
      </w:divBdr>
      <w:divsChild>
        <w:div w:id="773133157">
          <w:marLeft w:val="576"/>
          <w:marRight w:val="0"/>
          <w:marTop w:val="120"/>
          <w:marBottom w:val="0"/>
          <w:divBdr>
            <w:top w:val="none" w:sz="0" w:space="0" w:color="auto"/>
            <w:left w:val="none" w:sz="0" w:space="0" w:color="auto"/>
            <w:bottom w:val="none" w:sz="0" w:space="0" w:color="auto"/>
            <w:right w:val="none" w:sz="0" w:space="0" w:color="auto"/>
          </w:divBdr>
        </w:div>
        <w:div w:id="503474820">
          <w:marLeft w:val="576"/>
          <w:marRight w:val="0"/>
          <w:marTop w:val="120"/>
          <w:marBottom w:val="0"/>
          <w:divBdr>
            <w:top w:val="none" w:sz="0" w:space="0" w:color="auto"/>
            <w:left w:val="none" w:sz="0" w:space="0" w:color="auto"/>
            <w:bottom w:val="none" w:sz="0" w:space="0" w:color="auto"/>
            <w:right w:val="none" w:sz="0" w:space="0" w:color="auto"/>
          </w:divBdr>
        </w:div>
        <w:div w:id="2135830002">
          <w:marLeft w:val="576"/>
          <w:marRight w:val="0"/>
          <w:marTop w:val="120"/>
          <w:marBottom w:val="0"/>
          <w:divBdr>
            <w:top w:val="none" w:sz="0" w:space="0" w:color="auto"/>
            <w:left w:val="none" w:sz="0" w:space="0" w:color="auto"/>
            <w:bottom w:val="none" w:sz="0" w:space="0" w:color="auto"/>
            <w:right w:val="none" w:sz="0" w:space="0" w:color="auto"/>
          </w:divBdr>
        </w:div>
        <w:div w:id="1020546218">
          <w:marLeft w:val="576"/>
          <w:marRight w:val="0"/>
          <w:marTop w:val="120"/>
          <w:marBottom w:val="0"/>
          <w:divBdr>
            <w:top w:val="none" w:sz="0" w:space="0" w:color="auto"/>
            <w:left w:val="none" w:sz="0" w:space="0" w:color="auto"/>
            <w:bottom w:val="none" w:sz="0" w:space="0" w:color="auto"/>
            <w:right w:val="none" w:sz="0" w:space="0" w:color="auto"/>
          </w:divBdr>
        </w:div>
        <w:div w:id="100035553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6919427">
      <w:bodyDiv w:val="1"/>
      <w:marLeft w:val="0"/>
      <w:marRight w:val="0"/>
      <w:marTop w:val="0"/>
      <w:marBottom w:val="0"/>
      <w:divBdr>
        <w:top w:val="none" w:sz="0" w:space="0" w:color="auto"/>
        <w:left w:val="none" w:sz="0" w:space="0" w:color="auto"/>
        <w:bottom w:val="none" w:sz="0" w:space="0" w:color="auto"/>
        <w:right w:val="none" w:sz="0" w:space="0" w:color="auto"/>
      </w:divBdr>
      <w:divsChild>
        <w:div w:id="517473092">
          <w:marLeft w:val="576"/>
          <w:marRight w:val="0"/>
          <w:marTop w:val="120"/>
          <w:marBottom w:val="0"/>
          <w:divBdr>
            <w:top w:val="none" w:sz="0" w:space="0" w:color="auto"/>
            <w:left w:val="none" w:sz="0" w:space="0" w:color="auto"/>
            <w:bottom w:val="none" w:sz="0" w:space="0" w:color="auto"/>
            <w:right w:val="none" w:sz="0" w:space="0" w:color="auto"/>
          </w:divBdr>
        </w:div>
        <w:div w:id="1087651580">
          <w:marLeft w:val="576"/>
          <w:marRight w:val="0"/>
          <w:marTop w:val="120"/>
          <w:marBottom w:val="0"/>
          <w:divBdr>
            <w:top w:val="none" w:sz="0" w:space="0" w:color="auto"/>
            <w:left w:val="none" w:sz="0" w:space="0" w:color="auto"/>
            <w:bottom w:val="none" w:sz="0" w:space="0" w:color="auto"/>
            <w:right w:val="none" w:sz="0" w:space="0" w:color="auto"/>
          </w:divBdr>
        </w:div>
        <w:div w:id="1923299330">
          <w:marLeft w:val="576"/>
          <w:marRight w:val="0"/>
          <w:marTop w:val="120"/>
          <w:marBottom w:val="0"/>
          <w:divBdr>
            <w:top w:val="none" w:sz="0" w:space="0" w:color="auto"/>
            <w:left w:val="none" w:sz="0" w:space="0" w:color="auto"/>
            <w:bottom w:val="none" w:sz="0" w:space="0" w:color="auto"/>
            <w:right w:val="none" w:sz="0" w:space="0" w:color="auto"/>
          </w:divBdr>
        </w:div>
      </w:divsChild>
    </w:div>
    <w:div w:id="75251051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360317">
      <w:bodyDiv w:val="1"/>
      <w:marLeft w:val="0"/>
      <w:marRight w:val="0"/>
      <w:marTop w:val="0"/>
      <w:marBottom w:val="0"/>
      <w:divBdr>
        <w:top w:val="none" w:sz="0" w:space="0" w:color="auto"/>
        <w:left w:val="none" w:sz="0" w:space="0" w:color="auto"/>
        <w:bottom w:val="none" w:sz="0" w:space="0" w:color="auto"/>
        <w:right w:val="none" w:sz="0" w:space="0" w:color="auto"/>
      </w:divBdr>
      <w:divsChild>
        <w:div w:id="1388870075">
          <w:marLeft w:val="576"/>
          <w:marRight w:val="0"/>
          <w:marTop w:val="120"/>
          <w:marBottom w:val="0"/>
          <w:divBdr>
            <w:top w:val="none" w:sz="0" w:space="0" w:color="auto"/>
            <w:left w:val="none" w:sz="0" w:space="0" w:color="auto"/>
            <w:bottom w:val="none" w:sz="0" w:space="0" w:color="auto"/>
            <w:right w:val="none" w:sz="0" w:space="0" w:color="auto"/>
          </w:divBdr>
        </w:div>
        <w:div w:id="738014250">
          <w:marLeft w:val="576"/>
          <w:marRight w:val="0"/>
          <w:marTop w:val="120"/>
          <w:marBottom w:val="0"/>
          <w:divBdr>
            <w:top w:val="none" w:sz="0" w:space="0" w:color="auto"/>
            <w:left w:val="none" w:sz="0" w:space="0" w:color="auto"/>
            <w:bottom w:val="none" w:sz="0" w:space="0" w:color="auto"/>
            <w:right w:val="none" w:sz="0" w:space="0" w:color="auto"/>
          </w:divBdr>
        </w:div>
        <w:div w:id="99090628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6934851">
      <w:bodyDiv w:val="1"/>
      <w:marLeft w:val="0"/>
      <w:marRight w:val="0"/>
      <w:marTop w:val="0"/>
      <w:marBottom w:val="0"/>
      <w:divBdr>
        <w:top w:val="none" w:sz="0" w:space="0" w:color="auto"/>
        <w:left w:val="none" w:sz="0" w:space="0" w:color="auto"/>
        <w:bottom w:val="none" w:sz="0" w:space="0" w:color="auto"/>
        <w:right w:val="none" w:sz="0" w:space="0" w:color="auto"/>
      </w:divBdr>
      <w:divsChild>
        <w:div w:id="63185174">
          <w:marLeft w:val="576"/>
          <w:marRight w:val="0"/>
          <w:marTop w:val="120"/>
          <w:marBottom w:val="0"/>
          <w:divBdr>
            <w:top w:val="none" w:sz="0" w:space="0" w:color="auto"/>
            <w:left w:val="none" w:sz="0" w:space="0" w:color="auto"/>
            <w:bottom w:val="none" w:sz="0" w:space="0" w:color="auto"/>
            <w:right w:val="none" w:sz="0" w:space="0" w:color="auto"/>
          </w:divBdr>
        </w:div>
        <w:div w:id="1476750724">
          <w:marLeft w:val="576"/>
          <w:marRight w:val="0"/>
          <w:marTop w:val="120"/>
          <w:marBottom w:val="0"/>
          <w:divBdr>
            <w:top w:val="none" w:sz="0" w:space="0" w:color="auto"/>
            <w:left w:val="none" w:sz="0" w:space="0" w:color="auto"/>
            <w:bottom w:val="none" w:sz="0" w:space="0" w:color="auto"/>
            <w:right w:val="none" w:sz="0" w:space="0" w:color="auto"/>
          </w:divBdr>
        </w:div>
        <w:div w:id="352846340">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5516292">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14</Pages>
  <Words>1782</Words>
  <Characters>10160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2022-03-14T10:05:00Z</dcterms:modified>
</cp:coreProperties>
</file>