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140CE" w:rsidRDefault="00C140CE" w:rsidP="00C140CE">
      <w:pPr>
        <w:spacing w:line="360" w:lineRule="auto"/>
        <w:jc w:val="center"/>
        <w:rPr>
          <w:rFonts w:ascii="Times New Roman" w:hAnsi="Times New Roman" w:cs="Times New Roman"/>
          <w:b/>
          <w:sz w:val="56"/>
          <w:szCs w:val="56"/>
        </w:rPr>
      </w:pPr>
      <w:r w:rsidRPr="00C140CE">
        <w:rPr>
          <w:rFonts w:ascii="Times New Roman" w:hAnsi="Times New Roman" w:cs="Times New Roman"/>
          <w:b/>
          <w:sz w:val="56"/>
          <w:szCs w:val="56"/>
        </w:rPr>
        <w:t>Water Availability based Crop-specific</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140CE" w:rsidRDefault="00C140CE" w:rsidP="00E53AA4">
      <w:pPr>
        <w:spacing w:line="360" w:lineRule="auto"/>
        <w:jc w:val="both"/>
        <w:rPr>
          <w:rFonts w:ascii="Times New Roman" w:hAnsi="Times New Roman" w:cs="Times New Roman"/>
          <w:b/>
          <w:sz w:val="40"/>
          <w:szCs w:val="40"/>
        </w:rPr>
      </w:pPr>
    </w:p>
    <w:p w:rsidR="00C140CE" w:rsidRDefault="00C140CE" w:rsidP="00E53AA4">
      <w:pPr>
        <w:spacing w:line="360" w:lineRule="auto"/>
        <w:jc w:val="both"/>
        <w:rPr>
          <w:rFonts w:ascii="Times New Roman" w:hAnsi="Times New Roman" w:cs="Times New Roman"/>
          <w:b/>
          <w:sz w:val="40"/>
          <w:szCs w:val="40"/>
        </w:rPr>
      </w:pPr>
    </w:p>
    <w:p w:rsidR="00C140CE" w:rsidRDefault="00C140CE"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EB6BA8" w:rsidRDefault="00EB6BA8" w:rsidP="00E53AA4">
      <w:pPr>
        <w:spacing w:line="360" w:lineRule="auto"/>
        <w:jc w:val="both"/>
        <w:rPr>
          <w:rFonts w:ascii="Times New Roman" w:hAnsi="Times New Roman" w:cs="Times New Roman"/>
          <w:b/>
          <w:sz w:val="52"/>
          <w:szCs w:val="52"/>
        </w:rPr>
      </w:pPr>
      <w:r w:rsidRPr="00EB6BA8">
        <w:rPr>
          <w:rFonts w:ascii="Times New Roman" w:hAnsi="Times New Roman" w:cs="Times New Roman"/>
          <w:sz w:val="32"/>
          <w:szCs w:val="32"/>
        </w:rPr>
        <w:t xml:space="preserve">In recent years, our insight into these shifts and their impact on water availability has increased. However, a similar detailed understanding of the seasonal pattern in water demand is surprisingly absent. This hampers a proper assessment of water stress and ways to cope and adapt. In this study, the seasonal pattern of irrigation-water demand resulting from the typical practice of multiple cropping in South Asia was accounted for by introducing double cropping with monsoon-dependent planting dates in a hydrology and vegetation model. Crop yields were calibrated to the latest state-level statistics of India, Pakistan, Bangladesh and Nepal. The improvements in seasonal land use and cropping periods lead to lower estimates of irrigation-water demand compared to previous model-based studies, despite the net irrigated area being higher. Crop irrigation-water demand differs sharply between seasons and regions; in Pakistan, winter (rabi) and monsoon summer (kharif) irrigation demands are almost equal, whereas in Bangladesh the rabi demand is </w:t>
      </w:r>
      <w:r w:rsidRPr="00EB6BA8">
        <w:rPr>
          <w:rFonts w:ascii="Cambria Math" w:hAnsi="Cambria Math" w:cs="Times New Roman"/>
          <w:sz w:val="32"/>
          <w:szCs w:val="32"/>
        </w:rPr>
        <w:t>∼</w:t>
      </w:r>
      <w:r w:rsidRPr="00EB6BA8">
        <w:rPr>
          <w:rFonts w:ascii="Times New Roman" w:hAnsi="Times New Roman" w:cs="Times New Roman"/>
          <w:sz w:val="32"/>
          <w:szCs w:val="32"/>
        </w:rPr>
        <w:t xml:space="preserve"> 100 times higher. Moreover, the relative importance of irrigation supply versus rain decreases sharply from west to east. Given the size and importance of South Asia improved regional estimates of food production and its irrigation-water demand will also affect global estimates. In models used for global water resources and food-security assessments, processes like multiple cropping and monsoon-dependent planting dates should not be ignored.</w:t>
      </w:r>
      <w:r w:rsidR="001C4FD2">
        <w:rPr>
          <w:rFonts w:ascii="Times New Roman" w:hAnsi="Times New Roman" w:cs="Times New Roman"/>
          <w:sz w:val="40"/>
          <w:szCs w:val="40"/>
        </w:rPr>
        <w:t xml:space="preserve">                            </w:t>
      </w:r>
    </w:p>
    <w:p w:rsidR="006A300A" w:rsidRPr="003D03F4" w:rsidRDefault="006A300A" w:rsidP="00EB6BA8">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5756D" w:rsidRDefault="0011671E" w:rsidP="0085756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5756D">
        <w:rPr>
          <w:rFonts w:ascii="Times New Roman" w:hAnsi="Times New Roman" w:cs="Times New Roman"/>
          <w:sz w:val="32"/>
          <w:szCs w:val="32"/>
          <w:lang w:val="en-IN"/>
        </w:rPr>
        <w:t>Boosti</w:t>
      </w:r>
      <w:r w:rsidRPr="0085756D">
        <w:rPr>
          <w:rFonts w:ascii="Times New Roman" w:hAnsi="Times New Roman" w:cs="Times New Roman"/>
          <w:sz w:val="32"/>
          <w:szCs w:val="32"/>
          <w:lang w:val="en-IN"/>
        </w:rPr>
        <w:t>ng the potential of existing rainfed areas reduces the need for new large-scale irrigation development, which can generate adverse environmental and social impacts.</w:t>
      </w:r>
    </w:p>
    <w:p w:rsidR="00000000" w:rsidRPr="0085756D" w:rsidRDefault="0011671E" w:rsidP="0085756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5756D">
        <w:rPr>
          <w:rFonts w:ascii="Times New Roman" w:hAnsi="Times New Roman" w:cs="Times New Roman"/>
          <w:sz w:val="32"/>
          <w:szCs w:val="32"/>
          <w:lang w:val="en-IN"/>
        </w:rPr>
        <w:t>With the loss of the delta habitats, wetlands now exist mainly in areas where agricultural</w:t>
      </w:r>
      <w:r w:rsidRPr="0085756D">
        <w:rPr>
          <w:rFonts w:ascii="Times New Roman" w:hAnsi="Times New Roman" w:cs="Times New Roman"/>
          <w:sz w:val="32"/>
          <w:szCs w:val="32"/>
          <w:lang w:val="en-IN"/>
        </w:rPr>
        <w:t xml:space="preserve"> drainage has occurred.</w:t>
      </w:r>
    </w:p>
    <w:p w:rsidR="00000000" w:rsidRPr="0085756D" w:rsidRDefault="0011671E" w:rsidP="0085756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5756D">
        <w:rPr>
          <w:rFonts w:ascii="Times New Roman" w:hAnsi="Times New Roman" w:cs="Times New Roman"/>
          <w:sz w:val="32"/>
          <w:szCs w:val="32"/>
          <w:lang w:val="en-IN"/>
        </w:rPr>
        <w:t xml:space="preserve">Moving toward sustainable river basin management requires much more emphasis on developing, managing, and maintaining collaborative relationships for river basin governance, building on existing organizations, customary practices, </w:t>
      </w:r>
      <w:r w:rsidRPr="0085756D">
        <w:rPr>
          <w:rFonts w:ascii="Times New Roman" w:hAnsi="Times New Roman" w:cs="Times New Roman"/>
          <w:sz w:val="32"/>
          <w:szCs w:val="32"/>
          <w:lang w:val="en-IN"/>
        </w:rPr>
        <w:t>and administrative structures.</w:t>
      </w:r>
      <w:r w:rsidRPr="0085756D">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03AAB" w:rsidRDefault="0011671E" w:rsidP="00103AAB">
      <w:pPr>
        <w:numPr>
          <w:ilvl w:val="0"/>
          <w:numId w:val="45"/>
        </w:numPr>
        <w:spacing w:line="360" w:lineRule="auto"/>
        <w:jc w:val="both"/>
        <w:rPr>
          <w:rFonts w:ascii="Times New Roman" w:hAnsi="Times New Roman" w:cs="Times New Roman"/>
          <w:bCs/>
          <w:sz w:val="32"/>
          <w:szCs w:val="32"/>
          <w:lang w:val="en-IN"/>
        </w:rPr>
      </w:pPr>
      <w:r w:rsidRPr="00103AAB">
        <w:rPr>
          <w:rFonts w:ascii="Times New Roman" w:hAnsi="Times New Roman" w:cs="Times New Roman"/>
          <w:bCs/>
          <w:sz w:val="32"/>
          <w:szCs w:val="32"/>
          <w:lang w:val="en-IN"/>
        </w:rPr>
        <w:t xml:space="preserve">In many cities today, poor or nonexistent urban planning and enforcement of land-use regulations compound water management problems. </w:t>
      </w:r>
    </w:p>
    <w:p w:rsidR="00000000" w:rsidRPr="00103AAB" w:rsidRDefault="0011671E" w:rsidP="00103AAB">
      <w:pPr>
        <w:numPr>
          <w:ilvl w:val="0"/>
          <w:numId w:val="45"/>
        </w:numPr>
        <w:spacing w:line="360" w:lineRule="auto"/>
        <w:jc w:val="both"/>
        <w:rPr>
          <w:rFonts w:ascii="Times New Roman" w:hAnsi="Times New Roman" w:cs="Times New Roman"/>
          <w:bCs/>
          <w:sz w:val="32"/>
          <w:szCs w:val="32"/>
          <w:lang w:val="en-IN"/>
        </w:rPr>
      </w:pPr>
      <w:r w:rsidRPr="00103AAB">
        <w:rPr>
          <w:rFonts w:ascii="Times New Roman" w:hAnsi="Times New Roman" w:cs="Times New Roman"/>
          <w:bCs/>
          <w:sz w:val="32"/>
          <w:szCs w:val="32"/>
          <w:lang w:val="en-IN"/>
        </w:rPr>
        <w:t>In adapting such approaches, economic, financial, social political and institutional dim</w:t>
      </w:r>
      <w:r w:rsidRPr="00103AAB">
        <w:rPr>
          <w:rFonts w:ascii="Times New Roman" w:hAnsi="Times New Roman" w:cs="Times New Roman"/>
          <w:bCs/>
          <w:sz w:val="32"/>
          <w:szCs w:val="32"/>
          <w:lang w:val="en-IN"/>
        </w:rPr>
        <w:t>ensions of the problem of access to water become as relevant as the physical availability of water.</w:t>
      </w:r>
    </w:p>
    <w:p w:rsidR="00F94960" w:rsidRPr="00103AAB" w:rsidRDefault="0011671E" w:rsidP="00E53AA4">
      <w:pPr>
        <w:numPr>
          <w:ilvl w:val="0"/>
          <w:numId w:val="45"/>
        </w:numPr>
        <w:spacing w:line="360" w:lineRule="auto"/>
        <w:jc w:val="both"/>
        <w:rPr>
          <w:rFonts w:ascii="Times New Roman" w:hAnsi="Times New Roman" w:cs="Times New Roman"/>
          <w:bCs/>
          <w:sz w:val="32"/>
          <w:szCs w:val="32"/>
          <w:lang w:val="en-IN"/>
        </w:rPr>
      </w:pPr>
      <w:r w:rsidRPr="00103AAB">
        <w:rPr>
          <w:rFonts w:ascii="Times New Roman" w:hAnsi="Times New Roman" w:cs="Times New Roman"/>
          <w:bCs/>
          <w:sz w:val="32"/>
          <w:szCs w:val="32"/>
          <w:lang w:val="en-IN"/>
        </w:rPr>
        <w:lastRenderedPageBreak/>
        <w:t>These multiple dimensions of the problem have been captured in the dual concept of physical and economic water scarcity.</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57B2A" w:rsidRPr="00157B2A" w:rsidRDefault="00157B2A" w:rsidP="00157B2A">
      <w:pPr>
        <w:pStyle w:val="NormalWeb"/>
        <w:numPr>
          <w:ilvl w:val="0"/>
          <w:numId w:val="46"/>
        </w:numPr>
        <w:spacing w:before="0" w:beforeAutospacing="0" w:after="0" w:afterAutospacing="0" w:line="360" w:lineRule="auto"/>
        <w:ind w:left="426"/>
        <w:jc w:val="both"/>
        <w:rPr>
          <w:sz w:val="32"/>
          <w:szCs w:val="32"/>
        </w:rPr>
      </w:pPr>
      <w:r w:rsidRPr="00157B2A">
        <w:rPr>
          <w:sz w:val="32"/>
          <w:szCs w:val="32"/>
        </w:rPr>
        <w:t>Adapting water management to modify the vector habitat is another approach that has often been proposed in biomedical studies as an easy and cheap measure for vector control.</w:t>
      </w:r>
    </w:p>
    <w:p w:rsidR="00157B2A" w:rsidRPr="00157B2A" w:rsidRDefault="00157B2A" w:rsidP="00157B2A">
      <w:pPr>
        <w:pStyle w:val="NormalWeb"/>
        <w:numPr>
          <w:ilvl w:val="0"/>
          <w:numId w:val="46"/>
        </w:numPr>
        <w:spacing w:before="0" w:beforeAutospacing="0" w:after="0" w:afterAutospacing="0" w:line="360" w:lineRule="auto"/>
        <w:ind w:left="426"/>
        <w:jc w:val="both"/>
        <w:rPr>
          <w:sz w:val="32"/>
          <w:szCs w:val="32"/>
        </w:rPr>
      </w:pPr>
      <w:r w:rsidRPr="00157B2A">
        <w:rPr>
          <w:sz w:val="32"/>
          <w:szCs w:val="32"/>
        </w:rPr>
        <w:t xml:space="preserve">Water productivity serves as a plausible option for quantifying the extent of sustainable water use in agriculture and thereby proposing suitable economic policies to ensure intelligent and informed allocation of the scarce resource among crops to meet the present demand without foregoing the needs of the future generation. </w:t>
      </w:r>
    </w:p>
    <w:p w:rsidR="003A5D44" w:rsidRPr="00157B2A" w:rsidRDefault="00157B2A" w:rsidP="00E53AA4">
      <w:pPr>
        <w:pStyle w:val="NormalWeb"/>
        <w:numPr>
          <w:ilvl w:val="0"/>
          <w:numId w:val="46"/>
        </w:numPr>
        <w:spacing w:before="0" w:beforeAutospacing="0" w:after="0" w:afterAutospacing="0" w:line="360" w:lineRule="auto"/>
        <w:ind w:left="426"/>
        <w:jc w:val="both"/>
        <w:rPr>
          <w:sz w:val="32"/>
          <w:szCs w:val="32"/>
        </w:rPr>
      </w:pPr>
      <w:r w:rsidRPr="00157B2A">
        <w:rPr>
          <w:sz w:val="32"/>
          <w:szCs w:val="32"/>
        </w:rPr>
        <w:t>The purpose of this study, we apply few filters on the larger data set to arrive at areas that represent dominant districts where sugarcane is grown.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5438E" w:rsidRDefault="0011671E" w:rsidP="00D5438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438E">
        <w:rPr>
          <w:rFonts w:ascii="Times New Roman" w:eastAsia="AdvGulliv-R" w:hAnsi="Times New Roman" w:cs="Times New Roman"/>
          <w:bCs/>
          <w:sz w:val="32"/>
          <w:szCs w:val="32"/>
          <w:lang w:val="en-IN"/>
        </w:rPr>
        <w:t>While water-use efficiency improv</w:t>
      </w:r>
      <w:r w:rsidRPr="00D5438E">
        <w:rPr>
          <w:rFonts w:ascii="Times New Roman" w:eastAsia="AdvGulliv-R" w:hAnsi="Times New Roman" w:cs="Times New Roman"/>
          <w:bCs/>
          <w:sz w:val="32"/>
          <w:szCs w:val="32"/>
          <w:lang w:val="en-IN"/>
        </w:rPr>
        <w:t>ements in rice receive much attention, paddy fields being the epitome of excessive water consumption, rice is actually not the most water-demanding crop in the region.</w:t>
      </w:r>
    </w:p>
    <w:p w:rsidR="00000000" w:rsidRPr="00D5438E" w:rsidRDefault="0011671E" w:rsidP="00D5438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438E">
        <w:rPr>
          <w:rFonts w:ascii="Times New Roman" w:eastAsia="AdvGulliv-R" w:hAnsi="Times New Roman" w:cs="Times New Roman"/>
          <w:bCs/>
          <w:sz w:val="32"/>
          <w:szCs w:val="32"/>
          <w:lang w:val="en-IN"/>
        </w:rPr>
        <w:t>That seasonal water demand is a factor of crop-specific seasonal consumption, availabil</w:t>
      </w:r>
      <w:r w:rsidRPr="00D5438E">
        <w:rPr>
          <w:rFonts w:ascii="Times New Roman" w:eastAsia="AdvGulliv-R" w:hAnsi="Times New Roman" w:cs="Times New Roman"/>
          <w:bCs/>
          <w:sz w:val="32"/>
          <w:szCs w:val="32"/>
          <w:lang w:val="en-IN"/>
        </w:rPr>
        <w:t>ity of rainfall and different sources of water supply, i.e. groundwater or surface water, and the irrigation efficiencies connected to these sources.</w:t>
      </w:r>
    </w:p>
    <w:p w:rsidR="00000000" w:rsidRPr="00D5438E" w:rsidRDefault="0011671E" w:rsidP="00D5438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438E">
        <w:rPr>
          <w:rFonts w:ascii="Times New Roman" w:eastAsia="AdvGulliv-R" w:hAnsi="Times New Roman" w:cs="Times New Roman"/>
          <w:bCs/>
          <w:sz w:val="32"/>
          <w:szCs w:val="32"/>
          <w:lang w:val="en-IN"/>
        </w:rPr>
        <w:lastRenderedPageBreak/>
        <w:t>More application- and water-source-specific water use efficiency values in models would improve the estim</w:t>
      </w:r>
      <w:r w:rsidRPr="00D5438E">
        <w:rPr>
          <w:rFonts w:ascii="Times New Roman" w:eastAsia="AdvGulliv-R" w:hAnsi="Times New Roman" w:cs="Times New Roman"/>
          <w:bCs/>
          <w:sz w:val="32"/>
          <w:szCs w:val="32"/>
          <w:lang w:val="en-IN"/>
        </w:rPr>
        <w:t xml:space="preserve">ation of gross water demand.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0016B0">
        <w:trPr>
          <w:trHeight w:val="1375"/>
        </w:trPr>
        <w:tc>
          <w:tcPr>
            <w:tcW w:w="3192" w:type="dxa"/>
          </w:tcPr>
          <w:p w:rsidR="000C407B" w:rsidRPr="000016B0" w:rsidRDefault="000016B0" w:rsidP="00E53AA4">
            <w:pPr>
              <w:tabs>
                <w:tab w:val="left" w:pos="720"/>
              </w:tabs>
              <w:spacing w:after="100" w:line="360" w:lineRule="auto"/>
              <w:jc w:val="both"/>
              <w:rPr>
                <w:rFonts w:ascii="Times New Roman" w:hAnsi="Times New Roman" w:cs="Times New Roman"/>
                <w:sz w:val="26"/>
                <w:szCs w:val="26"/>
              </w:rPr>
            </w:pPr>
            <w:r w:rsidRPr="000016B0">
              <w:rPr>
                <w:rFonts w:ascii="Times New Roman" w:hAnsi="Times New Roman" w:cs="Times New Roman"/>
                <w:sz w:val="26"/>
                <w:szCs w:val="26"/>
              </w:rPr>
              <w:t>Water resources and conservation strategy of Pakistan</w:t>
            </w:r>
          </w:p>
        </w:tc>
        <w:tc>
          <w:tcPr>
            <w:tcW w:w="3192" w:type="dxa"/>
          </w:tcPr>
          <w:p w:rsidR="000C407B" w:rsidRPr="000016B0" w:rsidRDefault="000016B0" w:rsidP="000016B0">
            <w:pPr>
              <w:tabs>
                <w:tab w:val="left" w:pos="720"/>
              </w:tabs>
              <w:spacing w:after="100" w:line="360" w:lineRule="auto"/>
              <w:jc w:val="both"/>
              <w:rPr>
                <w:rFonts w:ascii="Times New Roman" w:hAnsi="Times New Roman" w:cs="Times New Roman"/>
                <w:sz w:val="26"/>
                <w:szCs w:val="26"/>
              </w:rPr>
            </w:pPr>
            <w:r w:rsidRPr="000016B0">
              <w:rPr>
                <w:rFonts w:ascii="Times New Roman" w:hAnsi="Times New Roman" w:cs="Times New Roman"/>
                <w:sz w:val="26"/>
                <w:szCs w:val="26"/>
              </w:rPr>
              <w:t>Ahmed, A., Iftikhar, H., and Chaudhry, G.</w:t>
            </w:r>
          </w:p>
        </w:tc>
        <w:tc>
          <w:tcPr>
            <w:tcW w:w="3192" w:type="dxa"/>
          </w:tcPr>
          <w:p w:rsidR="000C407B" w:rsidRPr="000016B0" w:rsidRDefault="000016B0" w:rsidP="00E53AA4">
            <w:pPr>
              <w:tabs>
                <w:tab w:val="left" w:pos="720"/>
              </w:tabs>
              <w:spacing w:after="100" w:line="360" w:lineRule="auto"/>
              <w:jc w:val="both"/>
              <w:rPr>
                <w:rFonts w:ascii="Times New Roman" w:hAnsi="Times New Roman" w:cs="Times New Roman"/>
                <w:sz w:val="26"/>
                <w:szCs w:val="26"/>
              </w:rPr>
            </w:pPr>
            <w:r w:rsidRPr="000016B0">
              <w:rPr>
                <w:rFonts w:ascii="Times New Roman" w:hAnsi="Times New Roman" w:cs="Times New Roman"/>
                <w:sz w:val="26"/>
                <w:szCs w:val="26"/>
                <w:shd w:val="clear" w:color="auto" w:fill="FFFFFF"/>
              </w:rPr>
              <w:t>It is vital factor for economic development for augmenting growth of agriculture and industry.</w:t>
            </w:r>
          </w:p>
        </w:tc>
      </w:tr>
      <w:tr w:rsidR="000C407B" w:rsidTr="000C407B">
        <w:trPr>
          <w:trHeight w:val="2942"/>
        </w:trPr>
        <w:tc>
          <w:tcPr>
            <w:tcW w:w="3192" w:type="dxa"/>
          </w:tcPr>
          <w:p w:rsidR="000C407B" w:rsidRPr="000016B0" w:rsidRDefault="000016B0" w:rsidP="00E53AA4">
            <w:pPr>
              <w:tabs>
                <w:tab w:val="left" w:pos="720"/>
              </w:tabs>
              <w:spacing w:after="100" w:line="360" w:lineRule="auto"/>
              <w:jc w:val="both"/>
              <w:rPr>
                <w:rFonts w:ascii="Times New Roman" w:hAnsi="Times New Roman" w:cs="Times New Roman"/>
                <w:sz w:val="26"/>
                <w:szCs w:val="26"/>
              </w:rPr>
            </w:pPr>
            <w:r w:rsidRPr="000016B0">
              <w:rPr>
                <w:rFonts w:ascii="Times New Roman" w:hAnsi="Times New Roman" w:cs="Times New Roman"/>
                <w:sz w:val="26"/>
                <w:szCs w:val="26"/>
              </w:rPr>
              <w:t>Virtual water content of temperate cereals and maize: Present and potential future patterns</w:t>
            </w:r>
          </w:p>
        </w:tc>
        <w:tc>
          <w:tcPr>
            <w:tcW w:w="3192" w:type="dxa"/>
          </w:tcPr>
          <w:p w:rsidR="000C407B" w:rsidRPr="000016B0" w:rsidRDefault="000016B0" w:rsidP="000016B0">
            <w:pPr>
              <w:tabs>
                <w:tab w:val="left" w:pos="720"/>
              </w:tabs>
              <w:spacing w:after="100" w:line="360" w:lineRule="auto"/>
              <w:jc w:val="both"/>
              <w:rPr>
                <w:rFonts w:ascii="Times New Roman" w:hAnsi="Times New Roman" w:cs="Times New Roman"/>
                <w:sz w:val="26"/>
                <w:szCs w:val="26"/>
              </w:rPr>
            </w:pPr>
            <w:r w:rsidRPr="000016B0">
              <w:rPr>
                <w:rFonts w:ascii="Times New Roman" w:hAnsi="Times New Roman" w:cs="Times New Roman"/>
                <w:sz w:val="26"/>
                <w:szCs w:val="26"/>
              </w:rPr>
              <w:t>Fader, M., Rost, S., Müller, C., Bondeau, A., and Gerten, D.</w:t>
            </w:r>
          </w:p>
        </w:tc>
        <w:tc>
          <w:tcPr>
            <w:tcW w:w="3192" w:type="dxa"/>
          </w:tcPr>
          <w:p w:rsidR="000C407B" w:rsidRPr="000016B0" w:rsidRDefault="000016B0" w:rsidP="00E53AA4">
            <w:pPr>
              <w:tabs>
                <w:tab w:val="left" w:pos="720"/>
              </w:tabs>
              <w:spacing w:after="100" w:line="360" w:lineRule="auto"/>
              <w:jc w:val="both"/>
              <w:rPr>
                <w:rFonts w:ascii="Times New Roman" w:hAnsi="Times New Roman" w:cs="Times New Roman"/>
                <w:sz w:val="26"/>
                <w:szCs w:val="26"/>
              </w:rPr>
            </w:pPr>
            <w:r w:rsidRPr="000016B0">
              <w:rPr>
                <w:rFonts w:ascii="Times New Roman" w:hAnsi="Times New Roman" w:cs="Times New Roman"/>
                <w:sz w:val="26"/>
                <w:szCs w:val="26"/>
              </w:rPr>
              <w:t>Crop phenology is modelled based on the heat unit theory: when daily mean temperatures above a determined base temperature accumulate to a given value of growing degree days, maturity is reached.</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97751" w:rsidP="00E53AA4">
      <w:pPr>
        <w:spacing w:after="0" w:line="360" w:lineRule="auto"/>
        <w:jc w:val="both"/>
        <w:rPr>
          <w:rFonts w:ascii="Times New Roman" w:hAnsi="Times New Roman" w:cs="Times New Roman"/>
        </w:rPr>
      </w:pPr>
      <w:r w:rsidRPr="00897751">
        <w:rPr>
          <w:rFonts w:ascii="Times New Roman" w:hAnsi="Times New Roman" w:cs="Times New Roman"/>
        </w:rPr>
        <w:drawing>
          <wp:inline distT="0" distB="0" distL="0" distR="0">
            <wp:extent cx="5943600" cy="451167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51167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B85245" w:rsidRPr="00B85245" w:rsidRDefault="00B85245" w:rsidP="00B85245">
      <w:pPr>
        <w:pStyle w:val="BodyText"/>
        <w:rPr>
          <w:bCs/>
          <w:sz w:val="32"/>
          <w:szCs w:val="32"/>
          <w:lang w:val="en-IN"/>
        </w:rPr>
      </w:pPr>
      <w:r w:rsidRPr="00B85245">
        <w:rPr>
          <w:b/>
          <w:sz w:val="36"/>
          <w:szCs w:val="36"/>
          <w:lang w:val="en-IN"/>
        </w:rPr>
        <w:t xml:space="preserve">     </w:t>
      </w:r>
      <w:r w:rsidRPr="00B85245">
        <w:rPr>
          <w:bCs/>
          <w:sz w:val="32"/>
          <w:szCs w:val="32"/>
          <w:lang w:val="en-IN"/>
        </w:rPr>
        <w:t xml:space="preserve">Introducing seasonal crop rotation with monsoon-dependent planting dates in a global vegetation–hydrological model leads to better seasonal estimates of irrigation-water demand. Irrigation-water demand between the two main cropping seasons differs sharply both in terms of source and magnitude; gross irrigation demand during the rabi season is </w:t>
      </w:r>
      <w:r w:rsidRPr="00B85245">
        <w:rPr>
          <w:rFonts w:ascii="Cambria Math" w:hAnsi="Cambria Math"/>
          <w:bCs/>
          <w:sz w:val="32"/>
          <w:szCs w:val="32"/>
          <w:lang w:val="en-IN"/>
        </w:rPr>
        <w:t>∼</w:t>
      </w:r>
      <w:r w:rsidRPr="00B85245">
        <w:rPr>
          <w:bCs/>
          <w:sz w:val="32"/>
          <w:szCs w:val="32"/>
          <w:lang w:val="en-IN"/>
        </w:rPr>
        <w:t xml:space="preserve"> 30 % higher than during the kharif season, the traditional cropping season, when monsoon rainfall reduces the amount of supplemental irrigation water needed. Our study has thereby more than regional relevance. Given the size and importance of South Asia, in terms of population and food production, improved regional estimates of production and its water demand will also affect global estimates. In models used for global water resources and food-security assessments, processes like multiple cropping and monsoon dependent planting dates should not be ignored.</w:t>
      </w:r>
      <w:r w:rsidRPr="00B85245">
        <w:rPr>
          <w:bCs/>
          <w:sz w:val="32"/>
          <w:szCs w:val="32"/>
        </w:rPr>
        <w:t xml:space="preserve"> </w:t>
      </w:r>
    </w:p>
    <w:p w:rsidR="00545B7A" w:rsidRDefault="00545B7A" w:rsidP="009E62B1">
      <w:pPr>
        <w:pStyle w:val="BodyText"/>
        <w:rPr>
          <w:b/>
          <w:sz w:val="36"/>
          <w:szCs w:val="36"/>
        </w:rPr>
      </w:pPr>
    </w:p>
    <w:p w:rsidR="00EF4C1B" w:rsidRDefault="00EF4C1B" w:rsidP="009E62B1">
      <w:pPr>
        <w:pStyle w:val="BodyText"/>
        <w:rPr>
          <w:b/>
          <w:sz w:val="36"/>
          <w:szCs w:val="36"/>
        </w:rPr>
      </w:pPr>
    </w:p>
    <w:p w:rsidR="00EF4C1B" w:rsidRDefault="00EF4C1B" w:rsidP="009E62B1">
      <w:pPr>
        <w:pStyle w:val="BodyText"/>
        <w:rPr>
          <w:b/>
          <w:sz w:val="36"/>
          <w:szCs w:val="36"/>
        </w:rPr>
      </w:pPr>
    </w:p>
    <w:p w:rsidR="00EF4C1B" w:rsidRDefault="00EF4C1B" w:rsidP="009E62B1">
      <w:pPr>
        <w:pStyle w:val="BodyText"/>
        <w:rPr>
          <w:b/>
          <w:sz w:val="36"/>
          <w:szCs w:val="36"/>
        </w:rPr>
      </w:pPr>
    </w:p>
    <w:p w:rsidR="00477D33" w:rsidRDefault="00477D33"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254C65" w:rsidRDefault="0011671E" w:rsidP="00254C65">
      <w:pPr>
        <w:pStyle w:val="BodyText"/>
        <w:numPr>
          <w:ilvl w:val="0"/>
          <w:numId w:val="42"/>
        </w:numPr>
        <w:rPr>
          <w:sz w:val="32"/>
          <w:szCs w:val="32"/>
          <w:lang w:val="en-IN"/>
        </w:rPr>
      </w:pPr>
      <w:r w:rsidRPr="00254C65">
        <w:rPr>
          <w:sz w:val="32"/>
          <w:szCs w:val="32"/>
          <w:lang w:val="en-IN"/>
        </w:rPr>
        <w:t>Ahmed, A., Iftikhar, H., and Chaudhry, G.: Water resources and conservation strategy of Pakistan, Pakistan Dev. Rev., 997–1009, 2007.</w:t>
      </w:r>
    </w:p>
    <w:p w:rsidR="00000000" w:rsidRPr="00254C65" w:rsidRDefault="0011671E" w:rsidP="00254C65">
      <w:pPr>
        <w:pStyle w:val="BodyText"/>
        <w:numPr>
          <w:ilvl w:val="0"/>
          <w:numId w:val="42"/>
        </w:numPr>
        <w:rPr>
          <w:sz w:val="32"/>
          <w:szCs w:val="32"/>
          <w:lang w:val="en-IN"/>
        </w:rPr>
      </w:pPr>
      <w:r w:rsidRPr="00254C65">
        <w:rPr>
          <w:sz w:val="32"/>
          <w:szCs w:val="32"/>
          <w:lang w:val="en-IN"/>
        </w:rPr>
        <w:t>Arnold, J. G. and Fohrer, N.: SWAT2000: current capabilities and research opportunities in a</w:t>
      </w:r>
      <w:r w:rsidRPr="00254C65">
        <w:rPr>
          <w:sz w:val="32"/>
          <w:szCs w:val="32"/>
          <w:lang w:val="en-IN"/>
        </w:rPr>
        <w:t xml:space="preserve">pplied watershed modelling, Hydrol. Process., 19, 563–572, 2005. </w:t>
      </w:r>
    </w:p>
    <w:p w:rsidR="00000000" w:rsidRPr="00254C65" w:rsidRDefault="0011671E" w:rsidP="00254C65">
      <w:pPr>
        <w:pStyle w:val="BodyText"/>
        <w:numPr>
          <w:ilvl w:val="0"/>
          <w:numId w:val="42"/>
        </w:numPr>
        <w:rPr>
          <w:sz w:val="32"/>
          <w:szCs w:val="32"/>
          <w:lang w:val="en-IN"/>
        </w:rPr>
      </w:pPr>
      <w:r w:rsidRPr="00254C65">
        <w:rPr>
          <w:sz w:val="32"/>
          <w:szCs w:val="32"/>
          <w:lang w:val="en-IN"/>
        </w:rPr>
        <w:t>Bagla, P.: India plans the grandest of canal networks, Science, 345, 128, doi:10.1126/science.345.6193.128, 2014.</w:t>
      </w:r>
    </w:p>
    <w:p w:rsidR="00000000" w:rsidRPr="00254C65" w:rsidRDefault="0011671E" w:rsidP="00254C65">
      <w:pPr>
        <w:pStyle w:val="BodyText"/>
        <w:numPr>
          <w:ilvl w:val="0"/>
          <w:numId w:val="42"/>
        </w:numPr>
        <w:rPr>
          <w:sz w:val="32"/>
          <w:szCs w:val="32"/>
          <w:lang w:val="en-IN"/>
        </w:rPr>
      </w:pPr>
      <w:r w:rsidRPr="00254C65">
        <w:rPr>
          <w:sz w:val="32"/>
          <w:szCs w:val="32"/>
          <w:lang w:val="en-IN"/>
        </w:rPr>
        <w:t>Biemans, H.: Water constraints on future food production, Wageningen UR, W</w:t>
      </w:r>
      <w:r w:rsidRPr="00254C65">
        <w:rPr>
          <w:sz w:val="32"/>
          <w:szCs w:val="32"/>
          <w:lang w:val="en-IN"/>
        </w:rPr>
        <w:t xml:space="preserve">ageningen, 168 pp., 2012. </w:t>
      </w:r>
    </w:p>
    <w:p w:rsidR="00000000" w:rsidRPr="00254C65" w:rsidRDefault="0011671E" w:rsidP="00254C65">
      <w:pPr>
        <w:pStyle w:val="BodyText"/>
        <w:numPr>
          <w:ilvl w:val="0"/>
          <w:numId w:val="42"/>
        </w:numPr>
        <w:rPr>
          <w:sz w:val="32"/>
          <w:szCs w:val="32"/>
          <w:lang w:val="en-IN"/>
        </w:rPr>
      </w:pPr>
      <w:r w:rsidRPr="00254C65">
        <w:rPr>
          <w:sz w:val="32"/>
          <w:szCs w:val="32"/>
          <w:lang w:val="en-IN"/>
        </w:rPr>
        <w:t xml:space="preserve">Fader, M., Rost, S., Müller, C., Bondeau, A., and Gerten, D.: Virtual water content of temperate cereals and maize: Present and potential future patterns, J. Hydrol., 384, 218–231, 2010. </w:t>
      </w:r>
    </w:p>
    <w:p w:rsidR="00000000" w:rsidRPr="00254C65" w:rsidRDefault="0011671E" w:rsidP="00254C65">
      <w:pPr>
        <w:pStyle w:val="BodyText"/>
        <w:numPr>
          <w:ilvl w:val="0"/>
          <w:numId w:val="42"/>
        </w:numPr>
        <w:rPr>
          <w:sz w:val="32"/>
          <w:szCs w:val="32"/>
          <w:lang w:val="en-IN"/>
        </w:rPr>
      </w:pPr>
      <w:r w:rsidRPr="00254C65">
        <w:rPr>
          <w:sz w:val="32"/>
          <w:szCs w:val="32"/>
          <w:lang w:val="en-IN"/>
        </w:rPr>
        <w:t>Gupta, S. K. and Deshpande, R. D.: Wate</w:t>
      </w:r>
      <w:r w:rsidRPr="00254C65">
        <w:rPr>
          <w:sz w:val="32"/>
          <w:szCs w:val="32"/>
          <w:lang w:val="en-IN"/>
        </w:rPr>
        <w:t>r for India in 2050: first-order assessment of available options, Current Science, 86, 1216–1224, 2004.</w:t>
      </w:r>
    </w:p>
    <w:p w:rsidR="00000000" w:rsidRPr="00254C65" w:rsidRDefault="0011671E" w:rsidP="00254C65">
      <w:pPr>
        <w:pStyle w:val="BodyText"/>
        <w:numPr>
          <w:ilvl w:val="0"/>
          <w:numId w:val="42"/>
        </w:numPr>
        <w:rPr>
          <w:sz w:val="32"/>
          <w:szCs w:val="32"/>
          <w:lang w:val="en-IN"/>
        </w:rPr>
      </w:pPr>
      <w:r w:rsidRPr="00254C65">
        <w:rPr>
          <w:sz w:val="32"/>
          <w:szCs w:val="32"/>
          <w:lang w:val="en-IN"/>
        </w:rPr>
        <w:t>Immerzeel, W. W., van Beek, L. P. H., and Bierkens, M. F. P.: Climate Change Will Affect the Asian Water Towers, Science, 328, 1382–1385, 2010.</w:t>
      </w:r>
    </w:p>
    <w:p w:rsidR="00000000" w:rsidRPr="00254C65" w:rsidRDefault="0011671E" w:rsidP="00254C65">
      <w:pPr>
        <w:pStyle w:val="BodyText"/>
        <w:numPr>
          <w:ilvl w:val="0"/>
          <w:numId w:val="42"/>
        </w:numPr>
        <w:rPr>
          <w:sz w:val="32"/>
          <w:szCs w:val="32"/>
          <w:lang w:val="en-IN"/>
        </w:rPr>
      </w:pPr>
      <w:r w:rsidRPr="00254C65">
        <w:rPr>
          <w:sz w:val="32"/>
          <w:szCs w:val="32"/>
          <w:lang w:val="en-IN"/>
        </w:rPr>
        <w:t>Joseph</w:t>
      </w:r>
      <w:r w:rsidRPr="00254C65">
        <w:rPr>
          <w:sz w:val="32"/>
          <w:szCs w:val="32"/>
          <w:lang w:val="en-IN"/>
        </w:rPr>
        <w:t>, P. V. and Sabin, T. P.: An ocean–atmosphere interaction mechanism for the active break cycle of the Asian summer monsoon, Clim. Dynam., 30, 553–566, 2008.</w:t>
      </w:r>
    </w:p>
    <w:p w:rsidR="00000000" w:rsidRPr="00254C65" w:rsidRDefault="0011671E" w:rsidP="00254C65">
      <w:pPr>
        <w:pStyle w:val="BodyText"/>
        <w:numPr>
          <w:ilvl w:val="0"/>
          <w:numId w:val="42"/>
        </w:numPr>
        <w:rPr>
          <w:sz w:val="32"/>
          <w:szCs w:val="32"/>
          <w:lang w:val="en-IN"/>
        </w:rPr>
      </w:pPr>
      <w:r w:rsidRPr="00254C65">
        <w:rPr>
          <w:sz w:val="32"/>
          <w:szCs w:val="32"/>
          <w:lang w:val="en-IN"/>
        </w:rPr>
        <w:lastRenderedPageBreak/>
        <w:t xml:space="preserve">Kajikawa, Y., Yasunari, T., Yoshida, S., and Fujinami, H.: Advanced Asian summer monsoon onset in </w:t>
      </w:r>
      <w:r w:rsidRPr="00254C65">
        <w:rPr>
          <w:sz w:val="32"/>
          <w:szCs w:val="32"/>
          <w:lang w:val="en-IN"/>
        </w:rPr>
        <w:t>recent decades, Geophys. Res. Lett., 39, L03803, doi:10.1029/2011GL050540, 2012.</w:t>
      </w:r>
    </w:p>
    <w:p w:rsidR="00000000" w:rsidRPr="00254C65" w:rsidRDefault="0011671E" w:rsidP="00254C65">
      <w:pPr>
        <w:pStyle w:val="BodyText"/>
        <w:numPr>
          <w:ilvl w:val="0"/>
          <w:numId w:val="42"/>
        </w:numPr>
        <w:rPr>
          <w:sz w:val="32"/>
          <w:szCs w:val="32"/>
          <w:lang w:val="en-IN"/>
        </w:rPr>
      </w:pPr>
      <w:r w:rsidRPr="00254C65">
        <w:rPr>
          <w:sz w:val="32"/>
          <w:szCs w:val="32"/>
          <w:lang w:val="en-IN"/>
        </w:rPr>
        <w:t xml:space="preserve">Krishna Kumar, K., Rupa Kumar, K., Ashrit, R. G., Deshpande, N. R., and Hansen, J. W.: Climate impacts on Indian agriculture, Int. J. Climatol., 24, 1375–1393, 2004.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671E" w:rsidRDefault="0011671E" w:rsidP="003654DF">
      <w:pPr>
        <w:spacing w:after="0" w:line="240" w:lineRule="auto"/>
      </w:pPr>
      <w:r>
        <w:separator/>
      </w:r>
    </w:p>
  </w:endnote>
  <w:endnote w:type="continuationSeparator" w:id="1">
    <w:p w:rsidR="0011671E" w:rsidRDefault="0011671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671E" w:rsidRDefault="0011671E" w:rsidP="003654DF">
      <w:pPr>
        <w:spacing w:after="0" w:line="240" w:lineRule="auto"/>
      </w:pPr>
      <w:r>
        <w:separator/>
      </w:r>
    </w:p>
  </w:footnote>
  <w:footnote w:type="continuationSeparator" w:id="1">
    <w:p w:rsidR="0011671E" w:rsidRDefault="0011671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56D29">
        <w:pPr>
          <w:pStyle w:val="Header"/>
          <w:jc w:val="right"/>
        </w:pPr>
        <w:fldSimple w:instr=" PAGE   \* MERGEFORMAT ">
          <w:r w:rsidR="00897751">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3E0A44BA"/>
    <w:multiLevelType w:val="hybridMultilevel"/>
    <w:tmpl w:val="C890BA8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76C0611"/>
    <w:multiLevelType w:val="hybridMultilevel"/>
    <w:tmpl w:val="B7B41E7C"/>
    <w:lvl w:ilvl="0" w:tplc="04CEA5F8">
      <w:start w:val="1"/>
      <w:numFmt w:val="bullet"/>
      <w:lvlText w:val=""/>
      <w:lvlJc w:val="left"/>
      <w:pPr>
        <w:tabs>
          <w:tab w:val="num" w:pos="720"/>
        </w:tabs>
        <w:ind w:left="720" w:hanging="360"/>
      </w:pPr>
      <w:rPr>
        <w:rFonts w:ascii="Wingdings 2" w:hAnsi="Wingdings 2" w:hint="default"/>
      </w:rPr>
    </w:lvl>
    <w:lvl w:ilvl="1" w:tplc="A7A4CA90" w:tentative="1">
      <w:start w:val="1"/>
      <w:numFmt w:val="bullet"/>
      <w:lvlText w:val=""/>
      <w:lvlJc w:val="left"/>
      <w:pPr>
        <w:tabs>
          <w:tab w:val="num" w:pos="1440"/>
        </w:tabs>
        <w:ind w:left="1440" w:hanging="360"/>
      </w:pPr>
      <w:rPr>
        <w:rFonts w:ascii="Wingdings 2" w:hAnsi="Wingdings 2" w:hint="default"/>
      </w:rPr>
    </w:lvl>
    <w:lvl w:ilvl="2" w:tplc="A010F6F6" w:tentative="1">
      <w:start w:val="1"/>
      <w:numFmt w:val="bullet"/>
      <w:lvlText w:val=""/>
      <w:lvlJc w:val="left"/>
      <w:pPr>
        <w:tabs>
          <w:tab w:val="num" w:pos="2160"/>
        </w:tabs>
        <w:ind w:left="2160" w:hanging="360"/>
      </w:pPr>
      <w:rPr>
        <w:rFonts w:ascii="Wingdings 2" w:hAnsi="Wingdings 2" w:hint="default"/>
      </w:rPr>
    </w:lvl>
    <w:lvl w:ilvl="3" w:tplc="C7D6DD6E" w:tentative="1">
      <w:start w:val="1"/>
      <w:numFmt w:val="bullet"/>
      <w:lvlText w:val=""/>
      <w:lvlJc w:val="left"/>
      <w:pPr>
        <w:tabs>
          <w:tab w:val="num" w:pos="2880"/>
        </w:tabs>
        <w:ind w:left="2880" w:hanging="360"/>
      </w:pPr>
      <w:rPr>
        <w:rFonts w:ascii="Wingdings 2" w:hAnsi="Wingdings 2" w:hint="default"/>
      </w:rPr>
    </w:lvl>
    <w:lvl w:ilvl="4" w:tplc="72825C6C" w:tentative="1">
      <w:start w:val="1"/>
      <w:numFmt w:val="bullet"/>
      <w:lvlText w:val=""/>
      <w:lvlJc w:val="left"/>
      <w:pPr>
        <w:tabs>
          <w:tab w:val="num" w:pos="3600"/>
        </w:tabs>
        <w:ind w:left="3600" w:hanging="360"/>
      </w:pPr>
      <w:rPr>
        <w:rFonts w:ascii="Wingdings 2" w:hAnsi="Wingdings 2" w:hint="default"/>
      </w:rPr>
    </w:lvl>
    <w:lvl w:ilvl="5" w:tplc="207C852E" w:tentative="1">
      <w:start w:val="1"/>
      <w:numFmt w:val="bullet"/>
      <w:lvlText w:val=""/>
      <w:lvlJc w:val="left"/>
      <w:pPr>
        <w:tabs>
          <w:tab w:val="num" w:pos="4320"/>
        </w:tabs>
        <w:ind w:left="4320" w:hanging="360"/>
      </w:pPr>
      <w:rPr>
        <w:rFonts w:ascii="Wingdings 2" w:hAnsi="Wingdings 2" w:hint="default"/>
      </w:rPr>
    </w:lvl>
    <w:lvl w:ilvl="6" w:tplc="BFB628CC" w:tentative="1">
      <w:start w:val="1"/>
      <w:numFmt w:val="bullet"/>
      <w:lvlText w:val=""/>
      <w:lvlJc w:val="left"/>
      <w:pPr>
        <w:tabs>
          <w:tab w:val="num" w:pos="5040"/>
        </w:tabs>
        <w:ind w:left="5040" w:hanging="360"/>
      </w:pPr>
      <w:rPr>
        <w:rFonts w:ascii="Wingdings 2" w:hAnsi="Wingdings 2" w:hint="default"/>
      </w:rPr>
    </w:lvl>
    <w:lvl w:ilvl="7" w:tplc="6C84646A" w:tentative="1">
      <w:start w:val="1"/>
      <w:numFmt w:val="bullet"/>
      <w:lvlText w:val=""/>
      <w:lvlJc w:val="left"/>
      <w:pPr>
        <w:tabs>
          <w:tab w:val="num" w:pos="5760"/>
        </w:tabs>
        <w:ind w:left="5760" w:hanging="360"/>
      </w:pPr>
      <w:rPr>
        <w:rFonts w:ascii="Wingdings 2" w:hAnsi="Wingdings 2" w:hint="default"/>
      </w:rPr>
    </w:lvl>
    <w:lvl w:ilvl="8" w:tplc="B99E7AFE" w:tentative="1">
      <w:start w:val="1"/>
      <w:numFmt w:val="bullet"/>
      <w:lvlText w:val=""/>
      <w:lvlJc w:val="left"/>
      <w:pPr>
        <w:tabs>
          <w:tab w:val="num" w:pos="6480"/>
        </w:tabs>
        <w:ind w:left="6480" w:hanging="360"/>
      </w:pPr>
      <w:rPr>
        <w:rFonts w:ascii="Wingdings 2" w:hAnsi="Wingdings 2"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9B67CC"/>
    <w:multiLevelType w:val="hybridMultilevel"/>
    <w:tmpl w:val="786668D8"/>
    <w:lvl w:ilvl="0" w:tplc="A8B4726C">
      <w:start w:val="1"/>
      <w:numFmt w:val="bullet"/>
      <w:lvlText w:val=""/>
      <w:lvlJc w:val="left"/>
      <w:pPr>
        <w:tabs>
          <w:tab w:val="num" w:pos="720"/>
        </w:tabs>
        <w:ind w:left="720" w:hanging="360"/>
      </w:pPr>
      <w:rPr>
        <w:rFonts w:ascii="Wingdings 2" w:hAnsi="Wingdings 2" w:hint="default"/>
      </w:rPr>
    </w:lvl>
    <w:lvl w:ilvl="1" w:tplc="F2D6923C" w:tentative="1">
      <w:start w:val="1"/>
      <w:numFmt w:val="bullet"/>
      <w:lvlText w:val=""/>
      <w:lvlJc w:val="left"/>
      <w:pPr>
        <w:tabs>
          <w:tab w:val="num" w:pos="1440"/>
        </w:tabs>
        <w:ind w:left="1440" w:hanging="360"/>
      </w:pPr>
      <w:rPr>
        <w:rFonts w:ascii="Wingdings 2" w:hAnsi="Wingdings 2" w:hint="default"/>
      </w:rPr>
    </w:lvl>
    <w:lvl w:ilvl="2" w:tplc="9F74CB7A" w:tentative="1">
      <w:start w:val="1"/>
      <w:numFmt w:val="bullet"/>
      <w:lvlText w:val=""/>
      <w:lvlJc w:val="left"/>
      <w:pPr>
        <w:tabs>
          <w:tab w:val="num" w:pos="2160"/>
        </w:tabs>
        <w:ind w:left="2160" w:hanging="360"/>
      </w:pPr>
      <w:rPr>
        <w:rFonts w:ascii="Wingdings 2" w:hAnsi="Wingdings 2" w:hint="default"/>
      </w:rPr>
    </w:lvl>
    <w:lvl w:ilvl="3" w:tplc="909E90E8" w:tentative="1">
      <w:start w:val="1"/>
      <w:numFmt w:val="bullet"/>
      <w:lvlText w:val=""/>
      <w:lvlJc w:val="left"/>
      <w:pPr>
        <w:tabs>
          <w:tab w:val="num" w:pos="2880"/>
        </w:tabs>
        <w:ind w:left="2880" w:hanging="360"/>
      </w:pPr>
      <w:rPr>
        <w:rFonts w:ascii="Wingdings 2" w:hAnsi="Wingdings 2" w:hint="default"/>
      </w:rPr>
    </w:lvl>
    <w:lvl w:ilvl="4" w:tplc="7B4819BA" w:tentative="1">
      <w:start w:val="1"/>
      <w:numFmt w:val="bullet"/>
      <w:lvlText w:val=""/>
      <w:lvlJc w:val="left"/>
      <w:pPr>
        <w:tabs>
          <w:tab w:val="num" w:pos="3600"/>
        </w:tabs>
        <w:ind w:left="3600" w:hanging="360"/>
      </w:pPr>
      <w:rPr>
        <w:rFonts w:ascii="Wingdings 2" w:hAnsi="Wingdings 2" w:hint="default"/>
      </w:rPr>
    </w:lvl>
    <w:lvl w:ilvl="5" w:tplc="3B048BBA" w:tentative="1">
      <w:start w:val="1"/>
      <w:numFmt w:val="bullet"/>
      <w:lvlText w:val=""/>
      <w:lvlJc w:val="left"/>
      <w:pPr>
        <w:tabs>
          <w:tab w:val="num" w:pos="4320"/>
        </w:tabs>
        <w:ind w:left="4320" w:hanging="360"/>
      </w:pPr>
      <w:rPr>
        <w:rFonts w:ascii="Wingdings 2" w:hAnsi="Wingdings 2" w:hint="default"/>
      </w:rPr>
    </w:lvl>
    <w:lvl w:ilvl="6" w:tplc="D5769E14" w:tentative="1">
      <w:start w:val="1"/>
      <w:numFmt w:val="bullet"/>
      <w:lvlText w:val=""/>
      <w:lvlJc w:val="left"/>
      <w:pPr>
        <w:tabs>
          <w:tab w:val="num" w:pos="5040"/>
        </w:tabs>
        <w:ind w:left="5040" w:hanging="360"/>
      </w:pPr>
      <w:rPr>
        <w:rFonts w:ascii="Wingdings 2" w:hAnsi="Wingdings 2" w:hint="default"/>
      </w:rPr>
    </w:lvl>
    <w:lvl w:ilvl="7" w:tplc="0ABADAC4" w:tentative="1">
      <w:start w:val="1"/>
      <w:numFmt w:val="bullet"/>
      <w:lvlText w:val=""/>
      <w:lvlJc w:val="left"/>
      <w:pPr>
        <w:tabs>
          <w:tab w:val="num" w:pos="5760"/>
        </w:tabs>
        <w:ind w:left="5760" w:hanging="360"/>
      </w:pPr>
      <w:rPr>
        <w:rFonts w:ascii="Wingdings 2" w:hAnsi="Wingdings 2" w:hint="default"/>
      </w:rPr>
    </w:lvl>
    <w:lvl w:ilvl="8" w:tplc="4C7ECC7A" w:tentative="1">
      <w:start w:val="1"/>
      <w:numFmt w:val="bullet"/>
      <w:lvlText w:val=""/>
      <w:lvlJc w:val="left"/>
      <w:pPr>
        <w:tabs>
          <w:tab w:val="num" w:pos="6480"/>
        </w:tabs>
        <w:ind w:left="6480" w:hanging="360"/>
      </w:pPr>
      <w:rPr>
        <w:rFonts w:ascii="Wingdings 2" w:hAnsi="Wingdings 2"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18266EB"/>
    <w:multiLevelType w:val="hybridMultilevel"/>
    <w:tmpl w:val="1730EF7A"/>
    <w:lvl w:ilvl="0" w:tplc="D020EEBC">
      <w:start w:val="1"/>
      <w:numFmt w:val="bullet"/>
      <w:lvlText w:val=""/>
      <w:lvlJc w:val="left"/>
      <w:pPr>
        <w:tabs>
          <w:tab w:val="num" w:pos="720"/>
        </w:tabs>
        <w:ind w:left="720" w:hanging="360"/>
      </w:pPr>
      <w:rPr>
        <w:rFonts w:ascii="Wingdings 2" w:hAnsi="Wingdings 2" w:hint="default"/>
      </w:rPr>
    </w:lvl>
    <w:lvl w:ilvl="1" w:tplc="64B25BC8" w:tentative="1">
      <w:start w:val="1"/>
      <w:numFmt w:val="bullet"/>
      <w:lvlText w:val=""/>
      <w:lvlJc w:val="left"/>
      <w:pPr>
        <w:tabs>
          <w:tab w:val="num" w:pos="1440"/>
        </w:tabs>
        <w:ind w:left="1440" w:hanging="360"/>
      </w:pPr>
      <w:rPr>
        <w:rFonts w:ascii="Wingdings 2" w:hAnsi="Wingdings 2" w:hint="default"/>
      </w:rPr>
    </w:lvl>
    <w:lvl w:ilvl="2" w:tplc="89142C70" w:tentative="1">
      <w:start w:val="1"/>
      <w:numFmt w:val="bullet"/>
      <w:lvlText w:val=""/>
      <w:lvlJc w:val="left"/>
      <w:pPr>
        <w:tabs>
          <w:tab w:val="num" w:pos="2160"/>
        </w:tabs>
        <w:ind w:left="2160" w:hanging="360"/>
      </w:pPr>
      <w:rPr>
        <w:rFonts w:ascii="Wingdings 2" w:hAnsi="Wingdings 2" w:hint="default"/>
      </w:rPr>
    </w:lvl>
    <w:lvl w:ilvl="3" w:tplc="1116D22A" w:tentative="1">
      <w:start w:val="1"/>
      <w:numFmt w:val="bullet"/>
      <w:lvlText w:val=""/>
      <w:lvlJc w:val="left"/>
      <w:pPr>
        <w:tabs>
          <w:tab w:val="num" w:pos="2880"/>
        </w:tabs>
        <w:ind w:left="2880" w:hanging="360"/>
      </w:pPr>
      <w:rPr>
        <w:rFonts w:ascii="Wingdings 2" w:hAnsi="Wingdings 2" w:hint="default"/>
      </w:rPr>
    </w:lvl>
    <w:lvl w:ilvl="4" w:tplc="4E68556C" w:tentative="1">
      <w:start w:val="1"/>
      <w:numFmt w:val="bullet"/>
      <w:lvlText w:val=""/>
      <w:lvlJc w:val="left"/>
      <w:pPr>
        <w:tabs>
          <w:tab w:val="num" w:pos="3600"/>
        </w:tabs>
        <w:ind w:left="3600" w:hanging="360"/>
      </w:pPr>
      <w:rPr>
        <w:rFonts w:ascii="Wingdings 2" w:hAnsi="Wingdings 2" w:hint="default"/>
      </w:rPr>
    </w:lvl>
    <w:lvl w:ilvl="5" w:tplc="A4EC6894" w:tentative="1">
      <w:start w:val="1"/>
      <w:numFmt w:val="bullet"/>
      <w:lvlText w:val=""/>
      <w:lvlJc w:val="left"/>
      <w:pPr>
        <w:tabs>
          <w:tab w:val="num" w:pos="4320"/>
        </w:tabs>
        <w:ind w:left="4320" w:hanging="360"/>
      </w:pPr>
      <w:rPr>
        <w:rFonts w:ascii="Wingdings 2" w:hAnsi="Wingdings 2" w:hint="default"/>
      </w:rPr>
    </w:lvl>
    <w:lvl w:ilvl="6" w:tplc="71600408" w:tentative="1">
      <w:start w:val="1"/>
      <w:numFmt w:val="bullet"/>
      <w:lvlText w:val=""/>
      <w:lvlJc w:val="left"/>
      <w:pPr>
        <w:tabs>
          <w:tab w:val="num" w:pos="5040"/>
        </w:tabs>
        <w:ind w:left="5040" w:hanging="360"/>
      </w:pPr>
      <w:rPr>
        <w:rFonts w:ascii="Wingdings 2" w:hAnsi="Wingdings 2" w:hint="default"/>
      </w:rPr>
    </w:lvl>
    <w:lvl w:ilvl="7" w:tplc="FEE2E798" w:tentative="1">
      <w:start w:val="1"/>
      <w:numFmt w:val="bullet"/>
      <w:lvlText w:val=""/>
      <w:lvlJc w:val="left"/>
      <w:pPr>
        <w:tabs>
          <w:tab w:val="num" w:pos="5760"/>
        </w:tabs>
        <w:ind w:left="5760" w:hanging="360"/>
      </w:pPr>
      <w:rPr>
        <w:rFonts w:ascii="Wingdings 2" w:hAnsi="Wingdings 2" w:hint="default"/>
      </w:rPr>
    </w:lvl>
    <w:lvl w:ilvl="8" w:tplc="531021E8" w:tentative="1">
      <w:start w:val="1"/>
      <w:numFmt w:val="bullet"/>
      <w:lvlText w:val=""/>
      <w:lvlJc w:val="left"/>
      <w:pPr>
        <w:tabs>
          <w:tab w:val="num" w:pos="6480"/>
        </w:tabs>
        <w:ind w:left="6480" w:hanging="360"/>
      </w:pPr>
      <w:rPr>
        <w:rFonts w:ascii="Wingdings 2" w:hAnsi="Wingdings 2" w:hint="default"/>
      </w:rPr>
    </w:lvl>
  </w:abstractNum>
  <w:abstractNum w:abstractNumId="42">
    <w:nsid w:val="755462D5"/>
    <w:multiLevelType w:val="hybridMultilevel"/>
    <w:tmpl w:val="9662C6BE"/>
    <w:lvl w:ilvl="0" w:tplc="099C1D5A">
      <w:start w:val="1"/>
      <w:numFmt w:val="bullet"/>
      <w:lvlText w:val=""/>
      <w:lvlJc w:val="left"/>
      <w:pPr>
        <w:tabs>
          <w:tab w:val="num" w:pos="720"/>
        </w:tabs>
        <w:ind w:left="720" w:hanging="360"/>
      </w:pPr>
      <w:rPr>
        <w:rFonts w:ascii="Wingdings 2" w:hAnsi="Wingdings 2" w:hint="default"/>
      </w:rPr>
    </w:lvl>
    <w:lvl w:ilvl="1" w:tplc="4C6A09B6" w:tentative="1">
      <w:start w:val="1"/>
      <w:numFmt w:val="bullet"/>
      <w:lvlText w:val=""/>
      <w:lvlJc w:val="left"/>
      <w:pPr>
        <w:tabs>
          <w:tab w:val="num" w:pos="1440"/>
        </w:tabs>
        <w:ind w:left="1440" w:hanging="360"/>
      </w:pPr>
      <w:rPr>
        <w:rFonts w:ascii="Wingdings 2" w:hAnsi="Wingdings 2" w:hint="default"/>
      </w:rPr>
    </w:lvl>
    <w:lvl w:ilvl="2" w:tplc="E8103812" w:tentative="1">
      <w:start w:val="1"/>
      <w:numFmt w:val="bullet"/>
      <w:lvlText w:val=""/>
      <w:lvlJc w:val="left"/>
      <w:pPr>
        <w:tabs>
          <w:tab w:val="num" w:pos="2160"/>
        </w:tabs>
        <w:ind w:left="2160" w:hanging="360"/>
      </w:pPr>
      <w:rPr>
        <w:rFonts w:ascii="Wingdings 2" w:hAnsi="Wingdings 2" w:hint="default"/>
      </w:rPr>
    </w:lvl>
    <w:lvl w:ilvl="3" w:tplc="7F9E5EB0" w:tentative="1">
      <w:start w:val="1"/>
      <w:numFmt w:val="bullet"/>
      <w:lvlText w:val=""/>
      <w:lvlJc w:val="left"/>
      <w:pPr>
        <w:tabs>
          <w:tab w:val="num" w:pos="2880"/>
        </w:tabs>
        <w:ind w:left="2880" w:hanging="360"/>
      </w:pPr>
      <w:rPr>
        <w:rFonts w:ascii="Wingdings 2" w:hAnsi="Wingdings 2" w:hint="default"/>
      </w:rPr>
    </w:lvl>
    <w:lvl w:ilvl="4" w:tplc="FF9A47CA" w:tentative="1">
      <w:start w:val="1"/>
      <w:numFmt w:val="bullet"/>
      <w:lvlText w:val=""/>
      <w:lvlJc w:val="left"/>
      <w:pPr>
        <w:tabs>
          <w:tab w:val="num" w:pos="3600"/>
        </w:tabs>
        <w:ind w:left="3600" w:hanging="360"/>
      </w:pPr>
      <w:rPr>
        <w:rFonts w:ascii="Wingdings 2" w:hAnsi="Wingdings 2" w:hint="default"/>
      </w:rPr>
    </w:lvl>
    <w:lvl w:ilvl="5" w:tplc="663EF540" w:tentative="1">
      <w:start w:val="1"/>
      <w:numFmt w:val="bullet"/>
      <w:lvlText w:val=""/>
      <w:lvlJc w:val="left"/>
      <w:pPr>
        <w:tabs>
          <w:tab w:val="num" w:pos="4320"/>
        </w:tabs>
        <w:ind w:left="4320" w:hanging="360"/>
      </w:pPr>
      <w:rPr>
        <w:rFonts w:ascii="Wingdings 2" w:hAnsi="Wingdings 2" w:hint="default"/>
      </w:rPr>
    </w:lvl>
    <w:lvl w:ilvl="6" w:tplc="254AEC98" w:tentative="1">
      <w:start w:val="1"/>
      <w:numFmt w:val="bullet"/>
      <w:lvlText w:val=""/>
      <w:lvlJc w:val="left"/>
      <w:pPr>
        <w:tabs>
          <w:tab w:val="num" w:pos="5040"/>
        </w:tabs>
        <w:ind w:left="5040" w:hanging="360"/>
      </w:pPr>
      <w:rPr>
        <w:rFonts w:ascii="Wingdings 2" w:hAnsi="Wingdings 2" w:hint="default"/>
      </w:rPr>
    </w:lvl>
    <w:lvl w:ilvl="7" w:tplc="27B014D0" w:tentative="1">
      <w:start w:val="1"/>
      <w:numFmt w:val="bullet"/>
      <w:lvlText w:val=""/>
      <w:lvlJc w:val="left"/>
      <w:pPr>
        <w:tabs>
          <w:tab w:val="num" w:pos="5760"/>
        </w:tabs>
        <w:ind w:left="5760" w:hanging="360"/>
      </w:pPr>
      <w:rPr>
        <w:rFonts w:ascii="Wingdings 2" w:hAnsi="Wingdings 2" w:hint="default"/>
      </w:rPr>
    </w:lvl>
    <w:lvl w:ilvl="8" w:tplc="C986994C"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B920B0"/>
    <w:multiLevelType w:val="hybridMultilevel"/>
    <w:tmpl w:val="4B68495A"/>
    <w:lvl w:ilvl="0" w:tplc="622CB2F4">
      <w:start w:val="1"/>
      <w:numFmt w:val="bullet"/>
      <w:lvlText w:val=""/>
      <w:lvlJc w:val="left"/>
      <w:pPr>
        <w:tabs>
          <w:tab w:val="num" w:pos="720"/>
        </w:tabs>
        <w:ind w:left="720" w:hanging="360"/>
      </w:pPr>
      <w:rPr>
        <w:rFonts w:ascii="Wingdings 2" w:hAnsi="Wingdings 2" w:hint="default"/>
      </w:rPr>
    </w:lvl>
    <w:lvl w:ilvl="1" w:tplc="EDC8CB14" w:tentative="1">
      <w:start w:val="1"/>
      <w:numFmt w:val="bullet"/>
      <w:lvlText w:val=""/>
      <w:lvlJc w:val="left"/>
      <w:pPr>
        <w:tabs>
          <w:tab w:val="num" w:pos="1440"/>
        </w:tabs>
        <w:ind w:left="1440" w:hanging="360"/>
      </w:pPr>
      <w:rPr>
        <w:rFonts w:ascii="Wingdings 2" w:hAnsi="Wingdings 2" w:hint="default"/>
      </w:rPr>
    </w:lvl>
    <w:lvl w:ilvl="2" w:tplc="5C36FE7E" w:tentative="1">
      <w:start w:val="1"/>
      <w:numFmt w:val="bullet"/>
      <w:lvlText w:val=""/>
      <w:lvlJc w:val="left"/>
      <w:pPr>
        <w:tabs>
          <w:tab w:val="num" w:pos="2160"/>
        </w:tabs>
        <w:ind w:left="2160" w:hanging="360"/>
      </w:pPr>
      <w:rPr>
        <w:rFonts w:ascii="Wingdings 2" w:hAnsi="Wingdings 2" w:hint="default"/>
      </w:rPr>
    </w:lvl>
    <w:lvl w:ilvl="3" w:tplc="B504F768" w:tentative="1">
      <w:start w:val="1"/>
      <w:numFmt w:val="bullet"/>
      <w:lvlText w:val=""/>
      <w:lvlJc w:val="left"/>
      <w:pPr>
        <w:tabs>
          <w:tab w:val="num" w:pos="2880"/>
        </w:tabs>
        <w:ind w:left="2880" w:hanging="360"/>
      </w:pPr>
      <w:rPr>
        <w:rFonts w:ascii="Wingdings 2" w:hAnsi="Wingdings 2" w:hint="default"/>
      </w:rPr>
    </w:lvl>
    <w:lvl w:ilvl="4" w:tplc="EA6CF8BA" w:tentative="1">
      <w:start w:val="1"/>
      <w:numFmt w:val="bullet"/>
      <w:lvlText w:val=""/>
      <w:lvlJc w:val="left"/>
      <w:pPr>
        <w:tabs>
          <w:tab w:val="num" w:pos="3600"/>
        </w:tabs>
        <w:ind w:left="3600" w:hanging="360"/>
      </w:pPr>
      <w:rPr>
        <w:rFonts w:ascii="Wingdings 2" w:hAnsi="Wingdings 2" w:hint="default"/>
      </w:rPr>
    </w:lvl>
    <w:lvl w:ilvl="5" w:tplc="923C6A3E" w:tentative="1">
      <w:start w:val="1"/>
      <w:numFmt w:val="bullet"/>
      <w:lvlText w:val=""/>
      <w:lvlJc w:val="left"/>
      <w:pPr>
        <w:tabs>
          <w:tab w:val="num" w:pos="4320"/>
        </w:tabs>
        <w:ind w:left="4320" w:hanging="360"/>
      </w:pPr>
      <w:rPr>
        <w:rFonts w:ascii="Wingdings 2" w:hAnsi="Wingdings 2" w:hint="default"/>
      </w:rPr>
    </w:lvl>
    <w:lvl w:ilvl="6" w:tplc="574ECAF6" w:tentative="1">
      <w:start w:val="1"/>
      <w:numFmt w:val="bullet"/>
      <w:lvlText w:val=""/>
      <w:lvlJc w:val="left"/>
      <w:pPr>
        <w:tabs>
          <w:tab w:val="num" w:pos="5040"/>
        </w:tabs>
        <w:ind w:left="5040" w:hanging="360"/>
      </w:pPr>
      <w:rPr>
        <w:rFonts w:ascii="Wingdings 2" w:hAnsi="Wingdings 2" w:hint="default"/>
      </w:rPr>
    </w:lvl>
    <w:lvl w:ilvl="7" w:tplc="EA1E2228" w:tentative="1">
      <w:start w:val="1"/>
      <w:numFmt w:val="bullet"/>
      <w:lvlText w:val=""/>
      <w:lvlJc w:val="left"/>
      <w:pPr>
        <w:tabs>
          <w:tab w:val="num" w:pos="5760"/>
        </w:tabs>
        <w:ind w:left="5760" w:hanging="360"/>
      </w:pPr>
      <w:rPr>
        <w:rFonts w:ascii="Wingdings 2" w:hAnsi="Wingdings 2" w:hint="default"/>
      </w:rPr>
    </w:lvl>
    <w:lvl w:ilvl="8" w:tplc="C77EB5E6"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8"/>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19"/>
  </w:num>
  <w:num w:numId="7">
    <w:abstractNumId w:val="18"/>
  </w:num>
  <w:num w:numId="8">
    <w:abstractNumId w:val="4"/>
  </w:num>
  <w:num w:numId="9">
    <w:abstractNumId w:val="5"/>
  </w:num>
  <w:num w:numId="10">
    <w:abstractNumId w:val="1"/>
  </w:num>
  <w:num w:numId="11">
    <w:abstractNumId w:val="9"/>
  </w:num>
  <w:num w:numId="12">
    <w:abstractNumId w:val="31"/>
  </w:num>
  <w:num w:numId="13">
    <w:abstractNumId w:val="39"/>
  </w:num>
  <w:num w:numId="14">
    <w:abstractNumId w:val="45"/>
  </w:num>
  <w:num w:numId="15">
    <w:abstractNumId w:val="34"/>
  </w:num>
  <w:num w:numId="16">
    <w:abstractNumId w:val="30"/>
  </w:num>
  <w:num w:numId="17">
    <w:abstractNumId w:val="7"/>
  </w:num>
  <w:num w:numId="18">
    <w:abstractNumId w:val="33"/>
  </w:num>
  <w:num w:numId="19">
    <w:abstractNumId w:val="23"/>
  </w:num>
  <w:num w:numId="20">
    <w:abstractNumId w:val="6"/>
  </w:num>
  <w:num w:numId="21">
    <w:abstractNumId w:val="46"/>
  </w:num>
  <w:num w:numId="22">
    <w:abstractNumId w:val="17"/>
  </w:num>
  <w:num w:numId="23">
    <w:abstractNumId w:val="40"/>
  </w:num>
  <w:num w:numId="24">
    <w:abstractNumId w:val="43"/>
  </w:num>
  <w:num w:numId="25">
    <w:abstractNumId w:val="28"/>
  </w:num>
  <w:num w:numId="26">
    <w:abstractNumId w:val="16"/>
  </w:num>
  <w:num w:numId="27">
    <w:abstractNumId w:val="3"/>
  </w:num>
  <w:num w:numId="28">
    <w:abstractNumId w:val="10"/>
  </w:num>
  <w:num w:numId="29">
    <w:abstractNumId w:val="29"/>
  </w:num>
  <w:num w:numId="30">
    <w:abstractNumId w:val="37"/>
  </w:num>
  <w:num w:numId="31">
    <w:abstractNumId w:val="26"/>
  </w:num>
  <w:num w:numId="32">
    <w:abstractNumId w:val="2"/>
  </w:num>
  <w:num w:numId="33">
    <w:abstractNumId w:val="25"/>
  </w:num>
  <w:num w:numId="34">
    <w:abstractNumId w:val="20"/>
  </w:num>
  <w:num w:numId="35">
    <w:abstractNumId w:val="13"/>
  </w:num>
  <w:num w:numId="36">
    <w:abstractNumId w:val="11"/>
  </w:num>
  <w:num w:numId="37">
    <w:abstractNumId w:val="8"/>
  </w:num>
  <w:num w:numId="38">
    <w:abstractNumId w:val="36"/>
  </w:num>
  <w:num w:numId="39">
    <w:abstractNumId w:val="15"/>
  </w:num>
  <w:num w:numId="40">
    <w:abstractNumId w:val="12"/>
  </w:num>
  <w:num w:numId="41">
    <w:abstractNumId w:val="21"/>
  </w:num>
  <w:num w:numId="42">
    <w:abstractNumId w:val="35"/>
  </w:num>
  <w:num w:numId="43">
    <w:abstractNumId w:val="41"/>
  </w:num>
  <w:num w:numId="44">
    <w:abstractNumId w:val="32"/>
  </w:num>
  <w:num w:numId="45">
    <w:abstractNumId w:val="44"/>
  </w:num>
  <w:num w:numId="46">
    <w:abstractNumId w:val="22"/>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16B0"/>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4D8C"/>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3AAB"/>
    <w:rsid w:val="00105799"/>
    <w:rsid w:val="001058DC"/>
    <w:rsid w:val="00106D27"/>
    <w:rsid w:val="00110FD4"/>
    <w:rsid w:val="001134EF"/>
    <w:rsid w:val="00114E34"/>
    <w:rsid w:val="00115358"/>
    <w:rsid w:val="00116059"/>
    <w:rsid w:val="0011671E"/>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57B2A"/>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4C65"/>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D33"/>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5B7A"/>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5756D"/>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97751"/>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85245"/>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0CE"/>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6D29"/>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438E"/>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B6BA8"/>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4C1B"/>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5993817">
      <w:bodyDiv w:val="1"/>
      <w:marLeft w:val="0"/>
      <w:marRight w:val="0"/>
      <w:marTop w:val="0"/>
      <w:marBottom w:val="0"/>
      <w:divBdr>
        <w:top w:val="none" w:sz="0" w:space="0" w:color="auto"/>
        <w:left w:val="none" w:sz="0" w:space="0" w:color="auto"/>
        <w:bottom w:val="none" w:sz="0" w:space="0" w:color="auto"/>
        <w:right w:val="none" w:sz="0" w:space="0" w:color="auto"/>
      </w:divBdr>
      <w:divsChild>
        <w:div w:id="2126463642">
          <w:marLeft w:val="576"/>
          <w:marRight w:val="0"/>
          <w:marTop w:val="120"/>
          <w:marBottom w:val="0"/>
          <w:divBdr>
            <w:top w:val="none" w:sz="0" w:space="0" w:color="auto"/>
            <w:left w:val="none" w:sz="0" w:space="0" w:color="auto"/>
            <w:bottom w:val="none" w:sz="0" w:space="0" w:color="auto"/>
            <w:right w:val="none" w:sz="0" w:space="0" w:color="auto"/>
          </w:divBdr>
        </w:div>
        <w:div w:id="954486123">
          <w:marLeft w:val="576"/>
          <w:marRight w:val="0"/>
          <w:marTop w:val="120"/>
          <w:marBottom w:val="0"/>
          <w:divBdr>
            <w:top w:val="none" w:sz="0" w:space="0" w:color="auto"/>
            <w:left w:val="none" w:sz="0" w:space="0" w:color="auto"/>
            <w:bottom w:val="none" w:sz="0" w:space="0" w:color="auto"/>
            <w:right w:val="none" w:sz="0" w:space="0" w:color="auto"/>
          </w:divBdr>
        </w:div>
        <w:div w:id="581179067">
          <w:marLeft w:val="576"/>
          <w:marRight w:val="0"/>
          <w:marTop w:val="120"/>
          <w:marBottom w:val="0"/>
          <w:divBdr>
            <w:top w:val="none" w:sz="0" w:space="0" w:color="auto"/>
            <w:left w:val="none" w:sz="0" w:space="0" w:color="auto"/>
            <w:bottom w:val="none" w:sz="0" w:space="0" w:color="auto"/>
            <w:right w:val="none" w:sz="0" w:space="0" w:color="auto"/>
          </w:divBdr>
        </w:div>
        <w:div w:id="276105367">
          <w:marLeft w:val="576"/>
          <w:marRight w:val="0"/>
          <w:marTop w:val="120"/>
          <w:marBottom w:val="0"/>
          <w:divBdr>
            <w:top w:val="none" w:sz="0" w:space="0" w:color="auto"/>
            <w:left w:val="none" w:sz="0" w:space="0" w:color="auto"/>
            <w:bottom w:val="none" w:sz="0" w:space="0" w:color="auto"/>
            <w:right w:val="none" w:sz="0" w:space="0" w:color="auto"/>
          </w:divBdr>
        </w:div>
        <w:div w:id="533546006">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3667826">
      <w:bodyDiv w:val="1"/>
      <w:marLeft w:val="0"/>
      <w:marRight w:val="0"/>
      <w:marTop w:val="0"/>
      <w:marBottom w:val="0"/>
      <w:divBdr>
        <w:top w:val="none" w:sz="0" w:space="0" w:color="auto"/>
        <w:left w:val="none" w:sz="0" w:space="0" w:color="auto"/>
        <w:bottom w:val="none" w:sz="0" w:space="0" w:color="auto"/>
        <w:right w:val="none" w:sz="0" w:space="0" w:color="auto"/>
      </w:divBdr>
      <w:divsChild>
        <w:div w:id="158741420">
          <w:marLeft w:val="576"/>
          <w:marRight w:val="0"/>
          <w:marTop w:val="120"/>
          <w:marBottom w:val="0"/>
          <w:divBdr>
            <w:top w:val="none" w:sz="0" w:space="0" w:color="auto"/>
            <w:left w:val="none" w:sz="0" w:space="0" w:color="auto"/>
            <w:bottom w:val="none" w:sz="0" w:space="0" w:color="auto"/>
            <w:right w:val="none" w:sz="0" w:space="0" w:color="auto"/>
          </w:divBdr>
        </w:div>
        <w:div w:id="1834178875">
          <w:marLeft w:val="576"/>
          <w:marRight w:val="0"/>
          <w:marTop w:val="120"/>
          <w:marBottom w:val="0"/>
          <w:divBdr>
            <w:top w:val="none" w:sz="0" w:space="0" w:color="auto"/>
            <w:left w:val="none" w:sz="0" w:space="0" w:color="auto"/>
            <w:bottom w:val="none" w:sz="0" w:space="0" w:color="auto"/>
            <w:right w:val="none" w:sz="0" w:space="0" w:color="auto"/>
          </w:divBdr>
        </w:div>
        <w:div w:id="1300191450">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9137913">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8264799">
      <w:bodyDiv w:val="1"/>
      <w:marLeft w:val="0"/>
      <w:marRight w:val="0"/>
      <w:marTop w:val="0"/>
      <w:marBottom w:val="0"/>
      <w:divBdr>
        <w:top w:val="none" w:sz="0" w:space="0" w:color="auto"/>
        <w:left w:val="none" w:sz="0" w:space="0" w:color="auto"/>
        <w:bottom w:val="none" w:sz="0" w:space="0" w:color="auto"/>
        <w:right w:val="none" w:sz="0" w:space="0" w:color="auto"/>
      </w:divBdr>
      <w:divsChild>
        <w:div w:id="1687710632">
          <w:marLeft w:val="576"/>
          <w:marRight w:val="0"/>
          <w:marTop w:val="120"/>
          <w:marBottom w:val="0"/>
          <w:divBdr>
            <w:top w:val="none" w:sz="0" w:space="0" w:color="auto"/>
            <w:left w:val="none" w:sz="0" w:space="0" w:color="auto"/>
            <w:bottom w:val="none" w:sz="0" w:space="0" w:color="auto"/>
            <w:right w:val="none" w:sz="0" w:space="0" w:color="auto"/>
          </w:divBdr>
        </w:div>
        <w:div w:id="859782803">
          <w:marLeft w:val="576"/>
          <w:marRight w:val="0"/>
          <w:marTop w:val="120"/>
          <w:marBottom w:val="0"/>
          <w:divBdr>
            <w:top w:val="none" w:sz="0" w:space="0" w:color="auto"/>
            <w:left w:val="none" w:sz="0" w:space="0" w:color="auto"/>
            <w:bottom w:val="none" w:sz="0" w:space="0" w:color="auto"/>
            <w:right w:val="none" w:sz="0" w:space="0" w:color="auto"/>
          </w:divBdr>
        </w:div>
        <w:div w:id="534005214">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6780395">
      <w:bodyDiv w:val="1"/>
      <w:marLeft w:val="0"/>
      <w:marRight w:val="0"/>
      <w:marTop w:val="0"/>
      <w:marBottom w:val="0"/>
      <w:divBdr>
        <w:top w:val="none" w:sz="0" w:space="0" w:color="auto"/>
        <w:left w:val="none" w:sz="0" w:space="0" w:color="auto"/>
        <w:bottom w:val="none" w:sz="0" w:space="0" w:color="auto"/>
        <w:right w:val="none" w:sz="0" w:space="0" w:color="auto"/>
      </w:divBdr>
      <w:divsChild>
        <w:div w:id="218782607">
          <w:marLeft w:val="576"/>
          <w:marRight w:val="0"/>
          <w:marTop w:val="120"/>
          <w:marBottom w:val="0"/>
          <w:divBdr>
            <w:top w:val="none" w:sz="0" w:space="0" w:color="auto"/>
            <w:left w:val="none" w:sz="0" w:space="0" w:color="auto"/>
            <w:bottom w:val="none" w:sz="0" w:space="0" w:color="auto"/>
            <w:right w:val="none" w:sz="0" w:space="0" w:color="auto"/>
          </w:divBdr>
        </w:div>
        <w:div w:id="716930160">
          <w:marLeft w:val="576"/>
          <w:marRight w:val="0"/>
          <w:marTop w:val="120"/>
          <w:marBottom w:val="0"/>
          <w:divBdr>
            <w:top w:val="none" w:sz="0" w:space="0" w:color="auto"/>
            <w:left w:val="none" w:sz="0" w:space="0" w:color="auto"/>
            <w:bottom w:val="none" w:sz="0" w:space="0" w:color="auto"/>
            <w:right w:val="none" w:sz="0" w:space="0" w:color="auto"/>
          </w:divBdr>
        </w:div>
        <w:div w:id="13654565">
          <w:marLeft w:val="576"/>
          <w:marRight w:val="0"/>
          <w:marTop w:val="120"/>
          <w:marBottom w:val="0"/>
          <w:divBdr>
            <w:top w:val="none" w:sz="0" w:space="0" w:color="auto"/>
            <w:left w:val="none" w:sz="0" w:space="0" w:color="auto"/>
            <w:bottom w:val="none" w:sz="0" w:space="0" w:color="auto"/>
            <w:right w:val="none" w:sz="0" w:space="0" w:color="auto"/>
          </w:divBdr>
        </w:div>
        <w:div w:id="1667126322">
          <w:marLeft w:val="576"/>
          <w:marRight w:val="0"/>
          <w:marTop w:val="120"/>
          <w:marBottom w:val="0"/>
          <w:divBdr>
            <w:top w:val="none" w:sz="0" w:space="0" w:color="auto"/>
            <w:left w:val="none" w:sz="0" w:space="0" w:color="auto"/>
            <w:bottom w:val="none" w:sz="0" w:space="0" w:color="auto"/>
            <w:right w:val="none" w:sz="0" w:space="0" w:color="auto"/>
          </w:divBdr>
        </w:div>
        <w:div w:id="575213748">
          <w:marLeft w:val="576"/>
          <w:marRight w:val="0"/>
          <w:marTop w:val="120"/>
          <w:marBottom w:val="0"/>
          <w:divBdr>
            <w:top w:val="none" w:sz="0" w:space="0" w:color="auto"/>
            <w:left w:val="none" w:sz="0" w:space="0" w:color="auto"/>
            <w:bottom w:val="none" w:sz="0" w:space="0" w:color="auto"/>
            <w:right w:val="none" w:sz="0" w:space="0" w:color="auto"/>
          </w:divBdr>
        </w:div>
      </w:divsChild>
    </w:div>
    <w:div w:id="1738815995">
      <w:bodyDiv w:val="1"/>
      <w:marLeft w:val="0"/>
      <w:marRight w:val="0"/>
      <w:marTop w:val="0"/>
      <w:marBottom w:val="0"/>
      <w:divBdr>
        <w:top w:val="none" w:sz="0" w:space="0" w:color="auto"/>
        <w:left w:val="none" w:sz="0" w:space="0" w:color="auto"/>
        <w:bottom w:val="none" w:sz="0" w:space="0" w:color="auto"/>
        <w:right w:val="none" w:sz="0" w:space="0" w:color="auto"/>
      </w:divBdr>
      <w:divsChild>
        <w:div w:id="1206285107">
          <w:marLeft w:val="576"/>
          <w:marRight w:val="0"/>
          <w:marTop w:val="120"/>
          <w:marBottom w:val="0"/>
          <w:divBdr>
            <w:top w:val="none" w:sz="0" w:space="0" w:color="auto"/>
            <w:left w:val="none" w:sz="0" w:space="0" w:color="auto"/>
            <w:bottom w:val="none" w:sz="0" w:space="0" w:color="auto"/>
            <w:right w:val="none" w:sz="0" w:space="0" w:color="auto"/>
          </w:divBdr>
        </w:div>
        <w:div w:id="157041606">
          <w:marLeft w:val="576"/>
          <w:marRight w:val="0"/>
          <w:marTop w:val="120"/>
          <w:marBottom w:val="0"/>
          <w:divBdr>
            <w:top w:val="none" w:sz="0" w:space="0" w:color="auto"/>
            <w:left w:val="none" w:sz="0" w:space="0" w:color="auto"/>
            <w:bottom w:val="none" w:sz="0" w:space="0" w:color="auto"/>
            <w:right w:val="none" w:sz="0" w:space="0" w:color="auto"/>
          </w:divBdr>
        </w:div>
        <w:div w:id="275455484">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0190371">
      <w:bodyDiv w:val="1"/>
      <w:marLeft w:val="0"/>
      <w:marRight w:val="0"/>
      <w:marTop w:val="0"/>
      <w:marBottom w:val="0"/>
      <w:divBdr>
        <w:top w:val="none" w:sz="0" w:space="0" w:color="auto"/>
        <w:left w:val="none" w:sz="0" w:space="0" w:color="auto"/>
        <w:bottom w:val="none" w:sz="0" w:space="0" w:color="auto"/>
        <w:right w:val="none" w:sz="0" w:space="0" w:color="auto"/>
      </w:divBdr>
      <w:divsChild>
        <w:div w:id="1540361474">
          <w:marLeft w:val="576"/>
          <w:marRight w:val="0"/>
          <w:marTop w:val="120"/>
          <w:marBottom w:val="0"/>
          <w:divBdr>
            <w:top w:val="none" w:sz="0" w:space="0" w:color="auto"/>
            <w:left w:val="none" w:sz="0" w:space="0" w:color="auto"/>
            <w:bottom w:val="none" w:sz="0" w:space="0" w:color="auto"/>
            <w:right w:val="none" w:sz="0" w:space="0" w:color="auto"/>
          </w:divBdr>
        </w:div>
        <w:div w:id="597755517">
          <w:marLeft w:val="576"/>
          <w:marRight w:val="0"/>
          <w:marTop w:val="120"/>
          <w:marBottom w:val="0"/>
          <w:divBdr>
            <w:top w:val="none" w:sz="0" w:space="0" w:color="auto"/>
            <w:left w:val="none" w:sz="0" w:space="0" w:color="auto"/>
            <w:bottom w:val="none" w:sz="0" w:space="0" w:color="auto"/>
            <w:right w:val="none" w:sz="0" w:space="0" w:color="auto"/>
          </w:divBdr>
        </w:div>
        <w:div w:id="1732386684">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3651</TotalTime>
  <Pages>13</Pages>
  <Words>1642</Words>
  <Characters>9365</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2022-03-12T10:51:00Z</dcterms:modified>
</cp:coreProperties>
</file>