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4950A1" w:rsidRDefault="004950A1" w:rsidP="004950A1">
      <w:pPr>
        <w:spacing w:line="360" w:lineRule="auto"/>
        <w:jc w:val="center"/>
        <w:rPr>
          <w:rFonts w:ascii="Times New Roman" w:hAnsi="Times New Roman" w:cs="Times New Roman"/>
          <w:b/>
          <w:sz w:val="44"/>
          <w:szCs w:val="44"/>
        </w:rPr>
      </w:pPr>
      <w:r w:rsidRPr="004950A1">
        <w:rPr>
          <w:rFonts w:ascii="Times New Roman" w:hAnsi="Times New Roman" w:cs="Times New Roman"/>
          <w:b/>
          <w:sz w:val="44"/>
          <w:szCs w:val="44"/>
        </w:rPr>
        <w:t>Provide easy and realtime access of information on housing typologies for area selected by Individuals for House construction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4950A1" w:rsidRDefault="004950A1"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9B0B73" w:rsidRDefault="009B0B73" w:rsidP="00E53AA4">
      <w:pPr>
        <w:spacing w:line="360" w:lineRule="auto"/>
        <w:jc w:val="both"/>
        <w:rPr>
          <w:rFonts w:ascii="Times New Roman" w:hAnsi="Times New Roman" w:cs="Times New Roman"/>
          <w:b/>
          <w:sz w:val="40"/>
          <w:szCs w:val="40"/>
        </w:rPr>
      </w:pPr>
      <w:r w:rsidRPr="009B0B73">
        <w:rPr>
          <w:rFonts w:ascii="Times New Roman" w:hAnsi="Times New Roman" w:cs="Times New Roman"/>
          <w:sz w:val="32"/>
          <w:szCs w:val="32"/>
        </w:rPr>
        <w:t>The purpose of the study is to determine the specifics of housing construction at various stages of its evolutionary development in the context of the needs of the population in socially acceptable housing conditions. The methodological basis of the study is systematic, abstract-logical approaches and economic-statistical analysis. The main results are presented by the substantiation of the main stages of the development of housing construction, its technological and economic features in different socio-economic conditions, as well as the identification of trends in the development of this area in Ukraine, taking into account the housing needs of the population and the real possibilities of the economic system for their satisfaction. The emphasis is on maintaining the relevance of the housing problem in the country for a long time, the limited resource base on this and the uncertainty of the prospects for resolution due to the complex socio-political situation in the country and its regions. The global experience of financing housing construction is generalized, its elements are substantiated, acceptable for Ukraine. Recommendations for the further development of the sphere of housing construction, taking into account the achievements of the countries of the world, are described.</w:t>
      </w:r>
    </w:p>
    <w:p w:rsidR="00845895" w:rsidRDefault="00845895" w:rsidP="00E53AA4">
      <w:pPr>
        <w:spacing w:line="360" w:lineRule="auto"/>
        <w:jc w:val="both"/>
        <w:rPr>
          <w:rFonts w:ascii="Times New Roman" w:hAnsi="Times New Roman" w:cs="Times New Roman"/>
          <w:b/>
          <w:sz w:val="40"/>
          <w:szCs w:val="40"/>
        </w:rPr>
      </w:pPr>
    </w:p>
    <w:p w:rsidR="00491919" w:rsidRDefault="00491919" w:rsidP="009B0B73">
      <w:pPr>
        <w:tabs>
          <w:tab w:val="left" w:pos="6210"/>
        </w:tabs>
        <w:spacing w:line="360" w:lineRule="auto"/>
        <w:jc w:val="both"/>
        <w:rPr>
          <w:rFonts w:ascii="Times New Roman" w:hAnsi="Times New Roman" w:cs="Times New Roman"/>
          <w:sz w:val="40"/>
          <w:szCs w:val="40"/>
        </w:rPr>
      </w:pPr>
    </w:p>
    <w:p w:rsidR="006A300A" w:rsidRPr="003D03F4" w:rsidRDefault="006A300A" w:rsidP="009B0B73">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3E4A73" w:rsidRDefault="00D64AB1" w:rsidP="003E4A7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E4A73">
        <w:rPr>
          <w:rFonts w:ascii="Times New Roman" w:hAnsi="Times New Roman" w:cs="Times New Roman"/>
          <w:sz w:val="32"/>
          <w:szCs w:val="32"/>
          <w:lang w:val="en-IN"/>
        </w:rPr>
        <w:t xml:space="preserve">The government, planner, industries, policymakers need to work together in reviewing the existing policies and establishing appropriate programs that help the nations to have their own house with reasonable price. </w:t>
      </w:r>
    </w:p>
    <w:p w:rsidR="00000000" w:rsidRPr="003E4A73" w:rsidRDefault="00D64AB1" w:rsidP="003E4A7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E4A73">
        <w:rPr>
          <w:rFonts w:ascii="Times New Roman" w:hAnsi="Times New Roman" w:cs="Times New Roman"/>
          <w:sz w:val="32"/>
          <w:szCs w:val="32"/>
          <w:lang w:val="en-IN"/>
        </w:rPr>
        <w:t>This phenomenon will lead to more demol</w:t>
      </w:r>
      <w:r w:rsidRPr="003E4A73">
        <w:rPr>
          <w:rFonts w:ascii="Times New Roman" w:hAnsi="Times New Roman" w:cs="Times New Roman"/>
          <w:sz w:val="32"/>
          <w:szCs w:val="32"/>
          <w:lang w:val="en-IN"/>
        </w:rPr>
        <w:t>ition of existing and vacant structures and to a lot of waste of resources.</w:t>
      </w:r>
    </w:p>
    <w:p w:rsidR="00000000" w:rsidRPr="003E4A73" w:rsidRDefault="00D64AB1" w:rsidP="003E4A7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E4A73">
        <w:rPr>
          <w:rFonts w:ascii="Times New Roman" w:hAnsi="Times New Roman" w:cs="Times New Roman"/>
          <w:sz w:val="32"/>
          <w:szCs w:val="32"/>
          <w:lang w:val="en-IN"/>
        </w:rPr>
        <w:t>The existing supply doesn’t ecstatically and functionally match the changed demand and in most cases transformation is functionally and financially not feasible.</w:t>
      </w:r>
      <w:r w:rsidRPr="003E4A73">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FD2B3D" w:rsidRDefault="00D64AB1" w:rsidP="00FD2B3D">
      <w:pPr>
        <w:numPr>
          <w:ilvl w:val="0"/>
          <w:numId w:val="45"/>
        </w:numPr>
        <w:spacing w:line="360" w:lineRule="auto"/>
        <w:jc w:val="both"/>
        <w:rPr>
          <w:rFonts w:ascii="Times New Roman" w:hAnsi="Times New Roman" w:cs="Times New Roman"/>
          <w:bCs/>
          <w:sz w:val="32"/>
          <w:szCs w:val="32"/>
          <w:lang w:val="en-IN"/>
        </w:rPr>
      </w:pPr>
      <w:r w:rsidRPr="00FD2B3D">
        <w:rPr>
          <w:rFonts w:ascii="Times New Roman" w:hAnsi="Times New Roman" w:cs="Times New Roman"/>
          <w:bCs/>
          <w:sz w:val="32"/>
          <w:szCs w:val="32"/>
          <w:lang w:val="en-IN"/>
        </w:rPr>
        <w:t xml:space="preserve">The main </w:t>
      </w:r>
      <w:r w:rsidRPr="00FD2B3D">
        <w:rPr>
          <w:rFonts w:ascii="Times New Roman" w:hAnsi="Times New Roman" w:cs="Times New Roman"/>
          <w:bCs/>
          <w:sz w:val="32"/>
          <w:szCs w:val="32"/>
          <w:lang w:val="en-IN"/>
        </w:rPr>
        <w:t>objective of the sphere of housing construction was to satisfy the interests of private developers in obtaining super-profits, ignoring the real financial capacity of the population to solve their own housing problems.</w:t>
      </w:r>
    </w:p>
    <w:p w:rsidR="00000000" w:rsidRPr="00FD2B3D" w:rsidRDefault="00D64AB1" w:rsidP="00FD2B3D">
      <w:pPr>
        <w:numPr>
          <w:ilvl w:val="0"/>
          <w:numId w:val="45"/>
        </w:numPr>
        <w:spacing w:line="360" w:lineRule="auto"/>
        <w:jc w:val="both"/>
        <w:rPr>
          <w:rFonts w:ascii="Times New Roman" w:hAnsi="Times New Roman" w:cs="Times New Roman"/>
          <w:bCs/>
          <w:sz w:val="32"/>
          <w:szCs w:val="32"/>
          <w:lang w:val="en-IN"/>
        </w:rPr>
      </w:pPr>
      <w:r w:rsidRPr="00FD2B3D">
        <w:rPr>
          <w:rFonts w:ascii="Times New Roman" w:hAnsi="Times New Roman" w:cs="Times New Roman"/>
          <w:bCs/>
          <w:sz w:val="32"/>
          <w:szCs w:val="32"/>
          <w:lang w:val="en-IN"/>
        </w:rPr>
        <w:t>Actual development problems of housi</w:t>
      </w:r>
      <w:r w:rsidRPr="00FD2B3D">
        <w:rPr>
          <w:rFonts w:ascii="Times New Roman" w:hAnsi="Times New Roman" w:cs="Times New Roman"/>
          <w:bCs/>
          <w:sz w:val="32"/>
          <w:szCs w:val="32"/>
          <w:lang w:val="en-IN"/>
        </w:rPr>
        <w:t xml:space="preserve">ng construction are presented in scientific publications of domestic and foreign scientists, considering it from methodologically different positions. </w:t>
      </w:r>
    </w:p>
    <w:p w:rsidR="00F94960" w:rsidRPr="00FD2B3D" w:rsidRDefault="00D64AB1" w:rsidP="00E53AA4">
      <w:pPr>
        <w:numPr>
          <w:ilvl w:val="0"/>
          <w:numId w:val="45"/>
        </w:numPr>
        <w:spacing w:line="360" w:lineRule="auto"/>
        <w:jc w:val="both"/>
        <w:rPr>
          <w:rFonts w:ascii="Times New Roman" w:hAnsi="Times New Roman" w:cs="Times New Roman"/>
          <w:bCs/>
          <w:sz w:val="32"/>
          <w:szCs w:val="32"/>
          <w:lang w:val="en-IN"/>
        </w:rPr>
      </w:pPr>
      <w:r w:rsidRPr="00FD2B3D">
        <w:rPr>
          <w:rFonts w:ascii="Times New Roman" w:hAnsi="Times New Roman" w:cs="Times New Roman"/>
          <w:bCs/>
          <w:sz w:val="32"/>
          <w:szCs w:val="32"/>
          <w:lang w:val="en-IN"/>
        </w:rPr>
        <w:lastRenderedPageBreak/>
        <w:t>It was during this period that local conditions and traditions had a more significant impact on the con</w:t>
      </w:r>
      <w:r w:rsidRPr="00FD2B3D">
        <w:rPr>
          <w:rFonts w:ascii="Times New Roman" w:hAnsi="Times New Roman" w:cs="Times New Roman"/>
          <w:bCs/>
          <w:sz w:val="32"/>
          <w:szCs w:val="32"/>
          <w:lang w:val="en-IN"/>
        </w:rPr>
        <w:t>struction than during the slave period.</w:t>
      </w:r>
      <w:r w:rsidRPr="00FD2B3D">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2B641A" w:rsidRPr="002B641A" w:rsidRDefault="002B641A" w:rsidP="002B641A">
      <w:pPr>
        <w:pStyle w:val="NormalWeb"/>
        <w:numPr>
          <w:ilvl w:val="0"/>
          <w:numId w:val="46"/>
        </w:numPr>
        <w:spacing w:before="0" w:beforeAutospacing="0" w:after="0" w:afterAutospacing="0" w:line="360" w:lineRule="auto"/>
        <w:ind w:left="709"/>
        <w:jc w:val="both"/>
        <w:rPr>
          <w:sz w:val="32"/>
          <w:szCs w:val="32"/>
        </w:rPr>
      </w:pPr>
      <w:r w:rsidRPr="002B641A">
        <w:rPr>
          <w:sz w:val="32"/>
          <w:szCs w:val="32"/>
        </w:rPr>
        <w:t>This paper proposes an architectural way of thinking, instead of a guide to design.</w:t>
      </w:r>
    </w:p>
    <w:p w:rsidR="002B641A" w:rsidRPr="002B641A" w:rsidRDefault="002B641A" w:rsidP="002B641A">
      <w:pPr>
        <w:pStyle w:val="NormalWeb"/>
        <w:numPr>
          <w:ilvl w:val="0"/>
          <w:numId w:val="46"/>
        </w:numPr>
        <w:spacing w:before="0" w:beforeAutospacing="0" w:after="0" w:afterAutospacing="0" w:line="360" w:lineRule="auto"/>
        <w:ind w:left="709"/>
        <w:jc w:val="both"/>
        <w:rPr>
          <w:sz w:val="32"/>
          <w:szCs w:val="32"/>
        </w:rPr>
      </w:pPr>
      <w:r w:rsidRPr="002B641A">
        <w:rPr>
          <w:sz w:val="32"/>
          <w:szCs w:val="32"/>
        </w:rPr>
        <w:t xml:space="preserve">The traditional living room hearth is the perfect example of such human conditioning. Its physical purpose is to warm its occupants but its psychological ability to incite a sense of ambience becomes the primary impact on its space. </w:t>
      </w:r>
    </w:p>
    <w:p w:rsidR="003A5D44" w:rsidRPr="002B641A" w:rsidRDefault="002B641A" w:rsidP="00E53AA4">
      <w:pPr>
        <w:pStyle w:val="NormalWeb"/>
        <w:numPr>
          <w:ilvl w:val="0"/>
          <w:numId w:val="46"/>
        </w:numPr>
        <w:spacing w:before="0" w:beforeAutospacing="0" w:after="0" w:afterAutospacing="0" w:line="360" w:lineRule="auto"/>
        <w:ind w:left="709"/>
        <w:jc w:val="both"/>
        <w:rPr>
          <w:sz w:val="32"/>
          <w:szCs w:val="32"/>
        </w:rPr>
      </w:pPr>
      <w:r w:rsidRPr="002B641A">
        <w:rPr>
          <w:sz w:val="32"/>
          <w:szCs w:val="32"/>
        </w:rPr>
        <w:t>Although this could be considered as an expected result due to all elements being designed to fit the user, this in no way detracts from its outcome, but instead highlights the entire purpose of the modulus.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2A6C0B" w:rsidRDefault="00D64AB1" w:rsidP="002A6C0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A6C0B">
        <w:rPr>
          <w:rFonts w:ascii="Times New Roman" w:eastAsia="AdvGulliv-R" w:hAnsi="Times New Roman" w:cs="Times New Roman"/>
          <w:bCs/>
          <w:sz w:val="32"/>
          <w:szCs w:val="32"/>
          <w:lang w:val="en-IN"/>
        </w:rPr>
        <w:t>The construction of ecotourism is based on an integrated combination</w:t>
      </w:r>
      <w:r w:rsidRPr="002A6C0B">
        <w:rPr>
          <w:rFonts w:ascii="Times New Roman" w:eastAsia="AdvGulliv-R" w:hAnsi="Times New Roman" w:cs="Times New Roman"/>
          <w:bCs/>
          <w:sz w:val="32"/>
          <w:szCs w:val="32"/>
          <w:lang w:val="en-IN"/>
        </w:rPr>
        <w:t xml:space="preserve"> of state-ofthe-art technologies and environmental protection requirements based on energy efficiency.</w:t>
      </w:r>
    </w:p>
    <w:p w:rsidR="00000000" w:rsidRPr="002A6C0B" w:rsidRDefault="00D64AB1" w:rsidP="002A6C0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A6C0B">
        <w:rPr>
          <w:rFonts w:ascii="Times New Roman" w:eastAsia="AdvGulliv-R" w:hAnsi="Times New Roman" w:cs="Times New Roman"/>
          <w:bCs/>
          <w:sz w:val="32"/>
          <w:szCs w:val="32"/>
          <w:lang w:val="en-IN"/>
        </w:rPr>
        <w:t>In addition to the efficient use of environmentally friendly building materials and alternative energy sources, this type of construction is oriented to</w:t>
      </w:r>
      <w:r w:rsidRPr="002A6C0B">
        <w:rPr>
          <w:rFonts w:ascii="Times New Roman" w:eastAsia="AdvGulliv-R" w:hAnsi="Times New Roman" w:cs="Times New Roman"/>
          <w:bCs/>
          <w:sz w:val="32"/>
          <w:szCs w:val="32"/>
          <w:lang w:val="en-IN"/>
        </w:rPr>
        <w:t xml:space="preserve">wards the fullest possible disposal of waste. </w:t>
      </w:r>
    </w:p>
    <w:p w:rsidR="00000000" w:rsidRPr="002A6C0B" w:rsidRDefault="00D64AB1" w:rsidP="002A6C0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A6C0B">
        <w:rPr>
          <w:rFonts w:ascii="Times New Roman" w:eastAsia="AdvGulliv-R" w:hAnsi="Times New Roman" w:cs="Times New Roman"/>
          <w:bCs/>
          <w:sz w:val="32"/>
          <w:szCs w:val="32"/>
          <w:lang w:val="en-IN"/>
        </w:rPr>
        <w:t xml:space="preserve">Their experience is useful to Ukraine in terms of efficiency and transparency of state regulation of this sphere, primarily mortgage lending.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327792" w:rsidRDefault="00BF4FFC" w:rsidP="00E53AA4">
            <w:pPr>
              <w:tabs>
                <w:tab w:val="left" w:pos="720"/>
              </w:tabs>
              <w:spacing w:after="100" w:line="360" w:lineRule="auto"/>
              <w:jc w:val="both"/>
              <w:rPr>
                <w:rFonts w:ascii="Times New Roman" w:hAnsi="Times New Roman" w:cs="Times New Roman"/>
                <w:sz w:val="26"/>
                <w:szCs w:val="26"/>
              </w:rPr>
            </w:pPr>
            <w:r w:rsidRPr="00327792">
              <w:rPr>
                <w:rFonts w:ascii="Times New Roman" w:hAnsi="Times New Roman" w:cs="Times New Roman"/>
                <w:sz w:val="26"/>
                <w:szCs w:val="26"/>
              </w:rPr>
              <w:t>Financing of energy-efficient construction</w:t>
            </w:r>
          </w:p>
        </w:tc>
        <w:tc>
          <w:tcPr>
            <w:tcW w:w="3192" w:type="dxa"/>
          </w:tcPr>
          <w:p w:rsidR="000C407B" w:rsidRPr="00327792" w:rsidRDefault="00BF4FFC" w:rsidP="00BF4FFC">
            <w:pPr>
              <w:tabs>
                <w:tab w:val="left" w:pos="720"/>
              </w:tabs>
              <w:spacing w:after="100" w:line="360" w:lineRule="auto"/>
              <w:jc w:val="both"/>
              <w:rPr>
                <w:rFonts w:ascii="Times New Roman" w:hAnsi="Times New Roman" w:cs="Times New Roman"/>
                <w:sz w:val="26"/>
                <w:szCs w:val="26"/>
              </w:rPr>
            </w:pPr>
            <w:r w:rsidRPr="00327792">
              <w:rPr>
                <w:rFonts w:ascii="Times New Roman" w:hAnsi="Times New Roman" w:cs="Times New Roman"/>
                <w:sz w:val="26"/>
                <w:szCs w:val="26"/>
              </w:rPr>
              <w:t xml:space="preserve">Brunko P. (2016), </w:t>
            </w:r>
          </w:p>
        </w:tc>
        <w:tc>
          <w:tcPr>
            <w:tcW w:w="3192" w:type="dxa"/>
          </w:tcPr>
          <w:p w:rsidR="000C407B" w:rsidRPr="00327792" w:rsidRDefault="00BF4FFC" w:rsidP="00E53AA4">
            <w:pPr>
              <w:tabs>
                <w:tab w:val="left" w:pos="720"/>
              </w:tabs>
              <w:spacing w:after="100" w:line="360" w:lineRule="auto"/>
              <w:jc w:val="both"/>
              <w:rPr>
                <w:rFonts w:ascii="Times New Roman" w:hAnsi="Times New Roman" w:cs="Times New Roman"/>
                <w:sz w:val="26"/>
                <w:szCs w:val="26"/>
              </w:rPr>
            </w:pPr>
            <w:r w:rsidRPr="00327792">
              <w:rPr>
                <w:rFonts w:ascii="Times New Roman" w:hAnsi="Times New Roman" w:cs="Times New Roman"/>
                <w:sz w:val="26"/>
                <w:szCs w:val="26"/>
              </w:rPr>
              <w:t>The challenge for gove</w:t>
            </w:r>
            <w:r w:rsidR="00327792" w:rsidRPr="00327792">
              <w:rPr>
                <w:rFonts w:ascii="Times New Roman" w:hAnsi="Times New Roman" w:cs="Times New Roman"/>
                <w:sz w:val="26"/>
                <w:szCs w:val="26"/>
              </w:rPr>
              <w:t>rnments in this case is to infl</w:t>
            </w:r>
            <w:r w:rsidRPr="00327792">
              <w:rPr>
                <w:rFonts w:ascii="Times New Roman" w:hAnsi="Times New Roman" w:cs="Times New Roman"/>
                <w:sz w:val="26"/>
                <w:szCs w:val="26"/>
              </w:rPr>
              <w:t>uence the broad technology choice decisions of investors and encourage them to adopt energy effi ciency solutions.</w:t>
            </w:r>
          </w:p>
        </w:tc>
      </w:tr>
      <w:tr w:rsidR="000C407B" w:rsidTr="00327792">
        <w:trPr>
          <w:trHeight w:val="2497"/>
        </w:trPr>
        <w:tc>
          <w:tcPr>
            <w:tcW w:w="3192" w:type="dxa"/>
          </w:tcPr>
          <w:p w:rsidR="000C407B" w:rsidRPr="00327792" w:rsidRDefault="00327792" w:rsidP="00E53AA4">
            <w:pPr>
              <w:tabs>
                <w:tab w:val="left" w:pos="720"/>
              </w:tabs>
              <w:spacing w:after="100" w:line="360" w:lineRule="auto"/>
              <w:jc w:val="both"/>
              <w:rPr>
                <w:rFonts w:ascii="Times New Roman" w:hAnsi="Times New Roman" w:cs="Times New Roman"/>
                <w:sz w:val="26"/>
                <w:szCs w:val="26"/>
              </w:rPr>
            </w:pPr>
            <w:r w:rsidRPr="00327792">
              <w:rPr>
                <w:rFonts w:ascii="Times New Roman" w:hAnsi="Times New Roman" w:cs="Times New Roman"/>
                <w:sz w:val="26"/>
                <w:szCs w:val="26"/>
              </w:rPr>
              <w:t>Bioclimatic architecture as a resource of innovation of ideas</w:t>
            </w:r>
          </w:p>
        </w:tc>
        <w:tc>
          <w:tcPr>
            <w:tcW w:w="3192" w:type="dxa"/>
          </w:tcPr>
          <w:p w:rsidR="000C407B" w:rsidRPr="00327792" w:rsidRDefault="00327792" w:rsidP="00327792">
            <w:pPr>
              <w:tabs>
                <w:tab w:val="left" w:pos="720"/>
              </w:tabs>
              <w:spacing w:after="100" w:line="360" w:lineRule="auto"/>
              <w:jc w:val="both"/>
              <w:rPr>
                <w:rFonts w:ascii="Times New Roman" w:hAnsi="Times New Roman" w:cs="Times New Roman"/>
                <w:sz w:val="26"/>
                <w:szCs w:val="26"/>
              </w:rPr>
            </w:pPr>
            <w:r w:rsidRPr="00327792">
              <w:rPr>
                <w:rFonts w:ascii="Times New Roman" w:hAnsi="Times New Roman" w:cs="Times New Roman"/>
                <w:sz w:val="26"/>
                <w:szCs w:val="26"/>
              </w:rPr>
              <w:t xml:space="preserve">Saprykina N.A. (2004). </w:t>
            </w:r>
          </w:p>
        </w:tc>
        <w:tc>
          <w:tcPr>
            <w:tcW w:w="3192" w:type="dxa"/>
          </w:tcPr>
          <w:p w:rsidR="000C407B" w:rsidRPr="00327792" w:rsidRDefault="00327792" w:rsidP="00E53AA4">
            <w:pPr>
              <w:tabs>
                <w:tab w:val="left" w:pos="720"/>
              </w:tabs>
              <w:spacing w:after="100" w:line="360" w:lineRule="auto"/>
              <w:jc w:val="both"/>
              <w:rPr>
                <w:rFonts w:ascii="Times New Roman" w:hAnsi="Times New Roman" w:cs="Times New Roman"/>
                <w:sz w:val="26"/>
                <w:szCs w:val="26"/>
              </w:rPr>
            </w:pPr>
            <w:r w:rsidRPr="00327792">
              <w:rPr>
                <w:rFonts w:ascii="Times New Roman" w:hAnsi="Times New Roman" w:cs="Times New Roman"/>
                <w:sz w:val="26"/>
                <w:szCs w:val="26"/>
                <w:shd w:val="clear" w:color="auto" w:fill="FFFFFF"/>
              </w:rPr>
              <w:t>Some modifications and improvements can be also observed while particular methods differ depending on the regional traditions, available materials, developed techniques etc.</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327792" w:rsidRDefault="00327792" w:rsidP="00E53AA4">
      <w:pPr>
        <w:tabs>
          <w:tab w:val="left" w:pos="720"/>
          <w:tab w:val="left" w:pos="3390"/>
        </w:tabs>
        <w:spacing w:after="100" w:line="360" w:lineRule="auto"/>
        <w:jc w:val="both"/>
        <w:rPr>
          <w:rFonts w:ascii="Times New Roman" w:hAnsi="Times New Roman" w:cs="Times New Roman"/>
          <w:b/>
          <w:sz w:val="28"/>
          <w:szCs w:val="28"/>
        </w:rPr>
      </w:pP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327792" w:rsidP="00E53AA4">
      <w:pPr>
        <w:spacing w:after="0" w:line="360" w:lineRule="auto"/>
        <w:jc w:val="both"/>
        <w:rPr>
          <w:rFonts w:ascii="Times New Roman" w:hAnsi="Times New Roman" w:cs="Times New Roman"/>
        </w:rPr>
      </w:pPr>
      <w:r w:rsidRPr="00327792">
        <w:rPr>
          <w:rFonts w:ascii="Times New Roman" w:hAnsi="Times New Roman" w:cs="Times New Roman"/>
        </w:rPr>
        <w:drawing>
          <wp:inline distT="0" distB="0" distL="0" distR="0">
            <wp:extent cx="5943600" cy="4245610"/>
            <wp:effectExtent l="19050" t="0" r="0"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g"/>
                    <pic:cNvPicPr>
                      <a:picLocks noGrp="1" noChangeAspect="1" noChangeArrowheads="1"/>
                    </pic:cNvPicPr>
                  </pic:nvPicPr>
                  <pic:blipFill>
                    <a:blip r:embed="rId8"/>
                    <a:srcRect/>
                    <a:stretch>
                      <a:fillRect/>
                    </a:stretch>
                  </pic:blipFill>
                  <pic:spPr bwMode="auto">
                    <a:xfrm>
                      <a:off x="0" y="0"/>
                      <a:ext cx="5943600" cy="424561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E1558D" w:rsidRPr="00E1558D" w:rsidRDefault="00E1558D" w:rsidP="00E1558D">
      <w:pPr>
        <w:pStyle w:val="BodyText"/>
        <w:rPr>
          <w:bCs/>
          <w:sz w:val="32"/>
          <w:szCs w:val="32"/>
          <w:lang w:val="en-IN"/>
        </w:rPr>
      </w:pPr>
      <w:r w:rsidRPr="00E1558D">
        <w:rPr>
          <w:b/>
          <w:sz w:val="36"/>
          <w:szCs w:val="36"/>
          <w:lang w:val="en-IN"/>
        </w:rPr>
        <w:t xml:space="preserve">    </w:t>
      </w:r>
      <w:r w:rsidRPr="00E1558D">
        <w:rPr>
          <w:bCs/>
          <w:sz w:val="32"/>
          <w:szCs w:val="32"/>
          <w:lang w:val="en-IN"/>
        </w:rPr>
        <w:t>Housing construction has gone a long way in evolutionary development - from primitive forms of organization and management - to more complex and modern. In this way, there were significant technological, economic and social problems, new technologies of construction appeared and obsolete disappeared, economic mechanisms of influence on this sphere changed. The gradual solution of problems contributed to progressive changes in other spheres of public life, in particular, the formation of more comfortable living conditions of the population, the growth of its welfare. Development of housing construction is one of the priority socially-oriented tasks of public administration in any country. The success of its implementation depends on how effective the market mechanism combines the efforts of the state and construction companies, citizens, and local authorities in expanding noninflationary demand for quality housing and satisfying it with acceptable methods. European countries have made significant progress in housing construction. Their experience is useful to Ukraine in terms of efficiency and transparency of state regulation of this sphere, primarily mortgage lending.</w:t>
      </w:r>
      <w:r w:rsidRPr="00E1558D">
        <w:rPr>
          <w:bCs/>
          <w:sz w:val="32"/>
          <w:szCs w:val="32"/>
        </w:rPr>
        <w:t xml:space="preserve"> </w:t>
      </w:r>
    </w:p>
    <w:p w:rsidR="009B0B73" w:rsidRDefault="009B0B73" w:rsidP="009E62B1">
      <w:pPr>
        <w:pStyle w:val="BodyText"/>
        <w:rPr>
          <w:b/>
          <w:sz w:val="36"/>
          <w:szCs w:val="36"/>
        </w:rPr>
      </w:pP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p w:rsidR="00E1558D" w:rsidRDefault="00E1558D"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000000" w:rsidRPr="00037D8C" w:rsidRDefault="00D64AB1" w:rsidP="00037D8C">
      <w:pPr>
        <w:pStyle w:val="BodyText"/>
        <w:numPr>
          <w:ilvl w:val="0"/>
          <w:numId w:val="42"/>
        </w:numPr>
        <w:rPr>
          <w:sz w:val="32"/>
          <w:szCs w:val="32"/>
          <w:lang w:val="en-IN"/>
        </w:rPr>
      </w:pPr>
      <w:r w:rsidRPr="00037D8C">
        <w:rPr>
          <w:sz w:val="32"/>
          <w:szCs w:val="32"/>
          <w:lang w:val="en-IN"/>
        </w:rPr>
        <w:t>[1] Brunko P. (2016), ˮF</w:t>
      </w:r>
      <w:r w:rsidRPr="00037D8C">
        <w:rPr>
          <w:sz w:val="32"/>
          <w:szCs w:val="32"/>
          <w:lang w:val="en-IN"/>
        </w:rPr>
        <w:t xml:space="preserve">inancing of energy-efficient constructionˮ, Skhid. Economic Sciences, №1(141), (2016), pp.5-13, https://doi.org/10.21847/1728-9343.2016.1(141).61374 </w:t>
      </w:r>
    </w:p>
    <w:p w:rsidR="00000000" w:rsidRPr="00037D8C" w:rsidRDefault="00D64AB1" w:rsidP="00037D8C">
      <w:pPr>
        <w:pStyle w:val="BodyText"/>
        <w:numPr>
          <w:ilvl w:val="0"/>
          <w:numId w:val="42"/>
        </w:numPr>
        <w:rPr>
          <w:sz w:val="32"/>
          <w:szCs w:val="32"/>
          <w:lang w:val="en-IN"/>
        </w:rPr>
      </w:pPr>
      <w:r w:rsidRPr="00037D8C">
        <w:rPr>
          <w:sz w:val="32"/>
          <w:szCs w:val="32"/>
          <w:lang w:val="en-IN"/>
        </w:rPr>
        <w:t>[2] Reut А.G. (2017), ˮEvolution of housing conditions under the influence of social changesˮ, Demography</w:t>
      </w:r>
      <w:r w:rsidRPr="00037D8C">
        <w:rPr>
          <w:sz w:val="32"/>
          <w:szCs w:val="32"/>
          <w:lang w:val="en-IN"/>
        </w:rPr>
        <w:t xml:space="preserve"> and social economy, №3(31), (2017), pp.174-185, https://doi.org/10.15407/dse2017.03.174 </w:t>
      </w:r>
    </w:p>
    <w:p w:rsidR="00000000" w:rsidRPr="00037D8C" w:rsidRDefault="00D64AB1" w:rsidP="00037D8C">
      <w:pPr>
        <w:pStyle w:val="BodyText"/>
        <w:numPr>
          <w:ilvl w:val="0"/>
          <w:numId w:val="42"/>
        </w:numPr>
        <w:rPr>
          <w:sz w:val="32"/>
          <w:szCs w:val="32"/>
          <w:lang w:val="en-IN"/>
        </w:rPr>
      </w:pPr>
      <w:r w:rsidRPr="00037D8C">
        <w:rPr>
          <w:sz w:val="32"/>
          <w:szCs w:val="32"/>
          <w:lang w:val="en-IN"/>
        </w:rPr>
        <w:t>[3] Cherenko L.M. (2018), ˮHousing conditions in Ukraine and choice of policy prioritiesˮ, Demography and social economy, №1(32), (2018), pp.126-139, https://doi.org</w:t>
      </w:r>
      <w:r w:rsidRPr="00037D8C">
        <w:rPr>
          <w:sz w:val="32"/>
          <w:szCs w:val="32"/>
          <w:lang w:val="en-IN"/>
        </w:rPr>
        <w:t xml:space="preserve">/10.15407/dse2018.01.126 </w:t>
      </w:r>
    </w:p>
    <w:p w:rsidR="00000000" w:rsidRPr="00037D8C" w:rsidRDefault="00D64AB1" w:rsidP="00037D8C">
      <w:pPr>
        <w:pStyle w:val="BodyText"/>
        <w:numPr>
          <w:ilvl w:val="0"/>
          <w:numId w:val="42"/>
        </w:numPr>
        <w:rPr>
          <w:sz w:val="32"/>
          <w:szCs w:val="32"/>
          <w:lang w:val="en-IN"/>
        </w:rPr>
      </w:pPr>
      <w:r w:rsidRPr="00037D8C">
        <w:rPr>
          <w:sz w:val="32"/>
          <w:szCs w:val="32"/>
          <w:lang w:val="en-IN"/>
        </w:rPr>
        <w:t xml:space="preserve">[4] Marchenko M. S. (2017). On the issue of implementation of European norms for providing social housing in the law of Ukraine. Collection of scientific works. Law sciences, Vol.27, pp.107-111. </w:t>
      </w:r>
    </w:p>
    <w:p w:rsidR="00000000" w:rsidRPr="00037D8C" w:rsidRDefault="00D64AB1" w:rsidP="00037D8C">
      <w:pPr>
        <w:pStyle w:val="BodyText"/>
        <w:numPr>
          <w:ilvl w:val="0"/>
          <w:numId w:val="42"/>
        </w:numPr>
        <w:rPr>
          <w:sz w:val="32"/>
          <w:szCs w:val="32"/>
          <w:lang w:val="en-IN"/>
        </w:rPr>
      </w:pPr>
      <w:r w:rsidRPr="00037D8C">
        <w:rPr>
          <w:sz w:val="32"/>
          <w:szCs w:val="32"/>
          <w:lang w:val="en-IN"/>
        </w:rPr>
        <w:t>[5] Kolodrubska O. I. Architectu</w:t>
      </w:r>
      <w:r w:rsidRPr="00037D8C">
        <w:rPr>
          <w:sz w:val="32"/>
          <w:szCs w:val="32"/>
          <w:lang w:val="en-IN"/>
        </w:rPr>
        <w:t>re of the Ancient World. Lviv: Ukrainian bestseller, 2011. – 249 p.</w:t>
      </w:r>
      <w:r w:rsidRPr="00037D8C">
        <w:rPr>
          <w:sz w:val="32"/>
          <w:szCs w:val="32"/>
        </w:rPr>
        <w:t xml:space="preserve"> </w:t>
      </w:r>
    </w:p>
    <w:p w:rsidR="00000000" w:rsidRPr="00037D8C" w:rsidRDefault="00D64AB1" w:rsidP="00037D8C">
      <w:pPr>
        <w:pStyle w:val="BodyText"/>
        <w:numPr>
          <w:ilvl w:val="0"/>
          <w:numId w:val="42"/>
        </w:numPr>
        <w:rPr>
          <w:sz w:val="32"/>
          <w:szCs w:val="32"/>
          <w:lang w:val="en-IN"/>
        </w:rPr>
      </w:pPr>
      <w:r w:rsidRPr="00037D8C">
        <w:rPr>
          <w:sz w:val="32"/>
          <w:szCs w:val="32"/>
          <w:lang w:val="en-IN"/>
        </w:rPr>
        <w:t>[6] Cherkes B. S., Linda S. M. Architecture of the present: the last third of the twentieth century - the beginning of the XXI centuries. Ministry of Education and Science of Ukraine, Lv</w:t>
      </w:r>
      <w:r w:rsidRPr="00037D8C">
        <w:rPr>
          <w:sz w:val="32"/>
          <w:szCs w:val="32"/>
          <w:lang w:val="en-IN"/>
        </w:rPr>
        <w:t>iv Polytechnic National University. Lviv: Lviv Polytechnic Publishing House, 2014. – 380 p.</w:t>
      </w:r>
    </w:p>
    <w:p w:rsidR="00000000" w:rsidRPr="00037D8C" w:rsidRDefault="00D64AB1" w:rsidP="00037D8C">
      <w:pPr>
        <w:pStyle w:val="BodyText"/>
        <w:numPr>
          <w:ilvl w:val="0"/>
          <w:numId w:val="42"/>
        </w:numPr>
        <w:rPr>
          <w:sz w:val="32"/>
          <w:szCs w:val="32"/>
          <w:lang w:val="en-IN"/>
        </w:rPr>
      </w:pPr>
      <w:r w:rsidRPr="00037D8C">
        <w:rPr>
          <w:sz w:val="32"/>
          <w:szCs w:val="32"/>
          <w:lang w:val="en-IN"/>
        </w:rPr>
        <w:lastRenderedPageBreak/>
        <w:t xml:space="preserve">[7] Alastair Fuad -Luke Ecodesign: the Sourcebook. — Chronicle Books, 2010. — 352 p. </w:t>
      </w:r>
    </w:p>
    <w:p w:rsidR="00000000" w:rsidRPr="00037D8C" w:rsidRDefault="00D64AB1" w:rsidP="00037D8C">
      <w:pPr>
        <w:pStyle w:val="BodyText"/>
        <w:numPr>
          <w:ilvl w:val="0"/>
          <w:numId w:val="42"/>
        </w:numPr>
        <w:rPr>
          <w:sz w:val="32"/>
          <w:szCs w:val="32"/>
          <w:lang w:val="en-IN"/>
        </w:rPr>
      </w:pPr>
      <w:r w:rsidRPr="00037D8C">
        <w:rPr>
          <w:sz w:val="32"/>
          <w:szCs w:val="32"/>
          <w:lang w:val="en-IN"/>
        </w:rPr>
        <w:t>[8] Werthmann Christian. Green Roof: A Case Study. — Princeton Architectural</w:t>
      </w:r>
      <w:r w:rsidRPr="00037D8C">
        <w:rPr>
          <w:sz w:val="32"/>
          <w:szCs w:val="32"/>
          <w:lang w:val="en-IN"/>
        </w:rPr>
        <w:t xml:space="preserve"> Press, 2007. — 160 p.: il. </w:t>
      </w:r>
    </w:p>
    <w:p w:rsidR="00000000" w:rsidRPr="00037D8C" w:rsidRDefault="00D64AB1" w:rsidP="00037D8C">
      <w:pPr>
        <w:pStyle w:val="BodyText"/>
        <w:numPr>
          <w:ilvl w:val="0"/>
          <w:numId w:val="42"/>
        </w:numPr>
        <w:rPr>
          <w:sz w:val="32"/>
          <w:szCs w:val="32"/>
          <w:lang w:val="en-IN"/>
        </w:rPr>
      </w:pPr>
      <w:r w:rsidRPr="00037D8C">
        <w:rPr>
          <w:sz w:val="32"/>
          <w:szCs w:val="32"/>
          <w:lang w:val="en-IN"/>
        </w:rPr>
        <w:t xml:space="preserve">[9] James Wines. Green Architecture. — London: Taschen, 2008. — 240 p.: il. </w:t>
      </w:r>
    </w:p>
    <w:p w:rsidR="00000000" w:rsidRPr="00037D8C" w:rsidRDefault="00D64AB1" w:rsidP="00037D8C">
      <w:pPr>
        <w:pStyle w:val="BodyText"/>
        <w:numPr>
          <w:ilvl w:val="0"/>
          <w:numId w:val="42"/>
        </w:numPr>
        <w:rPr>
          <w:sz w:val="32"/>
          <w:szCs w:val="32"/>
          <w:lang w:val="en-IN"/>
        </w:rPr>
      </w:pPr>
      <w:r w:rsidRPr="00037D8C">
        <w:rPr>
          <w:sz w:val="32"/>
          <w:szCs w:val="32"/>
          <w:lang w:val="en-IN"/>
        </w:rPr>
        <w:t xml:space="preserve">[10] Saprykina N.A. (2004). Bioclimatic architecture as a resource of innovation of ideas. Proceedings of high schools. Building, № 7, pp. 85 –91.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64AB1" w:rsidRDefault="00D64AB1" w:rsidP="003654DF">
      <w:pPr>
        <w:spacing w:after="0" w:line="240" w:lineRule="auto"/>
      </w:pPr>
      <w:r>
        <w:separator/>
      </w:r>
    </w:p>
  </w:endnote>
  <w:endnote w:type="continuationSeparator" w:id="1">
    <w:p w:rsidR="00D64AB1" w:rsidRDefault="00D64AB1"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64AB1" w:rsidRDefault="00D64AB1" w:rsidP="003654DF">
      <w:pPr>
        <w:spacing w:after="0" w:line="240" w:lineRule="auto"/>
      </w:pPr>
      <w:r>
        <w:separator/>
      </w:r>
    </w:p>
  </w:footnote>
  <w:footnote w:type="continuationSeparator" w:id="1">
    <w:p w:rsidR="00D64AB1" w:rsidRDefault="00D64AB1"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2657EB">
        <w:pPr>
          <w:pStyle w:val="Header"/>
          <w:jc w:val="right"/>
        </w:pPr>
        <w:fldSimple w:instr=" PAGE   \* MERGEFORMAT ">
          <w:r w:rsidR="00327792">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0341FE"/>
    <w:multiLevelType w:val="hybridMultilevel"/>
    <w:tmpl w:val="FFBEC80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3B3692C"/>
    <w:multiLevelType w:val="hybridMultilevel"/>
    <w:tmpl w:val="10C222C4"/>
    <w:lvl w:ilvl="0" w:tplc="09705CE0">
      <w:start w:val="1"/>
      <w:numFmt w:val="bullet"/>
      <w:lvlText w:val=""/>
      <w:lvlJc w:val="left"/>
      <w:pPr>
        <w:tabs>
          <w:tab w:val="num" w:pos="720"/>
        </w:tabs>
        <w:ind w:left="720" w:hanging="360"/>
      </w:pPr>
      <w:rPr>
        <w:rFonts w:ascii="Wingdings 2" w:hAnsi="Wingdings 2" w:hint="default"/>
      </w:rPr>
    </w:lvl>
    <w:lvl w:ilvl="1" w:tplc="91003692" w:tentative="1">
      <w:start w:val="1"/>
      <w:numFmt w:val="bullet"/>
      <w:lvlText w:val=""/>
      <w:lvlJc w:val="left"/>
      <w:pPr>
        <w:tabs>
          <w:tab w:val="num" w:pos="1440"/>
        </w:tabs>
        <w:ind w:left="1440" w:hanging="360"/>
      </w:pPr>
      <w:rPr>
        <w:rFonts w:ascii="Wingdings 2" w:hAnsi="Wingdings 2" w:hint="default"/>
      </w:rPr>
    </w:lvl>
    <w:lvl w:ilvl="2" w:tplc="C608B2FA" w:tentative="1">
      <w:start w:val="1"/>
      <w:numFmt w:val="bullet"/>
      <w:lvlText w:val=""/>
      <w:lvlJc w:val="left"/>
      <w:pPr>
        <w:tabs>
          <w:tab w:val="num" w:pos="2160"/>
        </w:tabs>
        <w:ind w:left="2160" w:hanging="360"/>
      </w:pPr>
      <w:rPr>
        <w:rFonts w:ascii="Wingdings 2" w:hAnsi="Wingdings 2" w:hint="default"/>
      </w:rPr>
    </w:lvl>
    <w:lvl w:ilvl="3" w:tplc="A8C66522" w:tentative="1">
      <w:start w:val="1"/>
      <w:numFmt w:val="bullet"/>
      <w:lvlText w:val=""/>
      <w:lvlJc w:val="left"/>
      <w:pPr>
        <w:tabs>
          <w:tab w:val="num" w:pos="2880"/>
        </w:tabs>
        <w:ind w:left="2880" w:hanging="360"/>
      </w:pPr>
      <w:rPr>
        <w:rFonts w:ascii="Wingdings 2" w:hAnsi="Wingdings 2" w:hint="default"/>
      </w:rPr>
    </w:lvl>
    <w:lvl w:ilvl="4" w:tplc="232EE8E4" w:tentative="1">
      <w:start w:val="1"/>
      <w:numFmt w:val="bullet"/>
      <w:lvlText w:val=""/>
      <w:lvlJc w:val="left"/>
      <w:pPr>
        <w:tabs>
          <w:tab w:val="num" w:pos="3600"/>
        </w:tabs>
        <w:ind w:left="3600" w:hanging="360"/>
      </w:pPr>
      <w:rPr>
        <w:rFonts w:ascii="Wingdings 2" w:hAnsi="Wingdings 2" w:hint="default"/>
      </w:rPr>
    </w:lvl>
    <w:lvl w:ilvl="5" w:tplc="2E9207EE" w:tentative="1">
      <w:start w:val="1"/>
      <w:numFmt w:val="bullet"/>
      <w:lvlText w:val=""/>
      <w:lvlJc w:val="left"/>
      <w:pPr>
        <w:tabs>
          <w:tab w:val="num" w:pos="4320"/>
        </w:tabs>
        <w:ind w:left="4320" w:hanging="360"/>
      </w:pPr>
      <w:rPr>
        <w:rFonts w:ascii="Wingdings 2" w:hAnsi="Wingdings 2" w:hint="default"/>
      </w:rPr>
    </w:lvl>
    <w:lvl w:ilvl="6" w:tplc="A81E3A7E" w:tentative="1">
      <w:start w:val="1"/>
      <w:numFmt w:val="bullet"/>
      <w:lvlText w:val=""/>
      <w:lvlJc w:val="left"/>
      <w:pPr>
        <w:tabs>
          <w:tab w:val="num" w:pos="5040"/>
        </w:tabs>
        <w:ind w:left="5040" w:hanging="360"/>
      </w:pPr>
      <w:rPr>
        <w:rFonts w:ascii="Wingdings 2" w:hAnsi="Wingdings 2" w:hint="default"/>
      </w:rPr>
    </w:lvl>
    <w:lvl w:ilvl="7" w:tplc="6180EA60" w:tentative="1">
      <w:start w:val="1"/>
      <w:numFmt w:val="bullet"/>
      <w:lvlText w:val=""/>
      <w:lvlJc w:val="left"/>
      <w:pPr>
        <w:tabs>
          <w:tab w:val="num" w:pos="5760"/>
        </w:tabs>
        <w:ind w:left="5760" w:hanging="360"/>
      </w:pPr>
      <w:rPr>
        <w:rFonts w:ascii="Wingdings 2" w:hAnsi="Wingdings 2" w:hint="default"/>
      </w:rPr>
    </w:lvl>
    <w:lvl w:ilvl="8" w:tplc="224E872E" w:tentative="1">
      <w:start w:val="1"/>
      <w:numFmt w:val="bullet"/>
      <w:lvlText w:val=""/>
      <w:lvlJc w:val="left"/>
      <w:pPr>
        <w:tabs>
          <w:tab w:val="num" w:pos="6480"/>
        </w:tabs>
        <w:ind w:left="6480" w:hanging="360"/>
      </w:pPr>
      <w:rPr>
        <w:rFonts w:ascii="Wingdings 2" w:hAnsi="Wingdings 2"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BA3636A"/>
    <w:multiLevelType w:val="hybridMultilevel"/>
    <w:tmpl w:val="513601BC"/>
    <w:lvl w:ilvl="0" w:tplc="0A7A63A8">
      <w:start w:val="1"/>
      <w:numFmt w:val="bullet"/>
      <w:lvlText w:val=""/>
      <w:lvlJc w:val="left"/>
      <w:pPr>
        <w:tabs>
          <w:tab w:val="num" w:pos="720"/>
        </w:tabs>
        <w:ind w:left="720" w:hanging="360"/>
      </w:pPr>
      <w:rPr>
        <w:rFonts w:ascii="Wingdings 2" w:hAnsi="Wingdings 2" w:hint="default"/>
      </w:rPr>
    </w:lvl>
    <w:lvl w:ilvl="1" w:tplc="B32627A4" w:tentative="1">
      <w:start w:val="1"/>
      <w:numFmt w:val="bullet"/>
      <w:lvlText w:val=""/>
      <w:lvlJc w:val="left"/>
      <w:pPr>
        <w:tabs>
          <w:tab w:val="num" w:pos="1440"/>
        </w:tabs>
        <w:ind w:left="1440" w:hanging="360"/>
      </w:pPr>
      <w:rPr>
        <w:rFonts w:ascii="Wingdings 2" w:hAnsi="Wingdings 2" w:hint="default"/>
      </w:rPr>
    </w:lvl>
    <w:lvl w:ilvl="2" w:tplc="49583EEA" w:tentative="1">
      <w:start w:val="1"/>
      <w:numFmt w:val="bullet"/>
      <w:lvlText w:val=""/>
      <w:lvlJc w:val="left"/>
      <w:pPr>
        <w:tabs>
          <w:tab w:val="num" w:pos="2160"/>
        </w:tabs>
        <w:ind w:left="2160" w:hanging="360"/>
      </w:pPr>
      <w:rPr>
        <w:rFonts w:ascii="Wingdings 2" w:hAnsi="Wingdings 2" w:hint="default"/>
      </w:rPr>
    </w:lvl>
    <w:lvl w:ilvl="3" w:tplc="F2BA9044" w:tentative="1">
      <w:start w:val="1"/>
      <w:numFmt w:val="bullet"/>
      <w:lvlText w:val=""/>
      <w:lvlJc w:val="left"/>
      <w:pPr>
        <w:tabs>
          <w:tab w:val="num" w:pos="2880"/>
        </w:tabs>
        <w:ind w:left="2880" w:hanging="360"/>
      </w:pPr>
      <w:rPr>
        <w:rFonts w:ascii="Wingdings 2" w:hAnsi="Wingdings 2" w:hint="default"/>
      </w:rPr>
    </w:lvl>
    <w:lvl w:ilvl="4" w:tplc="F586D090" w:tentative="1">
      <w:start w:val="1"/>
      <w:numFmt w:val="bullet"/>
      <w:lvlText w:val=""/>
      <w:lvlJc w:val="left"/>
      <w:pPr>
        <w:tabs>
          <w:tab w:val="num" w:pos="3600"/>
        </w:tabs>
        <w:ind w:left="3600" w:hanging="360"/>
      </w:pPr>
      <w:rPr>
        <w:rFonts w:ascii="Wingdings 2" w:hAnsi="Wingdings 2" w:hint="default"/>
      </w:rPr>
    </w:lvl>
    <w:lvl w:ilvl="5" w:tplc="ADAE7692" w:tentative="1">
      <w:start w:val="1"/>
      <w:numFmt w:val="bullet"/>
      <w:lvlText w:val=""/>
      <w:lvlJc w:val="left"/>
      <w:pPr>
        <w:tabs>
          <w:tab w:val="num" w:pos="4320"/>
        </w:tabs>
        <w:ind w:left="4320" w:hanging="360"/>
      </w:pPr>
      <w:rPr>
        <w:rFonts w:ascii="Wingdings 2" w:hAnsi="Wingdings 2" w:hint="default"/>
      </w:rPr>
    </w:lvl>
    <w:lvl w:ilvl="6" w:tplc="200CE882" w:tentative="1">
      <w:start w:val="1"/>
      <w:numFmt w:val="bullet"/>
      <w:lvlText w:val=""/>
      <w:lvlJc w:val="left"/>
      <w:pPr>
        <w:tabs>
          <w:tab w:val="num" w:pos="5040"/>
        </w:tabs>
        <w:ind w:left="5040" w:hanging="360"/>
      </w:pPr>
      <w:rPr>
        <w:rFonts w:ascii="Wingdings 2" w:hAnsi="Wingdings 2" w:hint="default"/>
      </w:rPr>
    </w:lvl>
    <w:lvl w:ilvl="7" w:tplc="4F4EFB9A" w:tentative="1">
      <w:start w:val="1"/>
      <w:numFmt w:val="bullet"/>
      <w:lvlText w:val=""/>
      <w:lvlJc w:val="left"/>
      <w:pPr>
        <w:tabs>
          <w:tab w:val="num" w:pos="5760"/>
        </w:tabs>
        <w:ind w:left="5760" w:hanging="360"/>
      </w:pPr>
      <w:rPr>
        <w:rFonts w:ascii="Wingdings 2" w:hAnsi="Wingdings 2" w:hint="default"/>
      </w:rPr>
    </w:lvl>
    <w:lvl w:ilvl="8" w:tplc="0528454C"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CFE39DE"/>
    <w:multiLevelType w:val="hybridMultilevel"/>
    <w:tmpl w:val="8952A71A"/>
    <w:lvl w:ilvl="0" w:tplc="0A4A1390">
      <w:start w:val="1"/>
      <w:numFmt w:val="bullet"/>
      <w:lvlText w:val=""/>
      <w:lvlJc w:val="left"/>
      <w:pPr>
        <w:tabs>
          <w:tab w:val="num" w:pos="720"/>
        </w:tabs>
        <w:ind w:left="720" w:hanging="360"/>
      </w:pPr>
      <w:rPr>
        <w:rFonts w:ascii="Wingdings 2" w:hAnsi="Wingdings 2" w:hint="default"/>
      </w:rPr>
    </w:lvl>
    <w:lvl w:ilvl="1" w:tplc="E5EE5A2A" w:tentative="1">
      <w:start w:val="1"/>
      <w:numFmt w:val="bullet"/>
      <w:lvlText w:val=""/>
      <w:lvlJc w:val="left"/>
      <w:pPr>
        <w:tabs>
          <w:tab w:val="num" w:pos="1440"/>
        </w:tabs>
        <w:ind w:left="1440" w:hanging="360"/>
      </w:pPr>
      <w:rPr>
        <w:rFonts w:ascii="Wingdings 2" w:hAnsi="Wingdings 2" w:hint="default"/>
      </w:rPr>
    </w:lvl>
    <w:lvl w:ilvl="2" w:tplc="608C7472" w:tentative="1">
      <w:start w:val="1"/>
      <w:numFmt w:val="bullet"/>
      <w:lvlText w:val=""/>
      <w:lvlJc w:val="left"/>
      <w:pPr>
        <w:tabs>
          <w:tab w:val="num" w:pos="2160"/>
        </w:tabs>
        <w:ind w:left="2160" w:hanging="360"/>
      </w:pPr>
      <w:rPr>
        <w:rFonts w:ascii="Wingdings 2" w:hAnsi="Wingdings 2" w:hint="default"/>
      </w:rPr>
    </w:lvl>
    <w:lvl w:ilvl="3" w:tplc="A6987F0E" w:tentative="1">
      <w:start w:val="1"/>
      <w:numFmt w:val="bullet"/>
      <w:lvlText w:val=""/>
      <w:lvlJc w:val="left"/>
      <w:pPr>
        <w:tabs>
          <w:tab w:val="num" w:pos="2880"/>
        </w:tabs>
        <w:ind w:left="2880" w:hanging="360"/>
      </w:pPr>
      <w:rPr>
        <w:rFonts w:ascii="Wingdings 2" w:hAnsi="Wingdings 2" w:hint="default"/>
      </w:rPr>
    </w:lvl>
    <w:lvl w:ilvl="4" w:tplc="E00A86F0" w:tentative="1">
      <w:start w:val="1"/>
      <w:numFmt w:val="bullet"/>
      <w:lvlText w:val=""/>
      <w:lvlJc w:val="left"/>
      <w:pPr>
        <w:tabs>
          <w:tab w:val="num" w:pos="3600"/>
        </w:tabs>
        <w:ind w:left="3600" w:hanging="360"/>
      </w:pPr>
      <w:rPr>
        <w:rFonts w:ascii="Wingdings 2" w:hAnsi="Wingdings 2" w:hint="default"/>
      </w:rPr>
    </w:lvl>
    <w:lvl w:ilvl="5" w:tplc="1C323520" w:tentative="1">
      <w:start w:val="1"/>
      <w:numFmt w:val="bullet"/>
      <w:lvlText w:val=""/>
      <w:lvlJc w:val="left"/>
      <w:pPr>
        <w:tabs>
          <w:tab w:val="num" w:pos="4320"/>
        </w:tabs>
        <w:ind w:left="4320" w:hanging="360"/>
      </w:pPr>
      <w:rPr>
        <w:rFonts w:ascii="Wingdings 2" w:hAnsi="Wingdings 2" w:hint="default"/>
      </w:rPr>
    </w:lvl>
    <w:lvl w:ilvl="6" w:tplc="736C6FF0" w:tentative="1">
      <w:start w:val="1"/>
      <w:numFmt w:val="bullet"/>
      <w:lvlText w:val=""/>
      <w:lvlJc w:val="left"/>
      <w:pPr>
        <w:tabs>
          <w:tab w:val="num" w:pos="5040"/>
        </w:tabs>
        <w:ind w:left="5040" w:hanging="360"/>
      </w:pPr>
      <w:rPr>
        <w:rFonts w:ascii="Wingdings 2" w:hAnsi="Wingdings 2" w:hint="default"/>
      </w:rPr>
    </w:lvl>
    <w:lvl w:ilvl="7" w:tplc="DD5CB098" w:tentative="1">
      <w:start w:val="1"/>
      <w:numFmt w:val="bullet"/>
      <w:lvlText w:val=""/>
      <w:lvlJc w:val="left"/>
      <w:pPr>
        <w:tabs>
          <w:tab w:val="num" w:pos="5760"/>
        </w:tabs>
        <w:ind w:left="5760" w:hanging="360"/>
      </w:pPr>
      <w:rPr>
        <w:rFonts w:ascii="Wingdings 2" w:hAnsi="Wingdings 2" w:hint="default"/>
      </w:rPr>
    </w:lvl>
    <w:lvl w:ilvl="8" w:tplc="5F966818" w:tentative="1">
      <w:start w:val="1"/>
      <w:numFmt w:val="bullet"/>
      <w:lvlText w:val=""/>
      <w:lvlJc w:val="left"/>
      <w:pPr>
        <w:tabs>
          <w:tab w:val="num" w:pos="6480"/>
        </w:tabs>
        <w:ind w:left="6480" w:hanging="360"/>
      </w:pPr>
      <w:rPr>
        <w:rFonts w:ascii="Wingdings 2" w:hAnsi="Wingdings 2"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C880E48"/>
    <w:multiLevelType w:val="hybridMultilevel"/>
    <w:tmpl w:val="12EC2A06"/>
    <w:lvl w:ilvl="0" w:tplc="9C2A9A24">
      <w:start w:val="1"/>
      <w:numFmt w:val="bullet"/>
      <w:lvlText w:val=""/>
      <w:lvlJc w:val="left"/>
      <w:pPr>
        <w:tabs>
          <w:tab w:val="num" w:pos="720"/>
        </w:tabs>
        <w:ind w:left="720" w:hanging="360"/>
      </w:pPr>
      <w:rPr>
        <w:rFonts w:ascii="Wingdings 2" w:hAnsi="Wingdings 2" w:hint="default"/>
      </w:rPr>
    </w:lvl>
    <w:lvl w:ilvl="1" w:tplc="D4A8ED14" w:tentative="1">
      <w:start w:val="1"/>
      <w:numFmt w:val="bullet"/>
      <w:lvlText w:val=""/>
      <w:lvlJc w:val="left"/>
      <w:pPr>
        <w:tabs>
          <w:tab w:val="num" w:pos="1440"/>
        </w:tabs>
        <w:ind w:left="1440" w:hanging="360"/>
      </w:pPr>
      <w:rPr>
        <w:rFonts w:ascii="Wingdings 2" w:hAnsi="Wingdings 2" w:hint="default"/>
      </w:rPr>
    </w:lvl>
    <w:lvl w:ilvl="2" w:tplc="C89C8598" w:tentative="1">
      <w:start w:val="1"/>
      <w:numFmt w:val="bullet"/>
      <w:lvlText w:val=""/>
      <w:lvlJc w:val="left"/>
      <w:pPr>
        <w:tabs>
          <w:tab w:val="num" w:pos="2160"/>
        </w:tabs>
        <w:ind w:left="2160" w:hanging="360"/>
      </w:pPr>
      <w:rPr>
        <w:rFonts w:ascii="Wingdings 2" w:hAnsi="Wingdings 2" w:hint="default"/>
      </w:rPr>
    </w:lvl>
    <w:lvl w:ilvl="3" w:tplc="ADE6EB8C" w:tentative="1">
      <w:start w:val="1"/>
      <w:numFmt w:val="bullet"/>
      <w:lvlText w:val=""/>
      <w:lvlJc w:val="left"/>
      <w:pPr>
        <w:tabs>
          <w:tab w:val="num" w:pos="2880"/>
        </w:tabs>
        <w:ind w:left="2880" w:hanging="360"/>
      </w:pPr>
      <w:rPr>
        <w:rFonts w:ascii="Wingdings 2" w:hAnsi="Wingdings 2" w:hint="default"/>
      </w:rPr>
    </w:lvl>
    <w:lvl w:ilvl="4" w:tplc="E786C6BA" w:tentative="1">
      <w:start w:val="1"/>
      <w:numFmt w:val="bullet"/>
      <w:lvlText w:val=""/>
      <w:lvlJc w:val="left"/>
      <w:pPr>
        <w:tabs>
          <w:tab w:val="num" w:pos="3600"/>
        </w:tabs>
        <w:ind w:left="3600" w:hanging="360"/>
      </w:pPr>
      <w:rPr>
        <w:rFonts w:ascii="Wingdings 2" w:hAnsi="Wingdings 2" w:hint="default"/>
      </w:rPr>
    </w:lvl>
    <w:lvl w:ilvl="5" w:tplc="8B966292" w:tentative="1">
      <w:start w:val="1"/>
      <w:numFmt w:val="bullet"/>
      <w:lvlText w:val=""/>
      <w:lvlJc w:val="left"/>
      <w:pPr>
        <w:tabs>
          <w:tab w:val="num" w:pos="4320"/>
        </w:tabs>
        <w:ind w:left="4320" w:hanging="360"/>
      </w:pPr>
      <w:rPr>
        <w:rFonts w:ascii="Wingdings 2" w:hAnsi="Wingdings 2" w:hint="default"/>
      </w:rPr>
    </w:lvl>
    <w:lvl w:ilvl="6" w:tplc="16D438DC" w:tentative="1">
      <w:start w:val="1"/>
      <w:numFmt w:val="bullet"/>
      <w:lvlText w:val=""/>
      <w:lvlJc w:val="left"/>
      <w:pPr>
        <w:tabs>
          <w:tab w:val="num" w:pos="5040"/>
        </w:tabs>
        <w:ind w:left="5040" w:hanging="360"/>
      </w:pPr>
      <w:rPr>
        <w:rFonts w:ascii="Wingdings 2" w:hAnsi="Wingdings 2" w:hint="default"/>
      </w:rPr>
    </w:lvl>
    <w:lvl w:ilvl="7" w:tplc="A2B45222" w:tentative="1">
      <w:start w:val="1"/>
      <w:numFmt w:val="bullet"/>
      <w:lvlText w:val=""/>
      <w:lvlJc w:val="left"/>
      <w:pPr>
        <w:tabs>
          <w:tab w:val="num" w:pos="5760"/>
        </w:tabs>
        <w:ind w:left="5760" w:hanging="360"/>
      </w:pPr>
      <w:rPr>
        <w:rFonts w:ascii="Wingdings 2" w:hAnsi="Wingdings 2" w:hint="default"/>
      </w:rPr>
    </w:lvl>
    <w:lvl w:ilvl="8" w:tplc="334C6058" w:tentative="1">
      <w:start w:val="1"/>
      <w:numFmt w:val="bullet"/>
      <w:lvlText w:val=""/>
      <w:lvlJc w:val="left"/>
      <w:pPr>
        <w:tabs>
          <w:tab w:val="num" w:pos="6480"/>
        </w:tabs>
        <w:ind w:left="6480" w:hanging="360"/>
      </w:pPr>
      <w:rPr>
        <w:rFonts w:ascii="Wingdings 2" w:hAnsi="Wingdings 2"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13F3F4A"/>
    <w:multiLevelType w:val="hybridMultilevel"/>
    <w:tmpl w:val="85A0F286"/>
    <w:lvl w:ilvl="0" w:tplc="A7C84E1E">
      <w:start w:val="1"/>
      <w:numFmt w:val="bullet"/>
      <w:lvlText w:val=""/>
      <w:lvlJc w:val="left"/>
      <w:pPr>
        <w:tabs>
          <w:tab w:val="num" w:pos="720"/>
        </w:tabs>
        <w:ind w:left="720" w:hanging="360"/>
      </w:pPr>
      <w:rPr>
        <w:rFonts w:ascii="Wingdings 2" w:hAnsi="Wingdings 2" w:hint="default"/>
      </w:rPr>
    </w:lvl>
    <w:lvl w:ilvl="1" w:tplc="256E4CCC" w:tentative="1">
      <w:start w:val="1"/>
      <w:numFmt w:val="bullet"/>
      <w:lvlText w:val=""/>
      <w:lvlJc w:val="left"/>
      <w:pPr>
        <w:tabs>
          <w:tab w:val="num" w:pos="1440"/>
        </w:tabs>
        <w:ind w:left="1440" w:hanging="360"/>
      </w:pPr>
      <w:rPr>
        <w:rFonts w:ascii="Wingdings 2" w:hAnsi="Wingdings 2" w:hint="default"/>
      </w:rPr>
    </w:lvl>
    <w:lvl w:ilvl="2" w:tplc="9E442FC2" w:tentative="1">
      <w:start w:val="1"/>
      <w:numFmt w:val="bullet"/>
      <w:lvlText w:val=""/>
      <w:lvlJc w:val="left"/>
      <w:pPr>
        <w:tabs>
          <w:tab w:val="num" w:pos="2160"/>
        </w:tabs>
        <w:ind w:left="2160" w:hanging="360"/>
      </w:pPr>
      <w:rPr>
        <w:rFonts w:ascii="Wingdings 2" w:hAnsi="Wingdings 2" w:hint="default"/>
      </w:rPr>
    </w:lvl>
    <w:lvl w:ilvl="3" w:tplc="798C4AF0" w:tentative="1">
      <w:start w:val="1"/>
      <w:numFmt w:val="bullet"/>
      <w:lvlText w:val=""/>
      <w:lvlJc w:val="left"/>
      <w:pPr>
        <w:tabs>
          <w:tab w:val="num" w:pos="2880"/>
        </w:tabs>
        <w:ind w:left="2880" w:hanging="360"/>
      </w:pPr>
      <w:rPr>
        <w:rFonts w:ascii="Wingdings 2" w:hAnsi="Wingdings 2" w:hint="default"/>
      </w:rPr>
    </w:lvl>
    <w:lvl w:ilvl="4" w:tplc="34BA1732" w:tentative="1">
      <w:start w:val="1"/>
      <w:numFmt w:val="bullet"/>
      <w:lvlText w:val=""/>
      <w:lvlJc w:val="left"/>
      <w:pPr>
        <w:tabs>
          <w:tab w:val="num" w:pos="3600"/>
        </w:tabs>
        <w:ind w:left="3600" w:hanging="360"/>
      </w:pPr>
      <w:rPr>
        <w:rFonts w:ascii="Wingdings 2" w:hAnsi="Wingdings 2" w:hint="default"/>
      </w:rPr>
    </w:lvl>
    <w:lvl w:ilvl="5" w:tplc="2A6E3E20" w:tentative="1">
      <w:start w:val="1"/>
      <w:numFmt w:val="bullet"/>
      <w:lvlText w:val=""/>
      <w:lvlJc w:val="left"/>
      <w:pPr>
        <w:tabs>
          <w:tab w:val="num" w:pos="4320"/>
        </w:tabs>
        <w:ind w:left="4320" w:hanging="360"/>
      </w:pPr>
      <w:rPr>
        <w:rFonts w:ascii="Wingdings 2" w:hAnsi="Wingdings 2" w:hint="default"/>
      </w:rPr>
    </w:lvl>
    <w:lvl w:ilvl="6" w:tplc="C406A26C" w:tentative="1">
      <w:start w:val="1"/>
      <w:numFmt w:val="bullet"/>
      <w:lvlText w:val=""/>
      <w:lvlJc w:val="left"/>
      <w:pPr>
        <w:tabs>
          <w:tab w:val="num" w:pos="5040"/>
        </w:tabs>
        <w:ind w:left="5040" w:hanging="360"/>
      </w:pPr>
      <w:rPr>
        <w:rFonts w:ascii="Wingdings 2" w:hAnsi="Wingdings 2" w:hint="default"/>
      </w:rPr>
    </w:lvl>
    <w:lvl w:ilvl="7" w:tplc="AB5C7074" w:tentative="1">
      <w:start w:val="1"/>
      <w:numFmt w:val="bullet"/>
      <w:lvlText w:val=""/>
      <w:lvlJc w:val="left"/>
      <w:pPr>
        <w:tabs>
          <w:tab w:val="num" w:pos="5760"/>
        </w:tabs>
        <w:ind w:left="5760" w:hanging="360"/>
      </w:pPr>
      <w:rPr>
        <w:rFonts w:ascii="Wingdings 2" w:hAnsi="Wingdings 2" w:hint="default"/>
      </w:rPr>
    </w:lvl>
    <w:lvl w:ilvl="8" w:tplc="995E2FE2"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0"/>
  </w:num>
  <w:num w:numId="3">
    <w:abstractNumId w:val="40"/>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3"/>
  </w:num>
  <w:num w:numId="7">
    <w:abstractNumId w:val="22"/>
  </w:num>
  <w:num w:numId="8">
    <w:abstractNumId w:val="5"/>
  </w:num>
  <w:num w:numId="9">
    <w:abstractNumId w:val="6"/>
  </w:num>
  <w:num w:numId="10">
    <w:abstractNumId w:val="2"/>
  </w:num>
  <w:num w:numId="11">
    <w:abstractNumId w:val="12"/>
  </w:num>
  <w:num w:numId="12">
    <w:abstractNumId w:val="34"/>
  </w:num>
  <w:num w:numId="13">
    <w:abstractNumId w:val="41"/>
  </w:num>
  <w:num w:numId="14">
    <w:abstractNumId w:val="45"/>
  </w:num>
  <w:num w:numId="15">
    <w:abstractNumId w:val="37"/>
  </w:num>
  <w:num w:numId="16">
    <w:abstractNumId w:val="33"/>
  </w:num>
  <w:num w:numId="17">
    <w:abstractNumId w:val="9"/>
  </w:num>
  <w:num w:numId="18">
    <w:abstractNumId w:val="35"/>
  </w:num>
  <w:num w:numId="19">
    <w:abstractNumId w:val="26"/>
  </w:num>
  <w:num w:numId="20">
    <w:abstractNumId w:val="7"/>
  </w:num>
  <w:num w:numId="21">
    <w:abstractNumId w:val="46"/>
  </w:num>
  <w:num w:numId="22">
    <w:abstractNumId w:val="21"/>
  </w:num>
  <w:num w:numId="23">
    <w:abstractNumId w:val="42"/>
  </w:num>
  <w:num w:numId="24">
    <w:abstractNumId w:val="44"/>
  </w:num>
  <w:num w:numId="25">
    <w:abstractNumId w:val="31"/>
  </w:num>
  <w:num w:numId="26">
    <w:abstractNumId w:val="20"/>
  </w:num>
  <w:num w:numId="27">
    <w:abstractNumId w:val="4"/>
  </w:num>
  <w:num w:numId="28">
    <w:abstractNumId w:val="13"/>
  </w:num>
  <w:num w:numId="29">
    <w:abstractNumId w:val="32"/>
  </w:num>
  <w:num w:numId="30">
    <w:abstractNumId w:val="39"/>
  </w:num>
  <w:num w:numId="31">
    <w:abstractNumId w:val="29"/>
  </w:num>
  <w:num w:numId="32">
    <w:abstractNumId w:val="3"/>
  </w:num>
  <w:num w:numId="33">
    <w:abstractNumId w:val="28"/>
  </w:num>
  <w:num w:numId="34">
    <w:abstractNumId w:val="24"/>
  </w:num>
  <w:num w:numId="35">
    <w:abstractNumId w:val="16"/>
  </w:num>
  <w:num w:numId="36">
    <w:abstractNumId w:val="14"/>
  </w:num>
  <w:num w:numId="37">
    <w:abstractNumId w:val="10"/>
  </w:num>
  <w:num w:numId="38">
    <w:abstractNumId w:val="38"/>
  </w:num>
  <w:num w:numId="39">
    <w:abstractNumId w:val="19"/>
  </w:num>
  <w:num w:numId="40">
    <w:abstractNumId w:val="15"/>
  </w:num>
  <w:num w:numId="41">
    <w:abstractNumId w:val="25"/>
  </w:num>
  <w:num w:numId="42">
    <w:abstractNumId w:val="43"/>
  </w:num>
  <w:num w:numId="43">
    <w:abstractNumId w:val="11"/>
  </w:num>
  <w:num w:numId="44">
    <w:abstractNumId w:val="17"/>
  </w:num>
  <w:num w:numId="45">
    <w:abstractNumId w:val="8"/>
  </w:num>
  <w:num w:numId="46">
    <w:abstractNumId w:val="0"/>
  </w:num>
  <w:num w:numId="47">
    <w:abstractNumId w:val="3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8C"/>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57EB"/>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6C0B"/>
    <w:rsid w:val="002A73F6"/>
    <w:rsid w:val="002B0581"/>
    <w:rsid w:val="002B1DC2"/>
    <w:rsid w:val="002B641A"/>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792"/>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4A73"/>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0A1"/>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0B73"/>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1833"/>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4FFC"/>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4AB1"/>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558D"/>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3D"/>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34422064">
      <w:bodyDiv w:val="1"/>
      <w:marLeft w:val="0"/>
      <w:marRight w:val="0"/>
      <w:marTop w:val="0"/>
      <w:marBottom w:val="0"/>
      <w:divBdr>
        <w:top w:val="none" w:sz="0" w:space="0" w:color="auto"/>
        <w:left w:val="none" w:sz="0" w:space="0" w:color="auto"/>
        <w:bottom w:val="none" w:sz="0" w:space="0" w:color="auto"/>
        <w:right w:val="none" w:sz="0" w:space="0" w:color="auto"/>
      </w:divBdr>
      <w:divsChild>
        <w:div w:id="932511807">
          <w:marLeft w:val="576"/>
          <w:marRight w:val="0"/>
          <w:marTop w:val="120"/>
          <w:marBottom w:val="0"/>
          <w:divBdr>
            <w:top w:val="none" w:sz="0" w:space="0" w:color="auto"/>
            <w:left w:val="none" w:sz="0" w:space="0" w:color="auto"/>
            <w:bottom w:val="none" w:sz="0" w:space="0" w:color="auto"/>
            <w:right w:val="none" w:sz="0" w:space="0" w:color="auto"/>
          </w:divBdr>
        </w:div>
        <w:div w:id="1945502780">
          <w:marLeft w:val="576"/>
          <w:marRight w:val="0"/>
          <w:marTop w:val="120"/>
          <w:marBottom w:val="0"/>
          <w:divBdr>
            <w:top w:val="none" w:sz="0" w:space="0" w:color="auto"/>
            <w:left w:val="none" w:sz="0" w:space="0" w:color="auto"/>
            <w:bottom w:val="none" w:sz="0" w:space="0" w:color="auto"/>
            <w:right w:val="none" w:sz="0" w:space="0" w:color="auto"/>
          </w:divBdr>
        </w:div>
        <w:div w:id="207404098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3064590">
      <w:bodyDiv w:val="1"/>
      <w:marLeft w:val="0"/>
      <w:marRight w:val="0"/>
      <w:marTop w:val="0"/>
      <w:marBottom w:val="0"/>
      <w:divBdr>
        <w:top w:val="none" w:sz="0" w:space="0" w:color="auto"/>
        <w:left w:val="none" w:sz="0" w:space="0" w:color="auto"/>
        <w:bottom w:val="none" w:sz="0" w:space="0" w:color="auto"/>
        <w:right w:val="none" w:sz="0" w:space="0" w:color="auto"/>
      </w:divBdr>
      <w:divsChild>
        <w:div w:id="640042602">
          <w:marLeft w:val="576"/>
          <w:marRight w:val="0"/>
          <w:marTop w:val="120"/>
          <w:marBottom w:val="0"/>
          <w:divBdr>
            <w:top w:val="none" w:sz="0" w:space="0" w:color="auto"/>
            <w:left w:val="none" w:sz="0" w:space="0" w:color="auto"/>
            <w:bottom w:val="none" w:sz="0" w:space="0" w:color="auto"/>
            <w:right w:val="none" w:sz="0" w:space="0" w:color="auto"/>
          </w:divBdr>
        </w:div>
        <w:div w:id="1645088764">
          <w:marLeft w:val="576"/>
          <w:marRight w:val="0"/>
          <w:marTop w:val="120"/>
          <w:marBottom w:val="0"/>
          <w:divBdr>
            <w:top w:val="none" w:sz="0" w:space="0" w:color="auto"/>
            <w:left w:val="none" w:sz="0" w:space="0" w:color="auto"/>
            <w:bottom w:val="none" w:sz="0" w:space="0" w:color="auto"/>
            <w:right w:val="none" w:sz="0" w:space="0" w:color="auto"/>
          </w:divBdr>
        </w:div>
        <w:div w:id="1286540458">
          <w:marLeft w:val="576"/>
          <w:marRight w:val="0"/>
          <w:marTop w:val="120"/>
          <w:marBottom w:val="0"/>
          <w:divBdr>
            <w:top w:val="none" w:sz="0" w:space="0" w:color="auto"/>
            <w:left w:val="none" w:sz="0" w:space="0" w:color="auto"/>
            <w:bottom w:val="none" w:sz="0" w:space="0" w:color="auto"/>
            <w:right w:val="none" w:sz="0" w:space="0" w:color="auto"/>
          </w:divBdr>
        </w:div>
        <w:div w:id="1428235333">
          <w:marLeft w:val="576"/>
          <w:marRight w:val="0"/>
          <w:marTop w:val="120"/>
          <w:marBottom w:val="0"/>
          <w:divBdr>
            <w:top w:val="none" w:sz="0" w:space="0" w:color="auto"/>
            <w:left w:val="none" w:sz="0" w:space="0" w:color="auto"/>
            <w:bottom w:val="none" w:sz="0" w:space="0" w:color="auto"/>
            <w:right w:val="none" w:sz="0" w:space="0" w:color="auto"/>
          </w:divBdr>
        </w:div>
        <w:div w:id="71003735">
          <w:marLeft w:val="576"/>
          <w:marRight w:val="0"/>
          <w:marTop w:val="12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48590281">
      <w:bodyDiv w:val="1"/>
      <w:marLeft w:val="0"/>
      <w:marRight w:val="0"/>
      <w:marTop w:val="0"/>
      <w:marBottom w:val="0"/>
      <w:divBdr>
        <w:top w:val="none" w:sz="0" w:space="0" w:color="auto"/>
        <w:left w:val="none" w:sz="0" w:space="0" w:color="auto"/>
        <w:bottom w:val="none" w:sz="0" w:space="0" w:color="auto"/>
        <w:right w:val="none" w:sz="0" w:space="0" w:color="auto"/>
      </w:divBdr>
      <w:divsChild>
        <w:div w:id="1629118945">
          <w:marLeft w:val="576"/>
          <w:marRight w:val="0"/>
          <w:marTop w:val="120"/>
          <w:marBottom w:val="0"/>
          <w:divBdr>
            <w:top w:val="none" w:sz="0" w:space="0" w:color="auto"/>
            <w:left w:val="none" w:sz="0" w:space="0" w:color="auto"/>
            <w:bottom w:val="none" w:sz="0" w:space="0" w:color="auto"/>
            <w:right w:val="none" w:sz="0" w:space="0" w:color="auto"/>
          </w:divBdr>
        </w:div>
        <w:div w:id="665747286">
          <w:marLeft w:val="576"/>
          <w:marRight w:val="0"/>
          <w:marTop w:val="120"/>
          <w:marBottom w:val="0"/>
          <w:divBdr>
            <w:top w:val="none" w:sz="0" w:space="0" w:color="auto"/>
            <w:left w:val="none" w:sz="0" w:space="0" w:color="auto"/>
            <w:bottom w:val="none" w:sz="0" w:space="0" w:color="auto"/>
            <w:right w:val="none" w:sz="0" w:space="0" w:color="auto"/>
          </w:divBdr>
        </w:div>
        <w:div w:id="695277850">
          <w:marLeft w:val="576"/>
          <w:marRight w:val="0"/>
          <w:marTop w:val="120"/>
          <w:marBottom w:val="0"/>
          <w:divBdr>
            <w:top w:val="none" w:sz="0" w:space="0" w:color="auto"/>
            <w:left w:val="none" w:sz="0" w:space="0" w:color="auto"/>
            <w:bottom w:val="none" w:sz="0" w:space="0" w:color="auto"/>
            <w:right w:val="none" w:sz="0" w:space="0" w:color="auto"/>
          </w:divBdr>
        </w:div>
        <w:div w:id="69349556">
          <w:marLeft w:val="576"/>
          <w:marRight w:val="0"/>
          <w:marTop w:val="120"/>
          <w:marBottom w:val="0"/>
          <w:divBdr>
            <w:top w:val="none" w:sz="0" w:space="0" w:color="auto"/>
            <w:left w:val="none" w:sz="0" w:space="0" w:color="auto"/>
            <w:bottom w:val="none" w:sz="0" w:space="0" w:color="auto"/>
            <w:right w:val="none" w:sz="0" w:space="0" w:color="auto"/>
          </w:divBdr>
        </w:div>
        <w:div w:id="1976520287">
          <w:marLeft w:val="576"/>
          <w:marRight w:val="0"/>
          <w:marTop w:val="12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08749610">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39280639">
      <w:bodyDiv w:val="1"/>
      <w:marLeft w:val="0"/>
      <w:marRight w:val="0"/>
      <w:marTop w:val="0"/>
      <w:marBottom w:val="0"/>
      <w:divBdr>
        <w:top w:val="none" w:sz="0" w:space="0" w:color="auto"/>
        <w:left w:val="none" w:sz="0" w:space="0" w:color="auto"/>
        <w:bottom w:val="none" w:sz="0" w:space="0" w:color="auto"/>
        <w:right w:val="none" w:sz="0" w:space="0" w:color="auto"/>
      </w:divBdr>
      <w:divsChild>
        <w:div w:id="1602566214">
          <w:marLeft w:val="576"/>
          <w:marRight w:val="0"/>
          <w:marTop w:val="120"/>
          <w:marBottom w:val="0"/>
          <w:divBdr>
            <w:top w:val="none" w:sz="0" w:space="0" w:color="auto"/>
            <w:left w:val="none" w:sz="0" w:space="0" w:color="auto"/>
            <w:bottom w:val="none" w:sz="0" w:space="0" w:color="auto"/>
            <w:right w:val="none" w:sz="0" w:space="0" w:color="auto"/>
          </w:divBdr>
        </w:div>
        <w:div w:id="1541895938">
          <w:marLeft w:val="576"/>
          <w:marRight w:val="0"/>
          <w:marTop w:val="120"/>
          <w:marBottom w:val="0"/>
          <w:divBdr>
            <w:top w:val="none" w:sz="0" w:space="0" w:color="auto"/>
            <w:left w:val="none" w:sz="0" w:space="0" w:color="auto"/>
            <w:bottom w:val="none" w:sz="0" w:space="0" w:color="auto"/>
            <w:right w:val="none" w:sz="0" w:space="0" w:color="auto"/>
          </w:divBdr>
        </w:div>
        <w:div w:id="609123206">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48808660">
      <w:bodyDiv w:val="1"/>
      <w:marLeft w:val="0"/>
      <w:marRight w:val="0"/>
      <w:marTop w:val="0"/>
      <w:marBottom w:val="0"/>
      <w:divBdr>
        <w:top w:val="none" w:sz="0" w:space="0" w:color="auto"/>
        <w:left w:val="none" w:sz="0" w:space="0" w:color="auto"/>
        <w:bottom w:val="none" w:sz="0" w:space="0" w:color="auto"/>
        <w:right w:val="none" w:sz="0" w:space="0" w:color="auto"/>
      </w:divBdr>
      <w:divsChild>
        <w:div w:id="999230874">
          <w:marLeft w:val="576"/>
          <w:marRight w:val="0"/>
          <w:marTop w:val="120"/>
          <w:marBottom w:val="0"/>
          <w:divBdr>
            <w:top w:val="none" w:sz="0" w:space="0" w:color="auto"/>
            <w:left w:val="none" w:sz="0" w:space="0" w:color="auto"/>
            <w:bottom w:val="none" w:sz="0" w:space="0" w:color="auto"/>
            <w:right w:val="none" w:sz="0" w:space="0" w:color="auto"/>
          </w:divBdr>
        </w:div>
        <w:div w:id="1752769824">
          <w:marLeft w:val="576"/>
          <w:marRight w:val="0"/>
          <w:marTop w:val="120"/>
          <w:marBottom w:val="0"/>
          <w:divBdr>
            <w:top w:val="none" w:sz="0" w:space="0" w:color="auto"/>
            <w:left w:val="none" w:sz="0" w:space="0" w:color="auto"/>
            <w:bottom w:val="none" w:sz="0" w:space="0" w:color="auto"/>
            <w:right w:val="none" w:sz="0" w:space="0" w:color="auto"/>
          </w:divBdr>
        </w:div>
        <w:div w:id="1613434157">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78166360">
      <w:bodyDiv w:val="1"/>
      <w:marLeft w:val="0"/>
      <w:marRight w:val="0"/>
      <w:marTop w:val="0"/>
      <w:marBottom w:val="0"/>
      <w:divBdr>
        <w:top w:val="none" w:sz="0" w:space="0" w:color="auto"/>
        <w:left w:val="none" w:sz="0" w:space="0" w:color="auto"/>
        <w:bottom w:val="none" w:sz="0" w:space="0" w:color="auto"/>
        <w:right w:val="none" w:sz="0" w:space="0" w:color="auto"/>
      </w:divBdr>
      <w:divsChild>
        <w:div w:id="1174371555">
          <w:marLeft w:val="576"/>
          <w:marRight w:val="0"/>
          <w:marTop w:val="120"/>
          <w:marBottom w:val="0"/>
          <w:divBdr>
            <w:top w:val="none" w:sz="0" w:space="0" w:color="auto"/>
            <w:left w:val="none" w:sz="0" w:space="0" w:color="auto"/>
            <w:bottom w:val="none" w:sz="0" w:space="0" w:color="auto"/>
            <w:right w:val="none" w:sz="0" w:space="0" w:color="auto"/>
          </w:divBdr>
        </w:div>
        <w:div w:id="1229456146">
          <w:marLeft w:val="576"/>
          <w:marRight w:val="0"/>
          <w:marTop w:val="120"/>
          <w:marBottom w:val="0"/>
          <w:divBdr>
            <w:top w:val="none" w:sz="0" w:space="0" w:color="auto"/>
            <w:left w:val="none" w:sz="0" w:space="0" w:color="auto"/>
            <w:bottom w:val="none" w:sz="0" w:space="0" w:color="auto"/>
            <w:right w:val="none" w:sz="0" w:space="0" w:color="auto"/>
          </w:divBdr>
        </w:div>
        <w:div w:id="1147168201">
          <w:marLeft w:val="576"/>
          <w:marRight w:val="0"/>
          <w:marTop w:val="12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3612</TotalTime>
  <Pages>13</Pages>
  <Words>1645</Words>
  <Characters>9381</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2022-03-09T12:03:00Z</dcterms:modified>
</cp:coreProperties>
</file>