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BE7468">
      <w:pPr>
        <w:spacing w:line="360" w:lineRule="auto"/>
        <w:jc w:val="center"/>
        <w:rPr>
          <w:rFonts w:ascii="Times New Roman" w:hAnsi="Times New Roman" w:cs="Times New Roman"/>
          <w:b/>
          <w:sz w:val="40"/>
          <w:szCs w:val="40"/>
        </w:rPr>
      </w:pPr>
    </w:p>
    <w:p w:rsidR="00CF3C1B" w:rsidRDefault="00BE7468" w:rsidP="00BE7468">
      <w:pPr>
        <w:spacing w:line="360" w:lineRule="auto"/>
        <w:jc w:val="center"/>
        <w:rPr>
          <w:rFonts w:ascii="Times New Roman" w:hAnsi="Times New Roman" w:cs="Times New Roman"/>
          <w:b/>
          <w:sz w:val="40"/>
          <w:szCs w:val="40"/>
        </w:rPr>
      </w:pPr>
      <w:r w:rsidRPr="00BE7468">
        <w:rPr>
          <w:rFonts w:ascii="Times New Roman" w:hAnsi="Times New Roman" w:cs="Times New Roman"/>
          <w:b/>
          <w:sz w:val="40"/>
          <w:szCs w:val="40"/>
        </w:rPr>
        <w:t>Identification of Missing Bridges which would increase the connectivity between regions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E7468" w:rsidRDefault="00BE7468" w:rsidP="00E53AA4">
      <w:pPr>
        <w:spacing w:line="360" w:lineRule="auto"/>
        <w:jc w:val="both"/>
        <w:rPr>
          <w:rFonts w:ascii="Times New Roman" w:hAnsi="Times New Roman" w:cs="Times New Roman"/>
          <w:b/>
          <w:sz w:val="44"/>
          <w:szCs w:val="44"/>
        </w:rPr>
      </w:pPr>
    </w:p>
    <w:p w:rsidR="00BE7468" w:rsidRDefault="00BE746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864DF6" w:rsidRDefault="00864DF6" w:rsidP="00E53AA4">
      <w:pPr>
        <w:spacing w:line="360" w:lineRule="auto"/>
        <w:jc w:val="both"/>
        <w:rPr>
          <w:rFonts w:ascii="Times New Roman" w:hAnsi="Times New Roman" w:cs="Times New Roman"/>
          <w:b/>
          <w:sz w:val="52"/>
          <w:szCs w:val="52"/>
        </w:rPr>
      </w:pPr>
      <w:r w:rsidRPr="00864DF6">
        <w:rPr>
          <w:rFonts w:ascii="Times New Roman" w:hAnsi="Times New Roman" w:cs="Times New Roman"/>
          <w:sz w:val="32"/>
          <w:szCs w:val="32"/>
        </w:rPr>
        <w:t xml:space="preserve">The development of linear infrastructure such as pipelines can have a dramatic impact on forest connectivity through canopy fragmentation. Because many forest animals are arboreal and spend their lives in the forest canopy, fragmentation caused by linear infrastructure may isolate animals on either side. Here we present our findings on linear infrastructure effects on canopy connectivity and impact mitigation with natural canopy bridges. Natural bridges are connections between branches that are left behind in the forest canopy above, in this case, a pipeline during the clearing of the right-of-way. We share our experiences with a natural bridge case study in the Lower Urubamba Region of Peru on a project where 13 natural bridges were left on average at 410m intervals over 5km, with tree trunks 8 to 24m apart. We provide 16 recommendations for the development of such projects, from the planning stages, timeline for bridge establishment, and necessary personnel for design, to bridge selection and monitoring protocol. Natural bridges can be established with little effect on the pipeline construction timeline and cost as long as they are considered in the initial stages of pipeline design, and the locations of the bridges are selected in collaboration with the pipeline engineers and topography team as the position of the right-of-way is established. We strongly encourage companies to include natural bridges in linear infrastructure because they can be highly effective in increasing forest connectivity </w:t>
      </w:r>
      <w:r w:rsidRPr="00864DF6">
        <w:rPr>
          <w:rFonts w:ascii="Times New Roman" w:hAnsi="Times New Roman" w:cs="Times New Roman"/>
          <w:sz w:val="32"/>
          <w:szCs w:val="32"/>
        </w:rPr>
        <w:lastRenderedPageBreak/>
        <w:t>with little cost to the corporation and little effect on the pipeline development timeline.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64DF6" w:rsidRDefault="00864DF6" w:rsidP="00E53AA4">
      <w:pPr>
        <w:spacing w:line="360" w:lineRule="auto"/>
        <w:jc w:val="both"/>
        <w:rPr>
          <w:rFonts w:ascii="Times New Roman" w:hAnsi="Times New Roman" w:cs="Times New Roman"/>
          <w:sz w:val="40"/>
          <w:szCs w:val="40"/>
        </w:rPr>
      </w:pPr>
    </w:p>
    <w:p w:rsidR="006A300A" w:rsidRPr="003D03F4" w:rsidRDefault="006A300A" w:rsidP="00864DF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F302D" w:rsidRDefault="00EC6FBE" w:rsidP="007F30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302D">
        <w:rPr>
          <w:rFonts w:ascii="Times New Roman" w:hAnsi="Times New Roman" w:cs="Times New Roman"/>
          <w:sz w:val="32"/>
          <w:szCs w:val="32"/>
          <w:lang w:val="en-IN"/>
        </w:rPr>
        <w:t>A fundamental assumption in the study is that existing, largely well-amortised rolling stock is or could be made available, in most cases by incumbents with vehicle reserves.</w:t>
      </w:r>
    </w:p>
    <w:p w:rsidR="00000000" w:rsidRPr="007F302D" w:rsidRDefault="00EC6FBE" w:rsidP="007F30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302D">
        <w:rPr>
          <w:rFonts w:ascii="Times New Roman" w:hAnsi="Times New Roman" w:cs="Times New Roman"/>
          <w:sz w:val="32"/>
          <w:szCs w:val="32"/>
          <w:lang w:val="en-IN"/>
        </w:rPr>
        <w:t xml:space="preserve">It might appear obvious </w:t>
      </w:r>
      <w:r w:rsidRPr="007F302D">
        <w:rPr>
          <w:rFonts w:ascii="Times New Roman" w:hAnsi="Times New Roman" w:cs="Times New Roman"/>
          <w:sz w:val="32"/>
          <w:szCs w:val="32"/>
          <w:lang w:val="en-IN"/>
        </w:rPr>
        <w:t>that timetables and tariff information on cross-border connections must be made available to inform passengers of their existence and encourage the use of cross-border passenger train services, but many European railway undertakings have in fact reduced su</w:t>
      </w:r>
      <w:r w:rsidRPr="007F302D">
        <w:rPr>
          <w:rFonts w:ascii="Times New Roman" w:hAnsi="Times New Roman" w:cs="Times New Roman"/>
          <w:sz w:val="32"/>
          <w:szCs w:val="32"/>
          <w:lang w:val="en-IN"/>
        </w:rPr>
        <w:t>ch information.</w:t>
      </w:r>
    </w:p>
    <w:p w:rsidR="00000000" w:rsidRPr="007F302D" w:rsidRDefault="00EC6FBE" w:rsidP="007F302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F302D">
        <w:rPr>
          <w:rFonts w:ascii="Times New Roman" w:hAnsi="Times New Roman" w:cs="Times New Roman"/>
          <w:sz w:val="32"/>
          <w:szCs w:val="32"/>
          <w:lang w:val="en-IN"/>
        </w:rPr>
        <w:t>The authorities instead put more emphasis on improvements to existing infrastructure connections in the region.</w:t>
      </w:r>
      <w:r w:rsidRPr="007F302D">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14078" w:rsidRDefault="00EC6FBE" w:rsidP="00E14078">
      <w:pPr>
        <w:numPr>
          <w:ilvl w:val="0"/>
          <w:numId w:val="45"/>
        </w:numPr>
        <w:spacing w:line="360" w:lineRule="auto"/>
        <w:jc w:val="both"/>
        <w:rPr>
          <w:rFonts w:ascii="Times New Roman" w:hAnsi="Times New Roman" w:cs="Times New Roman"/>
          <w:bCs/>
          <w:sz w:val="32"/>
          <w:szCs w:val="32"/>
          <w:lang w:val="en-IN"/>
        </w:rPr>
      </w:pPr>
      <w:r w:rsidRPr="00E14078">
        <w:rPr>
          <w:rFonts w:ascii="Times New Roman" w:hAnsi="Times New Roman" w:cs="Times New Roman"/>
          <w:bCs/>
          <w:sz w:val="32"/>
          <w:szCs w:val="32"/>
          <w:lang w:val="en-IN"/>
        </w:rPr>
        <w:t>In order to solve this problem, we proposed a metric called approximation accuracy, to assess these different measures.</w:t>
      </w:r>
    </w:p>
    <w:p w:rsidR="00000000" w:rsidRPr="00E14078" w:rsidRDefault="00EC6FBE" w:rsidP="00E14078">
      <w:pPr>
        <w:numPr>
          <w:ilvl w:val="0"/>
          <w:numId w:val="45"/>
        </w:numPr>
        <w:spacing w:line="360" w:lineRule="auto"/>
        <w:jc w:val="both"/>
        <w:rPr>
          <w:rFonts w:ascii="Times New Roman" w:hAnsi="Times New Roman" w:cs="Times New Roman"/>
          <w:bCs/>
          <w:sz w:val="32"/>
          <w:szCs w:val="32"/>
          <w:lang w:val="en-IN"/>
        </w:rPr>
      </w:pPr>
      <w:r w:rsidRPr="00E14078">
        <w:rPr>
          <w:rFonts w:ascii="Times New Roman" w:hAnsi="Times New Roman" w:cs="Times New Roman"/>
          <w:bCs/>
          <w:sz w:val="32"/>
          <w:szCs w:val="32"/>
          <w:lang w:val="en-IN"/>
        </w:rPr>
        <w:t>It i</w:t>
      </w:r>
      <w:r w:rsidRPr="00E14078">
        <w:rPr>
          <w:rFonts w:ascii="Times New Roman" w:hAnsi="Times New Roman" w:cs="Times New Roman"/>
          <w:bCs/>
          <w:sz w:val="32"/>
          <w:szCs w:val="32"/>
          <w:lang w:val="en-IN"/>
        </w:rPr>
        <w:t xml:space="preserve">s a hard problem to confirm the number of bridging node in a posterior network. </w:t>
      </w:r>
    </w:p>
    <w:p w:rsidR="00F94960" w:rsidRPr="00E14078" w:rsidRDefault="00EC6FBE" w:rsidP="00E53AA4">
      <w:pPr>
        <w:numPr>
          <w:ilvl w:val="0"/>
          <w:numId w:val="45"/>
        </w:numPr>
        <w:spacing w:line="360" w:lineRule="auto"/>
        <w:jc w:val="both"/>
        <w:rPr>
          <w:rFonts w:ascii="Times New Roman" w:hAnsi="Times New Roman" w:cs="Times New Roman"/>
          <w:bCs/>
          <w:sz w:val="32"/>
          <w:szCs w:val="32"/>
          <w:lang w:val="en-IN"/>
        </w:rPr>
      </w:pPr>
      <w:r w:rsidRPr="00E14078">
        <w:rPr>
          <w:rFonts w:ascii="Times New Roman" w:hAnsi="Times New Roman" w:cs="Times New Roman"/>
          <w:bCs/>
          <w:sz w:val="32"/>
          <w:szCs w:val="32"/>
          <w:lang w:val="en-IN"/>
        </w:rPr>
        <w:t xml:space="preserve">The usual approach is to select a threshold, and take those nodes with score larger than this threshold as destination nodes. </w:t>
      </w:r>
      <w:r w:rsidRPr="00E14078">
        <w:rPr>
          <w:rFonts w:ascii="Times New Roman" w:hAnsi="Times New Roman" w:cs="Times New Roman"/>
          <w:bCs/>
          <w:sz w:val="32"/>
          <w:szCs w:val="32"/>
          <w:lang w:val="en-IN"/>
        </w:rPr>
        <w:lastRenderedPageBreak/>
        <w:t>However, how to take a reasonable threshold is s</w:t>
      </w:r>
      <w:r w:rsidRPr="00E14078">
        <w:rPr>
          <w:rFonts w:ascii="Times New Roman" w:hAnsi="Times New Roman" w:cs="Times New Roman"/>
          <w:bCs/>
          <w:sz w:val="32"/>
          <w:szCs w:val="32"/>
          <w:lang w:val="en-IN"/>
        </w:rPr>
        <w:t xml:space="preserve">till a hard problem.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63B4B" w:rsidRPr="00163B4B" w:rsidRDefault="00163B4B" w:rsidP="00163B4B">
      <w:pPr>
        <w:pStyle w:val="NormalWeb"/>
        <w:numPr>
          <w:ilvl w:val="0"/>
          <w:numId w:val="46"/>
        </w:numPr>
        <w:spacing w:before="0" w:beforeAutospacing="0" w:after="0" w:afterAutospacing="0" w:line="360" w:lineRule="auto"/>
        <w:ind w:left="426"/>
        <w:jc w:val="both"/>
        <w:rPr>
          <w:sz w:val="32"/>
          <w:szCs w:val="32"/>
        </w:rPr>
      </w:pPr>
      <w:r w:rsidRPr="00163B4B">
        <w:rPr>
          <w:sz w:val="32"/>
          <w:szCs w:val="32"/>
        </w:rPr>
        <w:t xml:space="preserve">The novel evidence proposed suggests that, in the future, working women will have to adapt to important changes triggered by the digital transformation, which points to the importance of life-long learning and capacity building approaches. </w:t>
      </w:r>
    </w:p>
    <w:p w:rsidR="00163B4B" w:rsidRPr="00163B4B" w:rsidRDefault="00163B4B" w:rsidP="00163B4B">
      <w:pPr>
        <w:pStyle w:val="NormalWeb"/>
        <w:numPr>
          <w:ilvl w:val="0"/>
          <w:numId w:val="46"/>
        </w:numPr>
        <w:spacing w:before="0" w:beforeAutospacing="0" w:after="0" w:afterAutospacing="0" w:line="360" w:lineRule="auto"/>
        <w:ind w:left="426"/>
        <w:jc w:val="both"/>
        <w:rPr>
          <w:sz w:val="32"/>
          <w:szCs w:val="32"/>
        </w:rPr>
      </w:pPr>
      <w:r w:rsidRPr="00163B4B">
        <w:rPr>
          <w:sz w:val="32"/>
          <w:szCs w:val="32"/>
        </w:rPr>
        <w:t>These difficulties notwithstanding, the proposed operational definition of dependent self-employed workers signals their more limited flexibility and ability to choose the features of their work than other self-employed individuals.</w:t>
      </w:r>
    </w:p>
    <w:p w:rsidR="003A5D44" w:rsidRPr="00163B4B" w:rsidRDefault="00163B4B" w:rsidP="00E53AA4">
      <w:pPr>
        <w:pStyle w:val="NormalWeb"/>
        <w:numPr>
          <w:ilvl w:val="0"/>
          <w:numId w:val="46"/>
        </w:numPr>
        <w:spacing w:before="0" w:beforeAutospacing="0" w:after="0" w:afterAutospacing="0" w:line="360" w:lineRule="auto"/>
        <w:ind w:left="426"/>
        <w:jc w:val="both"/>
        <w:rPr>
          <w:sz w:val="32"/>
          <w:szCs w:val="32"/>
        </w:rPr>
      </w:pPr>
      <w:r w:rsidRPr="00163B4B">
        <w:rPr>
          <w:sz w:val="32"/>
          <w:szCs w:val="32"/>
        </w:rPr>
        <w:t>In the last decade many methods have been proposed to identify hub nodes of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86D7A" w:rsidRDefault="00EC6FBE" w:rsidP="00B86D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6D7A">
        <w:rPr>
          <w:rFonts w:ascii="Times New Roman" w:eastAsia="AdvGulliv-R" w:hAnsi="Times New Roman" w:cs="Times New Roman"/>
          <w:bCs/>
          <w:sz w:val="32"/>
          <w:szCs w:val="32"/>
          <w:lang w:val="en-IN"/>
        </w:rPr>
        <w:t xml:space="preserve">Several widely used methods utilize different centrality measures that are based on the </w:t>
      </w:r>
      <w:r w:rsidRPr="00B86D7A">
        <w:rPr>
          <w:rFonts w:ascii="Times New Roman" w:eastAsia="AdvGulliv-R" w:hAnsi="Times New Roman" w:cs="Times New Roman"/>
          <w:bCs/>
          <w:sz w:val="32"/>
          <w:szCs w:val="32"/>
          <w:lang w:val="en-IN"/>
        </w:rPr>
        <w:t xml:space="preserve">concepts of degree, shortest pathway or position information. </w:t>
      </w:r>
    </w:p>
    <w:p w:rsidR="00000000" w:rsidRPr="00B86D7A" w:rsidRDefault="00EC6FBE" w:rsidP="00B86D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6D7A">
        <w:rPr>
          <w:rFonts w:ascii="Times New Roman" w:eastAsia="AdvGulliv-R" w:hAnsi="Times New Roman" w:cs="Times New Roman"/>
          <w:bCs/>
          <w:sz w:val="32"/>
          <w:szCs w:val="32"/>
          <w:lang w:val="en-IN"/>
        </w:rPr>
        <w:t>The performance of BNC was tested in many synthetic and real-world networks including LFR benchmark networks, social networks, biological networks and collaboration networks etc.</w:t>
      </w:r>
    </w:p>
    <w:p w:rsidR="00000000" w:rsidRPr="00B86D7A" w:rsidRDefault="00EC6FBE" w:rsidP="00B86D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86D7A">
        <w:rPr>
          <w:rFonts w:ascii="Times New Roman" w:eastAsia="AdvGulliv-R" w:hAnsi="Times New Roman" w:cs="Times New Roman"/>
          <w:bCs/>
          <w:sz w:val="32"/>
          <w:szCs w:val="32"/>
          <w:lang w:val="en-IN"/>
        </w:rPr>
        <w:t xml:space="preserve">We combined </w:t>
      </w:r>
      <w:r w:rsidRPr="00B86D7A">
        <w:rPr>
          <w:rFonts w:ascii="Times New Roman" w:eastAsia="AdvGulliv-R" w:hAnsi="Times New Roman" w:cs="Times New Roman"/>
          <w:bCs/>
          <w:sz w:val="32"/>
          <w:szCs w:val="32"/>
          <w:lang w:val="en-IN"/>
        </w:rPr>
        <w:t xml:space="preserve">two main factors including road between ness and bridging coefficient together, and calculated the BNC score for each node, and then took those nodes with score larger than a particular threshold as predicted bridging nodes.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F2492">
        <w:trPr>
          <w:trHeight w:val="2033"/>
        </w:trPr>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A set of measures of centrality based on betweenness</w:t>
            </w:r>
          </w:p>
        </w:tc>
        <w:tc>
          <w:tcPr>
            <w:tcW w:w="3192" w:type="dxa"/>
          </w:tcPr>
          <w:p w:rsidR="000C407B" w:rsidRPr="00FF2492" w:rsidRDefault="00FF2492" w:rsidP="00FF2492">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 xml:space="preserve">Freeman L.C., </w:t>
            </w:r>
          </w:p>
        </w:tc>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color w:val="333333"/>
                <w:sz w:val="26"/>
                <w:szCs w:val="26"/>
                <w:shd w:val="clear" w:color="auto" w:fill="FFFFFF"/>
              </w:rPr>
              <w:t>These measures define centrality in terms of the degree to which a point falls on the shortest path between others and therefore has a potential for control of communication.</w:t>
            </w:r>
          </w:p>
        </w:tc>
      </w:tr>
      <w:tr w:rsidR="000C407B" w:rsidTr="00FF2492">
        <w:trPr>
          <w:trHeight w:val="1597"/>
        </w:trPr>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Identification of influential spreaders in complex networks</w:t>
            </w:r>
          </w:p>
        </w:tc>
        <w:tc>
          <w:tcPr>
            <w:tcW w:w="3192" w:type="dxa"/>
          </w:tcPr>
          <w:p w:rsidR="000C407B" w:rsidRPr="00FF2492" w:rsidRDefault="00FF2492" w:rsidP="00FF2492">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 xml:space="preserve">Kitsak M., Gallos L.K., Havlin S., et al., </w:t>
            </w:r>
          </w:p>
        </w:tc>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color w:val="333333"/>
                <w:sz w:val="26"/>
                <w:szCs w:val="26"/>
                <w:shd w:val="clear" w:color="auto" w:fill="FFFFFF"/>
              </w:rPr>
              <w:t>Networks portray a multitude of interactions through which people meet, ideas are spread, and infectious diseases propagate within a society.</w:t>
            </w:r>
          </w:p>
        </w:tc>
      </w:tr>
      <w:tr w:rsidR="000C407B" w:rsidTr="000C407B">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Rethinking centrality: Methods and examples</w:t>
            </w:r>
          </w:p>
        </w:tc>
        <w:tc>
          <w:tcPr>
            <w:tcW w:w="3192" w:type="dxa"/>
          </w:tcPr>
          <w:p w:rsidR="000C407B" w:rsidRPr="00FF2492" w:rsidRDefault="00FF2492" w:rsidP="00FF2492">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 xml:space="preserve">Stephenson K. &amp; Zelen, M., </w:t>
            </w:r>
          </w:p>
        </w:tc>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color w:val="2E2E2E"/>
                <w:sz w:val="26"/>
                <w:szCs w:val="26"/>
              </w:rPr>
              <w:t>The centrality measure is based on the “information” contained in all possible paths between pairs of points. </w:t>
            </w:r>
          </w:p>
        </w:tc>
      </w:tr>
      <w:tr w:rsidR="000C407B" w:rsidTr="000C407B">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Reinterpreting network measures for models of disease transmission</w:t>
            </w:r>
          </w:p>
        </w:tc>
        <w:tc>
          <w:tcPr>
            <w:tcW w:w="3192" w:type="dxa"/>
          </w:tcPr>
          <w:p w:rsidR="000C407B" w:rsidRPr="00FF2492" w:rsidRDefault="00FF2492" w:rsidP="00FF2492">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sz w:val="26"/>
                <w:szCs w:val="26"/>
              </w:rPr>
              <w:t xml:space="preserve">Altman M., </w:t>
            </w:r>
          </w:p>
        </w:tc>
        <w:tc>
          <w:tcPr>
            <w:tcW w:w="3192" w:type="dxa"/>
          </w:tcPr>
          <w:p w:rsidR="000C407B" w:rsidRPr="00FF2492" w:rsidRDefault="00FF2492" w:rsidP="00E53AA4">
            <w:pPr>
              <w:tabs>
                <w:tab w:val="left" w:pos="720"/>
              </w:tabs>
              <w:spacing w:after="100" w:line="360" w:lineRule="auto"/>
              <w:jc w:val="both"/>
              <w:rPr>
                <w:rFonts w:ascii="Times New Roman" w:hAnsi="Times New Roman" w:cs="Times New Roman"/>
                <w:sz w:val="26"/>
                <w:szCs w:val="26"/>
              </w:rPr>
            </w:pPr>
            <w:r w:rsidRPr="00FF2492">
              <w:rPr>
                <w:rFonts w:ascii="Times New Roman" w:hAnsi="Times New Roman" w:cs="Times New Roman"/>
                <w:color w:val="2E2E2E"/>
                <w:sz w:val="26"/>
                <w:szCs w:val="26"/>
              </w:rPr>
              <w:t>Several network measures have been defined elsewhere that quantify the distance between two nodes, and the centrality of a node, in a network.</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03C54" w:rsidRDefault="00903C5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03C54" w:rsidRDefault="00903C5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3C54" w:rsidP="00E53AA4">
      <w:pPr>
        <w:spacing w:after="0" w:line="360" w:lineRule="auto"/>
        <w:jc w:val="both"/>
        <w:rPr>
          <w:rFonts w:ascii="Times New Roman" w:hAnsi="Times New Roman" w:cs="Times New Roman"/>
        </w:rPr>
      </w:pPr>
      <w:r w:rsidRPr="00903C54">
        <w:rPr>
          <w:rFonts w:ascii="Times New Roman" w:hAnsi="Times New Roman" w:cs="Times New Roman"/>
        </w:rPr>
        <w:drawing>
          <wp:inline distT="0" distB="0" distL="0" distR="0">
            <wp:extent cx="5943600" cy="410400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10400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903C54" w:rsidRDefault="00903C54"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2003AC" w:rsidRPr="002003AC" w:rsidRDefault="002003AC" w:rsidP="002003AC">
      <w:pPr>
        <w:pStyle w:val="BodyText"/>
        <w:rPr>
          <w:bCs/>
          <w:sz w:val="36"/>
          <w:szCs w:val="36"/>
          <w:lang w:val="en-IN"/>
        </w:rPr>
      </w:pPr>
      <w:r w:rsidRPr="002003AC">
        <w:rPr>
          <w:b/>
          <w:sz w:val="36"/>
          <w:szCs w:val="36"/>
          <w:lang w:val="en-IN"/>
        </w:rPr>
        <w:t xml:space="preserve">    </w:t>
      </w:r>
      <w:r w:rsidRPr="002003AC">
        <w:rPr>
          <w:bCs/>
          <w:sz w:val="32"/>
          <w:szCs w:val="32"/>
          <w:lang w:val="en-IN"/>
        </w:rPr>
        <w:t>We conclude that BNC is an effective method to identify bridging nodes in complex network. It is a hard problem to confirm the number of bridging node in a posterior network. The usual approach is to select a threshold, and take those nodes with score larger than this threshold as destination nodes. However, how to take a reasonable threshold is still a hard problem. By testing in a large number of networks, we observed that in general the number of bridging nodes is rapidly reduced below top n1/2 (n is the number of nodes in a network) components. Therefore, the performance analysis of different measures is mainly focused on the top n1/2 nodes in all above examples. We have to figure out that the identification of bridging nodes has its own limitation. If there are too many bridges in a network, then it is nonsense to identify bridging nodes.</w:t>
      </w:r>
      <w:r w:rsidRPr="002003AC">
        <w:rPr>
          <w:bCs/>
          <w:sz w:val="36"/>
          <w:szCs w:val="36"/>
        </w:rPr>
        <w:t xml:space="preserve"> </w:t>
      </w:r>
    </w:p>
    <w:p w:rsidR="00864DF6" w:rsidRDefault="00864DF6"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2003AC" w:rsidRDefault="002003AC" w:rsidP="009E62B1">
      <w:pPr>
        <w:pStyle w:val="BodyText"/>
        <w:jc w:val="center"/>
        <w:rPr>
          <w:b/>
          <w:iCs/>
          <w:sz w:val="28"/>
          <w:szCs w:val="28"/>
        </w:rPr>
      </w:pPr>
    </w:p>
    <w:p w:rsidR="002003AC" w:rsidRDefault="002003AC" w:rsidP="009E62B1">
      <w:pPr>
        <w:pStyle w:val="BodyText"/>
        <w:jc w:val="center"/>
        <w:rPr>
          <w:b/>
          <w:iCs/>
          <w:sz w:val="28"/>
          <w:szCs w:val="28"/>
        </w:rPr>
      </w:pPr>
    </w:p>
    <w:p w:rsidR="002003AC" w:rsidRDefault="002003AC" w:rsidP="009E62B1">
      <w:pPr>
        <w:pStyle w:val="BodyText"/>
        <w:jc w:val="center"/>
        <w:rPr>
          <w:b/>
          <w:iCs/>
          <w:sz w:val="28"/>
          <w:szCs w:val="28"/>
        </w:rPr>
      </w:pPr>
    </w:p>
    <w:p w:rsidR="002003AC" w:rsidRDefault="002003AC" w:rsidP="009E62B1">
      <w:pPr>
        <w:pStyle w:val="BodyText"/>
        <w:jc w:val="center"/>
        <w:rPr>
          <w:b/>
          <w:iCs/>
          <w:sz w:val="28"/>
          <w:szCs w:val="28"/>
        </w:rPr>
      </w:pPr>
    </w:p>
    <w:p w:rsidR="002003AC" w:rsidRDefault="002003AC" w:rsidP="009E62B1">
      <w:pPr>
        <w:pStyle w:val="BodyText"/>
        <w:jc w:val="center"/>
        <w:rPr>
          <w:b/>
          <w:iCs/>
          <w:sz w:val="28"/>
          <w:szCs w:val="28"/>
        </w:rPr>
      </w:pPr>
    </w:p>
    <w:p w:rsidR="002003AC" w:rsidRDefault="002003AC"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5D33AD" w:rsidRDefault="00EC6FBE" w:rsidP="005D33AD">
      <w:pPr>
        <w:pStyle w:val="BodyText"/>
        <w:numPr>
          <w:ilvl w:val="0"/>
          <w:numId w:val="42"/>
        </w:numPr>
        <w:rPr>
          <w:sz w:val="32"/>
          <w:szCs w:val="32"/>
          <w:lang w:val="en-IN"/>
        </w:rPr>
      </w:pPr>
      <w:r w:rsidRPr="005D33AD">
        <w:rPr>
          <w:sz w:val="32"/>
          <w:szCs w:val="32"/>
          <w:lang w:val="en-IN"/>
        </w:rPr>
        <w:t xml:space="preserve">[1] Freeman L.C., “A set of measures of centrality based on </w:t>
      </w:r>
      <w:r w:rsidRPr="005D33AD">
        <w:rPr>
          <w:sz w:val="32"/>
          <w:szCs w:val="32"/>
          <w:lang w:val="en-IN"/>
        </w:rPr>
        <w:t xml:space="preserve">betweenness,” Sociometry, Vol. 40, No. 1, pp. 35-41, Mar., 1977. </w:t>
      </w:r>
    </w:p>
    <w:p w:rsidR="00000000" w:rsidRPr="005D33AD" w:rsidRDefault="00EC6FBE" w:rsidP="005D33AD">
      <w:pPr>
        <w:pStyle w:val="BodyText"/>
        <w:numPr>
          <w:ilvl w:val="0"/>
          <w:numId w:val="42"/>
        </w:numPr>
        <w:rPr>
          <w:sz w:val="32"/>
          <w:szCs w:val="32"/>
          <w:lang w:val="en-IN"/>
        </w:rPr>
      </w:pPr>
      <w:r w:rsidRPr="005D33AD">
        <w:rPr>
          <w:sz w:val="32"/>
          <w:szCs w:val="32"/>
          <w:lang w:val="en-IN"/>
        </w:rPr>
        <w:t xml:space="preserve">[2] Kitsak M., Gallos L.K., Havlin S., et al., “Identification of influential spreaders in complex networks,” Nat. Phys., Vol. 6, pp. 888-893, Aug., 2010. </w:t>
      </w:r>
    </w:p>
    <w:p w:rsidR="00000000" w:rsidRPr="005D33AD" w:rsidRDefault="00EC6FBE" w:rsidP="005D33AD">
      <w:pPr>
        <w:pStyle w:val="BodyText"/>
        <w:numPr>
          <w:ilvl w:val="0"/>
          <w:numId w:val="42"/>
        </w:numPr>
        <w:rPr>
          <w:sz w:val="32"/>
          <w:szCs w:val="32"/>
          <w:lang w:val="en-IN"/>
        </w:rPr>
      </w:pPr>
      <w:r w:rsidRPr="005D33AD">
        <w:rPr>
          <w:sz w:val="32"/>
          <w:szCs w:val="32"/>
          <w:lang w:val="en-IN"/>
        </w:rPr>
        <w:t>[3] Stephenson K. &amp; Zelen, M., “</w:t>
      </w:r>
      <w:r w:rsidRPr="005D33AD">
        <w:rPr>
          <w:sz w:val="32"/>
          <w:szCs w:val="32"/>
          <w:lang w:val="en-IN"/>
        </w:rPr>
        <w:t xml:space="preserve">Rethinking centrality: Methods and examples,” Soc. Netw. Vol. 11, No. 1, pp. 1-37, Mar., 1989. </w:t>
      </w:r>
    </w:p>
    <w:p w:rsidR="00000000" w:rsidRPr="005D33AD" w:rsidRDefault="00EC6FBE" w:rsidP="005D33AD">
      <w:pPr>
        <w:pStyle w:val="BodyText"/>
        <w:numPr>
          <w:ilvl w:val="0"/>
          <w:numId w:val="42"/>
        </w:numPr>
        <w:rPr>
          <w:sz w:val="32"/>
          <w:szCs w:val="32"/>
          <w:lang w:val="en-IN"/>
        </w:rPr>
      </w:pPr>
      <w:r w:rsidRPr="005D33AD">
        <w:rPr>
          <w:sz w:val="32"/>
          <w:szCs w:val="32"/>
          <w:lang w:val="en-IN"/>
        </w:rPr>
        <w:t xml:space="preserve">[4] Altman M., “Reinterpreting network measures for models of disease transmission,” Soc. Netw., Vol. 15, No. 1, pp. 1-7, Mar., 1993. </w:t>
      </w:r>
    </w:p>
    <w:p w:rsidR="00000000" w:rsidRPr="005D33AD" w:rsidRDefault="00EC6FBE" w:rsidP="005D33AD">
      <w:pPr>
        <w:pStyle w:val="BodyText"/>
        <w:numPr>
          <w:ilvl w:val="0"/>
          <w:numId w:val="42"/>
        </w:numPr>
        <w:rPr>
          <w:sz w:val="32"/>
          <w:szCs w:val="32"/>
          <w:lang w:val="en-IN"/>
        </w:rPr>
      </w:pPr>
      <w:r w:rsidRPr="005D33AD">
        <w:rPr>
          <w:sz w:val="32"/>
          <w:szCs w:val="32"/>
          <w:lang w:val="en-IN"/>
        </w:rPr>
        <w:t>[5] Poulin R., Boily M.</w:t>
      </w:r>
      <w:r w:rsidRPr="005D33AD">
        <w:rPr>
          <w:sz w:val="32"/>
          <w:szCs w:val="32"/>
          <w:lang w:val="en-IN"/>
        </w:rPr>
        <w:t>C., Mâsse B.R., “Dynamical systems to define centrality in social networks,” Soc. Netw., Vol. 22, No. 3, pp. 187- 220, Jul. 2000.</w:t>
      </w:r>
      <w:r w:rsidRPr="005D33AD">
        <w:rPr>
          <w:sz w:val="32"/>
          <w:szCs w:val="32"/>
        </w:rPr>
        <w:t xml:space="preserve"> </w:t>
      </w:r>
    </w:p>
    <w:p w:rsidR="00000000" w:rsidRPr="005D33AD" w:rsidRDefault="00EC6FBE" w:rsidP="005D33AD">
      <w:pPr>
        <w:pStyle w:val="BodyText"/>
        <w:numPr>
          <w:ilvl w:val="0"/>
          <w:numId w:val="42"/>
        </w:numPr>
        <w:rPr>
          <w:sz w:val="32"/>
          <w:szCs w:val="32"/>
          <w:lang w:val="en-IN"/>
        </w:rPr>
      </w:pPr>
      <w:r w:rsidRPr="005D33AD">
        <w:rPr>
          <w:sz w:val="32"/>
          <w:szCs w:val="32"/>
          <w:lang w:val="en-IN"/>
        </w:rPr>
        <w:t>[6] Freeman L.C., “Centrality in social networks conceptual clarification,” Soc. Netw., Vol.1, No. 3, pp. 215-239, 1978-1979</w:t>
      </w:r>
      <w:r w:rsidRPr="005D33AD">
        <w:rPr>
          <w:sz w:val="32"/>
          <w:szCs w:val="32"/>
          <w:lang w:val="en-IN"/>
        </w:rPr>
        <w:t xml:space="preserve">. </w:t>
      </w:r>
    </w:p>
    <w:p w:rsidR="00000000" w:rsidRPr="005D33AD" w:rsidRDefault="00EC6FBE" w:rsidP="005D33AD">
      <w:pPr>
        <w:pStyle w:val="BodyText"/>
        <w:numPr>
          <w:ilvl w:val="0"/>
          <w:numId w:val="42"/>
        </w:numPr>
        <w:rPr>
          <w:sz w:val="32"/>
          <w:szCs w:val="32"/>
          <w:lang w:val="en-IN"/>
        </w:rPr>
      </w:pPr>
      <w:r w:rsidRPr="005D33AD">
        <w:rPr>
          <w:sz w:val="32"/>
          <w:szCs w:val="32"/>
          <w:lang w:val="en-IN"/>
        </w:rPr>
        <w:t xml:space="preserve">[7] Hage P. &amp; Harary F., “Eccentrality and centrality in networks,” Soc. Netw., Vol. 17, No.1, pp. 57-63, Jan., 1995. </w:t>
      </w:r>
    </w:p>
    <w:p w:rsidR="00000000" w:rsidRPr="005D33AD" w:rsidRDefault="00EC6FBE" w:rsidP="005D33AD">
      <w:pPr>
        <w:pStyle w:val="BodyText"/>
        <w:numPr>
          <w:ilvl w:val="0"/>
          <w:numId w:val="42"/>
        </w:numPr>
        <w:rPr>
          <w:sz w:val="32"/>
          <w:szCs w:val="32"/>
          <w:lang w:val="en-IN"/>
        </w:rPr>
      </w:pPr>
      <w:r w:rsidRPr="005D33AD">
        <w:rPr>
          <w:sz w:val="32"/>
          <w:szCs w:val="32"/>
          <w:lang w:val="en-IN"/>
        </w:rPr>
        <w:t>[8] Bonacich P. &amp; Lloyd P., “Eigenvector-like measures of centrality for asymindicator relations,” Soc. Netw., Vol. 23, No.1, ,pp. 1</w:t>
      </w:r>
      <w:r w:rsidRPr="005D33AD">
        <w:rPr>
          <w:sz w:val="32"/>
          <w:szCs w:val="32"/>
          <w:lang w:val="en-IN"/>
        </w:rPr>
        <w:t xml:space="preserve">91-201, 2001. </w:t>
      </w:r>
    </w:p>
    <w:p w:rsidR="00000000" w:rsidRPr="005D33AD" w:rsidRDefault="00EC6FBE" w:rsidP="005D33AD">
      <w:pPr>
        <w:pStyle w:val="BodyText"/>
        <w:numPr>
          <w:ilvl w:val="0"/>
          <w:numId w:val="42"/>
        </w:numPr>
        <w:rPr>
          <w:sz w:val="32"/>
          <w:szCs w:val="32"/>
          <w:lang w:val="en-IN"/>
        </w:rPr>
      </w:pPr>
      <w:r w:rsidRPr="005D33AD">
        <w:rPr>
          <w:sz w:val="32"/>
          <w:szCs w:val="32"/>
          <w:lang w:val="en-IN"/>
        </w:rPr>
        <w:lastRenderedPageBreak/>
        <w:t xml:space="preserve">[9] Brin S. &amp; Page L., “The anatomy of a large-scale hypertextual web search engine,” Comput. Netw. ISDN Sys., Vol. 30, No. 1, pp. 107- 117, Apr., 1998. </w:t>
      </w:r>
    </w:p>
    <w:p w:rsidR="00000000" w:rsidRPr="005D33AD" w:rsidRDefault="00EC6FBE" w:rsidP="005D33AD">
      <w:pPr>
        <w:pStyle w:val="BodyText"/>
        <w:numPr>
          <w:ilvl w:val="0"/>
          <w:numId w:val="42"/>
        </w:numPr>
        <w:rPr>
          <w:sz w:val="32"/>
          <w:szCs w:val="32"/>
          <w:lang w:val="en-IN"/>
        </w:rPr>
      </w:pPr>
      <w:r w:rsidRPr="005D33AD">
        <w:rPr>
          <w:sz w:val="32"/>
          <w:szCs w:val="32"/>
          <w:lang w:val="en-IN"/>
        </w:rPr>
        <w:t>[10] Kim S.J. &amp; Lee S.H., “An improved computation of the pagerank algorithm,” Adv. I</w:t>
      </w:r>
      <w:r w:rsidRPr="005D33AD">
        <w:rPr>
          <w:sz w:val="32"/>
          <w:szCs w:val="32"/>
          <w:lang w:val="en-IN"/>
        </w:rPr>
        <w:t xml:space="preserve">nfor. Retr., Vol. 2291, No. 1, pp. 73-85, Mar., 2002.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FBE" w:rsidRDefault="00EC6FBE" w:rsidP="003654DF">
      <w:pPr>
        <w:spacing w:after="0" w:line="240" w:lineRule="auto"/>
      </w:pPr>
      <w:r>
        <w:separator/>
      </w:r>
    </w:p>
  </w:endnote>
  <w:endnote w:type="continuationSeparator" w:id="1">
    <w:p w:rsidR="00EC6FBE" w:rsidRDefault="00EC6FB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FBE" w:rsidRDefault="00EC6FBE" w:rsidP="003654DF">
      <w:pPr>
        <w:spacing w:after="0" w:line="240" w:lineRule="auto"/>
      </w:pPr>
      <w:r>
        <w:separator/>
      </w:r>
    </w:p>
  </w:footnote>
  <w:footnote w:type="continuationSeparator" w:id="1">
    <w:p w:rsidR="00EC6FBE" w:rsidRDefault="00EC6FB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26D3">
        <w:pPr>
          <w:pStyle w:val="Header"/>
          <w:jc w:val="right"/>
        </w:pPr>
        <w:fldSimple w:instr=" PAGE   \* MERGEFORMAT ">
          <w:r w:rsidR="00903C54">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67171C"/>
    <w:multiLevelType w:val="hybridMultilevel"/>
    <w:tmpl w:val="88CC88C2"/>
    <w:lvl w:ilvl="0" w:tplc="082A8CC6">
      <w:start w:val="1"/>
      <w:numFmt w:val="bullet"/>
      <w:lvlText w:val=""/>
      <w:lvlJc w:val="left"/>
      <w:pPr>
        <w:tabs>
          <w:tab w:val="num" w:pos="720"/>
        </w:tabs>
        <w:ind w:left="720" w:hanging="360"/>
      </w:pPr>
      <w:rPr>
        <w:rFonts w:ascii="Wingdings 2" w:hAnsi="Wingdings 2" w:hint="default"/>
      </w:rPr>
    </w:lvl>
    <w:lvl w:ilvl="1" w:tplc="E8CEE068" w:tentative="1">
      <w:start w:val="1"/>
      <w:numFmt w:val="bullet"/>
      <w:lvlText w:val=""/>
      <w:lvlJc w:val="left"/>
      <w:pPr>
        <w:tabs>
          <w:tab w:val="num" w:pos="1440"/>
        </w:tabs>
        <w:ind w:left="1440" w:hanging="360"/>
      </w:pPr>
      <w:rPr>
        <w:rFonts w:ascii="Wingdings 2" w:hAnsi="Wingdings 2" w:hint="default"/>
      </w:rPr>
    </w:lvl>
    <w:lvl w:ilvl="2" w:tplc="9B94F054" w:tentative="1">
      <w:start w:val="1"/>
      <w:numFmt w:val="bullet"/>
      <w:lvlText w:val=""/>
      <w:lvlJc w:val="left"/>
      <w:pPr>
        <w:tabs>
          <w:tab w:val="num" w:pos="2160"/>
        </w:tabs>
        <w:ind w:left="2160" w:hanging="360"/>
      </w:pPr>
      <w:rPr>
        <w:rFonts w:ascii="Wingdings 2" w:hAnsi="Wingdings 2" w:hint="default"/>
      </w:rPr>
    </w:lvl>
    <w:lvl w:ilvl="3" w:tplc="90544D52" w:tentative="1">
      <w:start w:val="1"/>
      <w:numFmt w:val="bullet"/>
      <w:lvlText w:val=""/>
      <w:lvlJc w:val="left"/>
      <w:pPr>
        <w:tabs>
          <w:tab w:val="num" w:pos="2880"/>
        </w:tabs>
        <w:ind w:left="2880" w:hanging="360"/>
      </w:pPr>
      <w:rPr>
        <w:rFonts w:ascii="Wingdings 2" w:hAnsi="Wingdings 2" w:hint="default"/>
      </w:rPr>
    </w:lvl>
    <w:lvl w:ilvl="4" w:tplc="9F26161C" w:tentative="1">
      <w:start w:val="1"/>
      <w:numFmt w:val="bullet"/>
      <w:lvlText w:val=""/>
      <w:lvlJc w:val="left"/>
      <w:pPr>
        <w:tabs>
          <w:tab w:val="num" w:pos="3600"/>
        </w:tabs>
        <w:ind w:left="3600" w:hanging="360"/>
      </w:pPr>
      <w:rPr>
        <w:rFonts w:ascii="Wingdings 2" w:hAnsi="Wingdings 2" w:hint="default"/>
      </w:rPr>
    </w:lvl>
    <w:lvl w:ilvl="5" w:tplc="70084218" w:tentative="1">
      <w:start w:val="1"/>
      <w:numFmt w:val="bullet"/>
      <w:lvlText w:val=""/>
      <w:lvlJc w:val="left"/>
      <w:pPr>
        <w:tabs>
          <w:tab w:val="num" w:pos="4320"/>
        </w:tabs>
        <w:ind w:left="4320" w:hanging="360"/>
      </w:pPr>
      <w:rPr>
        <w:rFonts w:ascii="Wingdings 2" w:hAnsi="Wingdings 2" w:hint="default"/>
      </w:rPr>
    </w:lvl>
    <w:lvl w:ilvl="6" w:tplc="05D87744" w:tentative="1">
      <w:start w:val="1"/>
      <w:numFmt w:val="bullet"/>
      <w:lvlText w:val=""/>
      <w:lvlJc w:val="left"/>
      <w:pPr>
        <w:tabs>
          <w:tab w:val="num" w:pos="5040"/>
        </w:tabs>
        <w:ind w:left="5040" w:hanging="360"/>
      </w:pPr>
      <w:rPr>
        <w:rFonts w:ascii="Wingdings 2" w:hAnsi="Wingdings 2" w:hint="default"/>
      </w:rPr>
    </w:lvl>
    <w:lvl w:ilvl="7" w:tplc="F572A10C" w:tentative="1">
      <w:start w:val="1"/>
      <w:numFmt w:val="bullet"/>
      <w:lvlText w:val=""/>
      <w:lvlJc w:val="left"/>
      <w:pPr>
        <w:tabs>
          <w:tab w:val="num" w:pos="5760"/>
        </w:tabs>
        <w:ind w:left="5760" w:hanging="360"/>
      </w:pPr>
      <w:rPr>
        <w:rFonts w:ascii="Wingdings 2" w:hAnsi="Wingdings 2" w:hint="default"/>
      </w:rPr>
    </w:lvl>
    <w:lvl w:ilvl="8" w:tplc="B2E0D628"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4162258"/>
    <w:multiLevelType w:val="hybridMultilevel"/>
    <w:tmpl w:val="623CF0C6"/>
    <w:lvl w:ilvl="0" w:tplc="6BD8C9D2">
      <w:start w:val="1"/>
      <w:numFmt w:val="bullet"/>
      <w:lvlText w:val=""/>
      <w:lvlJc w:val="left"/>
      <w:pPr>
        <w:tabs>
          <w:tab w:val="num" w:pos="720"/>
        </w:tabs>
        <w:ind w:left="720" w:hanging="360"/>
      </w:pPr>
      <w:rPr>
        <w:rFonts w:ascii="Wingdings 2" w:hAnsi="Wingdings 2" w:hint="default"/>
      </w:rPr>
    </w:lvl>
    <w:lvl w:ilvl="1" w:tplc="0A22241A" w:tentative="1">
      <w:start w:val="1"/>
      <w:numFmt w:val="bullet"/>
      <w:lvlText w:val=""/>
      <w:lvlJc w:val="left"/>
      <w:pPr>
        <w:tabs>
          <w:tab w:val="num" w:pos="1440"/>
        </w:tabs>
        <w:ind w:left="1440" w:hanging="360"/>
      </w:pPr>
      <w:rPr>
        <w:rFonts w:ascii="Wingdings 2" w:hAnsi="Wingdings 2" w:hint="default"/>
      </w:rPr>
    </w:lvl>
    <w:lvl w:ilvl="2" w:tplc="4A6470C8" w:tentative="1">
      <w:start w:val="1"/>
      <w:numFmt w:val="bullet"/>
      <w:lvlText w:val=""/>
      <w:lvlJc w:val="left"/>
      <w:pPr>
        <w:tabs>
          <w:tab w:val="num" w:pos="2160"/>
        </w:tabs>
        <w:ind w:left="2160" w:hanging="360"/>
      </w:pPr>
      <w:rPr>
        <w:rFonts w:ascii="Wingdings 2" w:hAnsi="Wingdings 2" w:hint="default"/>
      </w:rPr>
    </w:lvl>
    <w:lvl w:ilvl="3" w:tplc="496C21C8" w:tentative="1">
      <w:start w:val="1"/>
      <w:numFmt w:val="bullet"/>
      <w:lvlText w:val=""/>
      <w:lvlJc w:val="left"/>
      <w:pPr>
        <w:tabs>
          <w:tab w:val="num" w:pos="2880"/>
        </w:tabs>
        <w:ind w:left="2880" w:hanging="360"/>
      </w:pPr>
      <w:rPr>
        <w:rFonts w:ascii="Wingdings 2" w:hAnsi="Wingdings 2" w:hint="default"/>
      </w:rPr>
    </w:lvl>
    <w:lvl w:ilvl="4" w:tplc="50507528" w:tentative="1">
      <w:start w:val="1"/>
      <w:numFmt w:val="bullet"/>
      <w:lvlText w:val=""/>
      <w:lvlJc w:val="left"/>
      <w:pPr>
        <w:tabs>
          <w:tab w:val="num" w:pos="3600"/>
        </w:tabs>
        <w:ind w:left="3600" w:hanging="360"/>
      </w:pPr>
      <w:rPr>
        <w:rFonts w:ascii="Wingdings 2" w:hAnsi="Wingdings 2" w:hint="default"/>
      </w:rPr>
    </w:lvl>
    <w:lvl w:ilvl="5" w:tplc="236C429E" w:tentative="1">
      <w:start w:val="1"/>
      <w:numFmt w:val="bullet"/>
      <w:lvlText w:val=""/>
      <w:lvlJc w:val="left"/>
      <w:pPr>
        <w:tabs>
          <w:tab w:val="num" w:pos="4320"/>
        </w:tabs>
        <w:ind w:left="4320" w:hanging="360"/>
      </w:pPr>
      <w:rPr>
        <w:rFonts w:ascii="Wingdings 2" w:hAnsi="Wingdings 2" w:hint="default"/>
      </w:rPr>
    </w:lvl>
    <w:lvl w:ilvl="6" w:tplc="277E5B86" w:tentative="1">
      <w:start w:val="1"/>
      <w:numFmt w:val="bullet"/>
      <w:lvlText w:val=""/>
      <w:lvlJc w:val="left"/>
      <w:pPr>
        <w:tabs>
          <w:tab w:val="num" w:pos="5040"/>
        </w:tabs>
        <w:ind w:left="5040" w:hanging="360"/>
      </w:pPr>
      <w:rPr>
        <w:rFonts w:ascii="Wingdings 2" w:hAnsi="Wingdings 2" w:hint="default"/>
      </w:rPr>
    </w:lvl>
    <w:lvl w:ilvl="7" w:tplc="8292854E" w:tentative="1">
      <w:start w:val="1"/>
      <w:numFmt w:val="bullet"/>
      <w:lvlText w:val=""/>
      <w:lvlJc w:val="left"/>
      <w:pPr>
        <w:tabs>
          <w:tab w:val="num" w:pos="5760"/>
        </w:tabs>
        <w:ind w:left="5760" w:hanging="360"/>
      </w:pPr>
      <w:rPr>
        <w:rFonts w:ascii="Wingdings 2" w:hAnsi="Wingdings 2" w:hint="default"/>
      </w:rPr>
    </w:lvl>
    <w:lvl w:ilvl="8" w:tplc="8F1A7B7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295812"/>
    <w:multiLevelType w:val="hybridMultilevel"/>
    <w:tmpl w:val="D5D03288"/>
    <w:lvl w:ilvl="0" w:tplc="E130AAA6">
      <w:start w:val="1"/>
      <w:numFmt w:val="bullet"/>
      <w:lvlText w:val=""/>
      <w:lvlJc w:val="left"/>
      <w:pPr>
        <w:tabs>
          <w:tab w:val="num" w:pos="720"/>
        </w:tabs>
        <w:ind w:left="720" w:hanging="360"/>
      </w:pPr>
      <w:rPr>
        <w:rFonts w:ascii="Wingdings 2" w:hAnsi="Wingdings 2" w:hint="default"/>
      </w:rPr>
    </w:lvl>
    <w:lvl w:ilvl="1" w:tplc="3350CDF0" w:tentative="1">
      <w:start w:val="1"/>
      <w:numFmt w:val="bullet"/>
      <w:lvlText w:val=""/>
      <w:lvlJc w:val="left"/>
      <w:pPr>
        <w:tabs>
          <w:tab w:val="num" w:pos="1440"/>
        </w:tabs>
        <w:ind w:left="1440" w:hanging="360"/>
      </w:pPr>
      <w:rPr>
        <w:rFonts w:ascii="Wingdings 2" w:hAnsi="Wingdings 2" w:hint="default"/>
      </w:rPr>
    </w:lvl>
    <w:lvl w:ilvl="2" w:tplc="1854924C" w:tentative="1">
      <w:start w:val="1"/>
      <w:numFmt w:val="bullet"/>
      <w:lvlText w:val=""/>
      <w:lvlJc w:val="left"/>
      <w:pPr>
        <w:tabs>
          <w:tab w:val="num" w:pos="2160"/>
        </w:tabs>
        <w:ind w:left="2160" w:hanging="360"/>
      </w:pPr>
      <w:rPr>
        <w:rFonts w:ascii="Wingdings 2" w:hAnsi="Wingdings 2" w:hint="default"/>
      </w:rPr>
    </w:lvl>
    <w:lvl w:ilvl="3" w:tplc="D9844AB4" w:tentative="1">
      <w:start w:val="1"/>
      <w:numFmt w:val="bullet"/>
      <w:lvlText w:val=""/>
      <w:lvlJc w:val="left"/>
      <w:pPr>
        <w:tabs>
          <w:tab w:val="num" w:pos="2880"/>
        </w:tabs>
        <w:ind w:left="2880" w:hanging="360"/>
      </w:pPr>
      <w:rPr>
        <w:rFonts w:ascii="Wingdings 2" w:hAnsi="Wingdings 2" w:hint="default"/>
      </w:rPr>
    </w:lvl>
    <w:lvl w:ilvl="4" w:tplc="373410D8" w:tentative="1">
      <w:start w:val="1"/>
      <w:numFmt w:val="bullet"/>
      <w:lvlText w:val=""/>
      <w:lvlJc w:val="left"/>
      <w:pPr>
        <w:tabs>
          <w:tab w:val="num" w:pos="3600"/>
        </w:tabs>
        <w:ind w:left="3600" w:hanging="360"/>
      </w:pPr>
      <w:rPr>
        <w:rFonts w:ascii="Wingdings 2" w:hAnsi="Wingdings 2" w:hint="default"/>
      </w:rPr>
    </w:lvl>
    <w:lvl w:ilvl="5" w:tplc="9F3422EA" w:tentative="1">
      <w:start w:val="1"/>
      <w:numFmt w:val="bullet"/>
      <w:lvlText w:val=""/>
      <w:lvlJc w:val="left"/>
      <w:pPr>
        <w:tabs>
          <w:tab w:val="num" w:pos="4320"/>
        </w:tabs>
        <w:ind w:left="4320" w:hanging="360"/>
      </w:pPr>
      <w:rPr>
        <w:rFonts w:ascii="Wingdings 2" w:hAnsi="Wingdings 2" w:hint="default"/>
      </w:rPr>
    </w:lvl>
    <w:lvl w:ilvl="6" w:tplc="D1A40776" w:tentative="1">
      <w:start w:val="1"/>
      <w:numFmt w:val="bullet"/>
      <w:lvlText w:val=""/>
      <w:lvlJc w:val="left"/>
      <w:pPr>
        <w:tabs>
          <w:tab w:val="num" w:pos="5040"/>
        </w:tabs>
        <w:ind w:left="5040" w:hanging="360"/>
      </w:pPr>
      <w:rPr>
        <w:rFonts w:ascii="Wingdings 2" w:hAnsi="Wingdings 2" w:hint="default"/>
      </w:rPr>
    </w:lvl>
    <w:lvl w:ilvl="7" w:tplc="8FA081E6" w:tentative="1">
      <w:start w:val="1"/>
      <w:numFmt w:val="bullet"/>
      <w:lvlText w:val=""/>
      <w:lvlJc w:val="left"/>
      <w:pPr>
        <w:tabs>
          <w:tab w:val="num" w:pos="5760"/>
        </w:tabs>
        <w:ind w:left="5760" w:hanging="360"/>
      </w:pPr>
      <w:rPr>
        <w:rFonts w:ascii="Wingdings 2" w:hAnsi="Wingdings 2" w:hint="default"/>
      </w:rPr>
    </w:lvl>
    <w:lvl w:ilvl="8" w:tplc="D7600C42" w:tentative="1">
      <w:start w:val="1"/>
      <w:numFmt w:val="bullet"/>
      <w:lvlText w:val=""/>
      <w:lvlJc w:val="left"/>
      <w:pPr>
        <w:tabs>
          <w:tab w:val="num" w:pos="6480"/>
        </w:tabs>
        <w:ind w:left="6480" w:hanging="360"/>
      </w:pPr>
      <w:rPr>
        <w:rFonts w:ascii="Wingdings 2" w:hAnsi="Wingdings 2" w:hint="default"/>
      </w:rPr>
    </w:lvl>
  </w:abstractNum>
  <w:abstractNum w:abstractNumId="36">
    <w:nsid w:val="6332435E"/>
    <w:multiLevelType w:val="hybridMultilevel"/>
    <w:tmpl w:val="48BEF8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D71916"/>
    <w:multiLevelType w:val="hybridMultilevel"/>
    <w:tmpl w:val="3208DFCC"/>
    <w:lvl w:ilvl="0" w:tplc="38C44A8A">
      <w:start w:val="1"/>
      <w:numFmt w:val="bullet"/>
      <w:lvlText w:val=""/>
      <w:lvlJc w:val="left"/>
      <w:pPr>
        <w:tabs>
          <w:tab w:val="num" w:pos="720"/>
        </w:tabs>
        <w:ind w:left="720" w:hanging="360"/>
      </w:pPr>
      <w:rPr>
        <w:rFonts w:ascii="Wingdings 2" w:hAnsi="Wingdings 2" w:hint="default"/>
      </w:rPr>
    </w:lvl>
    <w:lvl w:ilvl="1" w:tplc="0A024FCC" w:tentative="1">
      <w:start w:val="1"/>
      <w:numFmt w:val="bullet"/>
      <w:lvlText w:val=""/>
      <w:lvlJc w:val="left"/>
      <w:pPr>
        <w:tabs>
          <w:tab w:val="num" w:pos="1440"/>
        </w:tabs>
        <w:ind w:left="1440" w:hanging="360"/>
      </w:pPr>
      <w:rPr>
        <w:rFonts w:ascii="Wingdings 2" w:hAnsi="Wingdings 2" w:hint="default"/>
      </w:rPr>
    </w:lvl>
    <w:lvl w:ilvl="2" w:tplc="B5A65028" w:tentative="1">
      <w:start w:val="1"/>
      <w:numFmt w:val="bullet"/>
      <w:lvlText w:val=""/>
      <w:lvlJc w:val="left"/>
      <w:pPr>
        <w:tabs>
          <w:tab w:val="num" w:pos="2160"/>
        </w:tabs>
        <w:ind w:left="2160" w:hanging="360"/>
      </w:pPr>
      <w:rPr>
        <w:rFonts w:ascii="Wingdings 2" w:hAnsi="Wingdings 2" w:hint="default"/>
      </w:rPr>
    </w:lvl>
    <w:lvl w:ilvl="3" w:tplc="5DAE6412" w:tentative="1">
      <w:start w:val="1"/>
      <w:numFmt w:val="bullet"/>
      <w:lvlText w:val=""/>
      <w:lvlJc w:val="left"/>
      <w:pPr>
        <w:tabs>
          <w:tab w:val="num" w:pos="2880"/>
        </w:tabs>
        <w:ind w:left="2880" w:hanging="360"/>
      </w:pPr>
      <w:rPr>
        <w:rFonts w:ascii="Wingdings 2" w:hAnsi="Wingdings 2" w:hint="default"/>
      </w:rPr>
    </w:lvl>
    <w:lvl w:ilvl="4" w:tplc="7E6EDF00" w:tentative="1">
      <w:start w:val="1"/>
      <w:numFmt w:val="bullet"/>
      <w:lvlText w:val=""/>
      <w:lvlJc w:val="left"/>
      <w:pPr>
        <w:tabs>
          <w:tab w:val="num" w:pos="3600"/>
        </w:tabs>
        <w:ind w:left="3600" w:hanging="360"/>
      </w:pPr>
      <w:rPr>
        <w:rFonts w:ascii="Wingdings 2" w:hAnsi="Wingdings 2" w:hint="default"/>
      </w:rPr>
    </w:lvl>
    <w:lvl w:ilvl="5" w:tplc="8ADA2E38" w:tentative="1">
      <w:start w:val="1"/>
      <w:numFmt w:val="bullet"/>
      <w:lvlText w:val=""/>
      <w:lvlJc w:val="left"/>
      <w:pPr>
        <w:tabs>
          <w:tab w:val="num" w:pos="4320"/>
        </w:tabs>
        <w:ind w:left="4320" w:hanging="360"/>
      </w:pPr>
      <w:rPr>
        <w:rFonts w:ascii="Wingdings 2" w:hAnsi="Wingdings 2" w:hint="default"/>
      </w:rPr>
    </w:lvl>
    <w:lvl w:ilvl="6" w:tplc="99EC8FC2" w:tentative="1">
      <w:start w:val="1"/>
      <w:numFmt w:val="bullet"/>
      <w:lvlText w:val=""/>
      <w:lvlJc w:val="left"/>
      <w:pPr>
        <w:tabs>
          <w:tab w:val="num" w:pos="5040"/>
        </w:tabs>
        <w:ind w:left="5040" w:hanging="360"/>
      </w:pPr>
      <w:rPr>
        <w:rFonts w:ascii="Wingdings 2" w:hAnsi="Wingdings 2" w:hint="default"/>
      </w:rPr>
    </w:lvl>
    <w:lvl w:ilvl="7" w:tplc="836C6E34" w:tentative="1">
      <w:start w:val="1"/>
      <w:numFmt w:val="bullet"/>
      <w:lvlText w:val=""/>
      <w:lvlJc w:val="left"/>
      <w:pPr>
        <w:tabs>
          <w:tab w:val="num" w:pos="5760"/>
        </w:tabs>
        <w:ind w:left="5760" w:hanging="360"/>
      </w:pPr>
      <w:rPr>
        <w:rFonts w:ascii="Wingdings 2" w:hAnsi="Wingdings 2" w:hint="default"/>
      </w:rPr>
    </w:lvl>
    <w:lvl w:ilvl="8" w:tplc="51022600" w:tentative="1">
      <w:start w:val="1"/>
      <w:numFmt w:val="bullet"/>
      <w:lvlText w:val=""/>
      <w:lvlJc w:val="left"/>
      <w:pPr>
        <w:tabs>
          <w:tab w:val="num" w:pos="6480"/>
        </w:tabs>
        <w:ind w:left="6480" w:hanging="360"/>
      </w:pPr>
      <w:rPr>
        <w:rFonts w:ascii="Wingdings 2" w:hAnsi="Wingdings 2" w:hint="default"/>
      </w:rPr>
    </w:lvl>
  </w:abstractNum>
  <w:abstractNum w:abstractNumId="42">
    <w:nsid w:val="6B446204"/>
    <w:multiLevelType w:val="hybridMultilevel"/>
    <w:tmpl w:val="14C2AA68"/>
    <w:lvl w:ilvl="0" w:tplc="D1D2DD50">
      <w:start w:val="1"/>
      <w:numFmt w:val="bullet"/>
      <w:lvlText w:val=""/>
      <w:lvlJc w:val="left"/>
      <w:pPr>
        <w:tabs>
          <w:tab w:val="num" w:pos="720"/>
        </w:tabs>
        <w:ind w:left="720" w:hanging="360"/>
      </w:pPr>
      <w:rPr>
        <w:rFonts w:ascii="Wingdings 2" w:hAnsi="Wingdings 2" w:hint="default"/>
      </w:rPr>
    </w:lvl>
    <w:lvl w:ilvl="1" w:tplc="F8CAF248" w:tentative="1">
      <w:start w:val="1"/>
      <w:numFmt w:val="bullet"/>
      <w:lvlText w:val=""/>
      <w:lvlJc w:val="left"/>
      <w:pPr>
        <w:tabs>
          <w:tab w:val="num" w:pos="1440"/>
        </w:tabs>
        <w:ind w:left="1440" w:hanging="360"/>
      </w:pPr>
      <w:rPr>
        <w:rFonts w:ascii="Wingdings 2" w:hAnsi="Wingdings 2" w:hint="default"/>
      </w:rPr>
    </w:lvl>
    <w:lvl w:ilvl="2" w:tplc="7C44C74C" w:tentative="1">
      <w:start w:val="1"/>
      <w:numFmt w:val="bullet"/>
      <w:lvlText w:val=""/>
      <w:lvlJc w:val="left"/>
      <w:pPr>
        <w:tabs>
          <w:tab w:val="num" w:pos="2160"/>
        </w:tabs>
        <w:ind w:left="2160" w:hanging="360"/>
      </w:pPr>
      <w:rPr>
        <w:rFonts w:ascii="Wingdings 2" w:hAnsi="Wingdings 2" w:hint="default"/>
      </w:rPr>
    </w:lvl>
    <w:lvl w:ilvl="3" w:tplc="38047BE6" w:tentative="1">
      <w:start w:val="1"/>
      <w:numFmt w:val="bullet"/>
      <w:lvlText w:val=""/>
      <w:lvlJc w:val="left"/>
      <w:pPr>
        <w:tabs>
          <w:tab w:val="num" w:pos="2880"/>
        </w:tabs>
        <w:ind w:left="2880" w:hanging="360"/>
      </w:pPr>
      <w:rPr>
        <w:rFonts w:ascii="Wingdings 2" w:hAnsi="Wingdings 2" w:hint="default"/>
      </w:rPr>
    </w:lvl>
    <w:lvl w:ilvl="4" w:tplc="AD64413A" w:tentative="1">
      <w:start w:val="1"/>
      <w:numFmt w:val="bullet"/>
      <w:lvlText w:val=""/>
      <w:lvlJc w:val="left"/>
      <w:pPr>
        <w:tabs>
          <w:tab w:val="num" w:pos="3600"/>
        </w:tabs>
        <w:ind w:left="3600" w:hanging="360"/>
      </w:pPr>
      <w:rPr>
        <w:rFonts w:ascii="Wingdings 2" w:hAnsi="Wingdings 2" w:hint="default"/>
      </w:rPr>
    </w:lvl>
    <w:lvl w:ilvl="5" w:tplc="9E68970E" w:tentative="1">
      <w:start w:val="1"/>
      <w:numFmt w:val="bullet"/>
      <w:lvlText w:val=""/>
      <w:lvlJc w:val="left"/>
      <w:pPr>
        <w:tabs>
          <w:tab w:val="num" w:pos="4320"/>
        </w:tabs>
        <w:ind w:left="4320" w:hanging="360"/>
      </w:pPr>
      <w:rPr>
        <w:rFonts w:ascii="Wingdings 2" w:hAnsi="Wingdings 2" w:hint="default"/>
      </w:rPr>
    </w:lvl>
    <w:lvl w:ilvl="6" w:tplc="A2984B88" w:tentative="1">
      <w:start w:val="1"/>
      <w:numFmt w:val="bullet"/>
      <w:lvlText w:val=""/>
      <w:lvlJc w:val="left"/>
      <w:pPr>
        <w:tabs>
          <w:tab w:val="num" w:pos="5040"/>
        </w:tabs>
        <w:ind w:left="5040" w:hanging="360"/>
      </w:pPr>
      <w:rPr>
        <w:rFonts w:ascii="Wingdings 2" w:hAnsi="Wingdings 2" w:hint="default"/>
      </w:rPr>
    </w:lvl>
    <w:lvl w:ilvl="7" w:tplc="16787BEC" w:tentative="1">
      <w:start w:val="1"/>
      <w:numFmt w:val="bullet"/>
      <w:lvlText w:val=""/>
      <w:lvlJc w:val="left"/>
      <w:pPr>
        <w:tabs>
          <w:tab w:val="num" w:pos="5760"/>
        </w:tabs>
        <w:ind w:left="5760" w:hanging="360"/>
      </w:pPr>
      <w:rPr>
        <w:rFonts w:ascii="Wingdings 2" w:hAnsi="Wingdings 2" w:hint="default"/>
      </w:rPr>
    </w:lvl>
    <w:lvl w:ilvl="8" w:tplc="802823A6"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1"/>
  </w:num>
  <w:num w:numId="12">
    <w:abstractNumId w:val="32"/>
  </w:num>
  <w:num w:numId="13">
    <w:abstractNumId w:val="40"/>
  </w:num>
  <w:num w:numId="14">
    <w:abstractNumId w:val="45"/>
  </w:num>
  <w:num w:numId="15">
    <w:abstractNumId w:val="34"/>
  </w:num>
  <w:num w:numId="16">
    <w:abstractNumId w:val="31"/>
  </w:num>
  <w:num w:numId="17">
    <w:abstractNumId w:val="8"/>
  </w:num>
  <w:num w:numId="18">
    <w:abstractNumId w:val="33"/>
  </w:num>
  <w:num w:numId="19">
    <w:abstractNumId w:val="24"/>
  </w:num>
  <w:num w:numId="20">
    <w:abstractNumId w:val="6"/>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3"/>
  </w:num>
  <w:num w:numId="28">
    <w:abstractNumId w:val="12"/>
  </w:num>
  <w:num w:numId="29">
    <w:abstractNumId w:val="30"/>
  </w:num>
  <w:num w:numId="30">
    <w:abstractNumId w:val="38"/>
  </w:num>
  <w:num w:numId="31">
    <w:abstractNumId w:val="27"/>
  </w:num>
  <w:num w:numId="32">
    <w:abstractNumId w:val="2"/>
  </w:num>
  <w:num w:numId="33">
    <w:abstractNumId w:val="26"/>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42"/>
  </w:num>
  <w:num w:numId="43">
    <w:abstractNumId w:val="35"/>
  </w:num>
  <w:num w:numId="44">
    <w:abstractNumId w:val="7"/>
  </w:num>
  <w:num w:numId="45">
    <w:abstractNumId w:val="10"/>
  </w:num>
  <w:num w:numId="46">
    <w:abstractNumId w:val="36"/>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B4B"/>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3AC"/>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6D3"/>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3AD"/>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0F14"/>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302D"/>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4DF6"/>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C54"/>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E7A"/>
    <w:rsid w:val="00B7052C"/>
    <w:rsid w:val="00B70754"/>
    <w:rsid w:val="00B7304E"/>
    <w:rsid w:val="00B74172"/>
    <w:rsid w:val="00B767AD"/>
    <w:rsid w:val="00B8014C"/>
    <w:rsid w:val="00B83833"/>
    <w:rsid w:val="00B84FDB"/>
    <w:rsid w:val="00B86D7A"/>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468"/>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579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622B"/>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078"/>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6F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2492"/>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9599004">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2603603">
      <w:bodyDiv w:val="1"/>
      <w:marLeft w:val="0"/>
      <w:marRight w:val="0"/>
      <w:marTop w:val="0"/>
      <w:marBottom w:val="0"/>
      <w:divBdr>
        <w:top w:val="none" w:sz="0" w:space="0" w:color="auto"/>
        <w:left w:val="none" w:sz="0" w:space="0" w:color="auto"/>
        <w:bottom w:val="none" w:sz="0" w:space="0" w:color="auto"/>
        <w:right w:val="none" w:sz="0" w:space="0" w:color="auto"/>
      </w:divBdr>
      <w:divsChild>
        <w:div w:id="421298152">
          <w:marLeft w:val="576"/>
          <w:marRight w:val="0"/>
          <w:marTop w:val="120"/>
          <w:marBottom w:val="0"/>
          <w:divBdr>
            <w:top w:val="none" w:sz="0" w:space="0" w:color="auto"/>
            <w:left w:val="none" w:sz="0" w:space="0" w:color="auto"/>
            <w:bottom w:val="none" w:sz="0" w:space="0" w:color="auto"/>
            <w:right w:val="none" w:sz="0" w:space="0" w:color="auto"/>
          </w:divBdr>
        </w:div>
        <w:div w:id="426539904">
          <w:marLeft w:val="576"/>
          <w:marRight w:val="0"/>
          <w:marTop w:val="120"/>
          <w:marBottom w:val="0"/>
          <w:divBdr>
            <w:top w:val="none" w:sz="0" w:space="0" w:color="auto"/>
            <w:left w:val="none" w:sz="0" w:space="0" w:color="auto"/>
            <w:bottom w:val="none" w:sz="0" w:space="0" w:color="auto"/>
            <w:right w:val="none" w:sz="0" w:space="0" w:color="auto"/>
          </w:divBdr>
        </w:div>
        <w:div w:id="26804540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1363951">
      <w:bodyDiv w:val="1"/>
      <w:marLeft w:val="0"/>
      <w:marRight w:val="0"/>
      <w:marTop w:val="0"/>
      <w:marBottom w:val="0"/>
      <w:divBdr>
        <w:top w:val="none" w:sz="0" w:space="0" w:color="auto"/>
        <w:left w:val="none" w:sz="0" w:space="0" w:color="auto"/>
        <w:bottom w:val="none" w:sz="0" w:space="0" w:color="auto"/>
        <w:right w:val="none" w:sz="0" w:space="0" w:color="auto"/>
      </w:divBdr>
      <w:divsChild>
        <w:div w:id="1821654177">
          <w:marLeft w:val="576"/>
          <w:marRight w:val="0"/>
          <w:marTop w:val="120"/>
          <w:marBottom w:val="0"/>
          <w:divBdr>
            <w:top w:val="none" w:sz="0" w:space="0" w:color="auto"/>
            <w:left w:val="none" w:sz="0" w:space="0" w:color="auto"/>
            <w:bottom w:val="none" w:sz="0" w:space="0" w:color="auto"/>
            <w:right w:val="none" w:sz="0" w:space="0" w:color="auto"/>
          </w:divBdr>
        </w:div>
        <w:div w:id="338772305">
          <w:marLeft w:val="576"/>
          <w:marRight w:val="0"/>
          <w:marTop w:val="120"/>
          <w:marBottom w:val="0"/>
          <w:divBdr>
            <w:top w:val="none" w:sz="0" w:space="0" w:color="auto"/>
            <w:left w:val="none" w:sz="0" w:space="0" w:color="auto"/>
            <w:bottom w:val="none" w:sz="0" w:space="0" w:color="auto"/>
            <w:right w:val="none" w:sz="0" w:space="0" w:color="auto"/>
          </w:divBdr>
        </w:div>
        <w:div w:id="1787697437">
          <w:marLeft w:val="576"/>
          <w:marRight w:val="0"/>
          <w:marTop w:val="120"/>
          <w:marBottom w:val="0"/>
          <w:divBdr>
            <w:top w:val="none" w:sz="0" w:space="0" w:color="auto"/>
            <w:left w:val="none" w:sz="0" w:space="0" w:color="auto"/>
            <w:bottom w:val="none" w:sz="0" w:space="0" w:color="auto"/>
            <w:right w:val="none" w:sz="0" w:space="0" w:color="auto"/>
          </w:divBdr>
        </w:div>
        <w:div w:id="1911772387">
          <w:marLeft w:val="576"/>
          <w:marRight w:val="0"/>
          <w:marTop w:val="120"/>
          <w:marBottom w:val="0"/>
          <w:divBdr>
            <w:top w:val="none" w:sz="0" w:space="0" w:color="auto"/>
            <w:left w:val="none" w:sz="0" w:space="0" w:color="auto"/>
            <w:bottom w:val="none" w:sz="0" w:space="0" w:color="auto"/>
            <w:right w:val="none" w:sz="0" w:space="0" w:color="auto"/>
          </w:divBdr>
        </w:div>
        <w:div w:id="603004661">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7344824">
      <w:bodyDiv w:val="1"/>
      <w:marLeft w:val="0"/>
      <w:marRight w:val="0"/>
      <w:marTop w:val="0"/>
      <w:marBottom w:val="0"/>
      <w:divBdr>
        <w:top w:val="none" w:sz="0" w:space="0" w:color="auto"/>
        <w:left w:val="none" w:sz="0" w:space="0" w:color="auto"/>
        <w:bottom w:val="none" w:sz="0" w:space="0" w:color="auto"/>
        <w:right w:val="none" w:sz="0" w:space="0" w:color="auto"/>
      </w:divBdr>
      <w:divsChild>
        <w:div w:id="900017626">
          <w:marLeft w:val="576"/>
          <w:marRight w:val="0"/>
          <w:marTop w:val="120"/>
          <w:marBottom w:val="0"/>
          <w:divBdr>
            <w:top w:val="none" w:sz="0" w:space="0" w:color="auto"/>
            <w:left w:val="none" w:sz="0" w:space="0" w:color="auto"/>
            <w:bottom w:val="none" w:sz="0" w:space="0" w:color="auto"/>
            <w:right w:val="none" w:sz="0" w:space="0" w:color="auto"/>
          </w:divBdr>
        </w:div>
        <w:div w:id="535848599">
          <w:marLeft w:val="576"/>
          <w:marRight w:val="0"/>
          <w:marTop w:val="120"/>
          <w:marBottom w:val="0"/>
          <w:divBdr>
            <w:top w:val="none" w:sz="0" w:space="0" w:color="auto"/>
            <w:left w:val="none" w:sz="0" w:space="0" w:color="auto"/>
            <w:bottom w:val="none" w:sz="0" w:space="0" w:color="auto"/>
            <w:right w:val="none" w:sz="0" w:space="0" w:color="auto"/>
          </w:divBdr>
        </w:div>
        <w:div w:id="137246209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4266812">
      <w:bodyDiv w:val="1"/>
      <w:marLeft w:val="0"/>
      <w:marRight w:val="0"/>
      <w:marTop w:val="0"/>
      <w:marBottom w:val="0"/>
      <w:divBdr>
        <w:top w:val="none" w:sz="0" w:space="0" w:color="auto"/>
        <w:left w:val="none" w:sz="0" w:space="0" w:color="auto"/>
        <w:bottom w:val="none" w:sz="0" w:space="0" w:color="auto"/>
        <w:right w:val="none" w:sz="0" w:space="0" w:color="auto"/>
      </w:divBdr>
      <w:divsChild>
        <w:div w:id="1727096703">
          <w:marLeft w:val="576"/>
          <w:marRight w:val="0"/>
          <w:marTop w:val="120"/>
          <w:marBottom w:val="0"/>
          <w:divBdr>
            <w:top w:val="none" w:sz="0" w:space="0" w:color="auto"/>
            <w:left w:val="none" w:sz="0" w:space="0" w:color="auto"/>
            <w:bottom w:val="none" w:sz="0" w:space="0" w:color="auto"/>
            <w:right w:val="none" w:sz="0" w:space="0" w:color="auto"/>
          </w:divBdr>
        </w:div>
        <w:div w:id="253445035">
          <w:marLeft w:val="576"/>
          <w:marRight w:val="0"/>
          <w:marTop w:val="120"/>
          <w:marBottom w:val="0"/>
          <w:divBdr>
            <w:top w:val="none" w:sz="0" w:space="0" w:color="auto"/>
            <w:left w:val="none" w:sz="0" w:space="0" w:color="auto"/>
            <w:bottom w:val="none" w:sz="0" w:space="0" w:color="auto"/>
            <w:right w:val="none" w:sz="0" w:space="0" w:color="auto"/>
          </w:divBdr>
        </w:div>
        <w:div w:id="54487223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4756096">
      <w:bodyDiv w:val="1"/>
      <w:marLeft w:val="0"/>
      <w:marRight w:val="0"/>
      <w:marTop w:val="0"/>
      <w:marBottom w:val="0"/>
      <w:divBdr>
        <w:top w:val="none" w:sz="0" w:space="0" w:color="auto"/>
        <w:left w:val="none" w:sz="0" w:space="0" w:color="auto"/>
        <w:bottom w:val="none" w:sz="0" w:space="0" w:color="auto"/>
        <w:right w:val="none" w:sz="0" w:space="0" w:color="auto"/>
      </w:divBdr>
      <w:divsChild>
        <w:div w:id="1217621069">
          <w:marLeft w:val="576"/>
          <w:marRight w:val="0"/>
          <w:marTop w:val="120"/>
          <w:marBottom w:val="0"/>
          <w:divBdr>
            <w:top w:val="none" w:sz="0" w:space="0" w:color="auto"/>
            <w:left w:val="none" w:sz="0" w:space="0" w:color="auto"/>
            <w:bottom w:val="none" w:sz="0" w:space="0" w:color="auto"/>
            <w:right w:val="none" w:sz="0" w:space="0" w:color="auto"/>
          </w:divBdr>
        </w:div>
        <w:div w:id="1638217430">
          <w:marLeft w:val="576"/>
          <w:marRight w:val="0"/>
          <w:marTop w:val="120"/>
          <w:marBottom w:val="0"/>
          <w:divBdr>
            <w:top w:val="none" w:sz="0" w:space="0" w:color="auto"/>
            <w:left w:val="none" w:sz="0" w:space="0" w:color="auto"/>
            <w:bottom w:val="none" w:sz="0" w:space="0" w:color="auto"/>
            <w:right w:val="none" w:sz="0" w:space="0" w:color="auto"/>
          </w:divBdr>
        </w:div>
        <w:div w:id="1108237042">
          <w:marLeft w:val="576"/>
          <w:marRight w:val="0"/>
          <w:marTop w:val="120"/>
          <w:marBottom w:val="0"/>
          <w:divBdr>
            <w:top w:val="none" w:sz="0" w:space="0" w:color="auto"/>
            <w:left w:val="none" w:sz="0" w:space="0" w:color="auto"/>
            <w:bottom w:val="none" w:sz="0" w:space="0" w:color="auto"/>
            <w:right w:val="none" w:sz="0" w:space="0" w:color="auto"/>
          </w:divBdr>
        </w:div>
        <w:div w:id="299724095">
          <w:marLeft w:val="576"/>
          <w:marRight w:val="0"/>
          <w:marTop w:val="120"/>
          <w:marBottom w:val="0"/>
          <w:divBdr>
            <w:top w:val="none" w:sz="0" w:space="0" w:color="auto"/>
            <w:left w:val="none" w:sz="0" w:space="0" w:color="auto"/>
            <w:bottom w:val="none" w:sz="0" w:space="0" w:color="auto"/>
            <w:right w:val="none" w:sz="0" w:space="0" w:color="auto"/>
          </w:divBdr>
        </w:div>
        <w:div w:id="90803331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0371610">
      <w:bodyDiv w:val="1"/>
      <w:marLeft w:val="0"/>
      <w:marRight w:val="0"/>
      <w:marTop w:val="0"/>
      <w:marBottom w:val="0"/>
      <w:divBdr>
        <w:top w:val="none" w:sz="0" w:space="0" w:color="auto"/>
        <w:left w:val="none" w:sz="0" w:space="0" w:color="auto"/>
        <w:bottom w:val="none" w:sz="0" w:space="0" w:color="auto"/>
        <w:right w:val="none" w:sz="0" w:space="0" w:color="auto"/>
      </w:divBdr>
      <w:divsChild>
        <w:div w:id="1438911022">
          <w:marLeft w:val="576"/>
          <w:marRight w:val="0"/>
          <w:marTop w:val="120"/>
          <w:marBottom w:val="0"/>
          <w:divBdr>
            <w:top w:val="none" w:sz="0" w:space="0" w:color="auto"/>
            <w:left w:val="none" w:sz="0" w:space="0" w:color="auto"/>
            <w:bottom w:val="none" w:sz="0" w:space="0" w:color="auto"/>
            <w:right w:val="none" w:sz="0" w:space="0" w:color="auto"/>
          </w:divBdr>
        </w:div>
        <w:div w:id="2141264056">
          <w:marLeft w:val="576"/>
          <w:marRight w:val="0"/>
          <w:marTop w:val="120"/>
          <w:marBottom w:val="0"/>
          <w:divBdr>
            <w:top w:val="none" w:sz="0" w:space="0" w:color="auto"/>
            <w:left w:val="none" w:sz="0" w:space="0" w:color="auto"/>
            <w:bottom w:val="none" w:sz="0" w:space="0" w:color="auto"/>
            <w:right w:val="none" w:sz="0" w:space="0" w:color="auto"/>
          </w:divBdr>
        </w:div>
        <w:div w:id="178502954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3628</TotalTime>
  <Pages>15</Pages>
  <Words>1687</Words>
  <Characters>9619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892</cp:revision>
  <dcterms:created xsi:type="dcterms:W3CDTF">2021-01-06T11:34:00Z</dcterms:created>
  <dcterms:modified xsi:type="dcterms:W3CDTF">2022-03-10T10:21:00Z</dcterms:modified>
</cp:coreProperties>
</file>