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134B76" w:rsidP="00134B76">
      <w:pPr>
        <w:spacing w:line="360" w:lineRule="auto"/>
        <w:jc w:val="center"/>
        <w:rPr>
          <w:rFonts w:ascii="Times New Roman" w:hAnsi="Times New Roman" w:cs="Times New Roman"/>
          <w:b/>
          <w:sz w:val="40"/>
          <w:szCs w:val="40"/>
        </w:rPr>
      </w:pPr>
      <w:r w:rsidRPr="00134B76">
        <w:rPr>
          <w:rFonts w:ascii="Times New Roman" w:hAnsi="Times New Roman" w:cs="Times New Roman"/>
          <w:b/>
          <w:sz w:val="40"/>
          <w:szCs w:val="40"/>
        </w:rPr>
        <w:t>Develop an ICT enabled mechanism to monitor quality of houses constructed under Pradhan</w:t>
      </w:r>
      <w:r>
        <w:rPr>
          <w:rFonts w:ascii="Times New Roman" w:hAnsi="Times New Roman" w:cs="Times New Roman"/>
          <w:b/>
          <w:sz w:val="40"/>
          <w:szCs w:val="40"/>
        </w:rPr>
        <w:t xml:space="preserve"> </w:t>
      </w:r>
      <w:r w:rsidRPr="00134B76">
        <w:rPr>
          <w:rFonts w:ascii="Times New Roman" w:hAnsi="Times New Roman" w:cs="Times New Roman"/>
          <w:b/>
          <w:sz w:val="40"/>
          <w:szCs w:val="40"/>
        </w:rPr>
        <w:t>Mantri Awaas Yojana– Gramin (PMAY-G) in most cost-effective</w:t>
      </w:r>
      <w:r>
        <w:rPr>
          <w:rFonts w:ascii="Times New Roman" w:hAnsi="Times New Roman" w:cs="Times New Roman"/>
          <w:b/>
          <w:sz w:val="40"/>
          <w:szCs w:val="40"/>
        </w:rPr>
        <w:t xml:space="preserve"> </w:t>
      </w:r>
      <w:r w:rsidRPr="00134B76">
        <w:rPr>
          <w:rFonts w:ascii="Times New Roman" w:hAnsi="Times New Roman" w:cs="Times New Roman"/>
          <w:b/>
          <w:sz w:val="40"/>
          <w:szCs w:val="40"/>
        </w:rPr>
        <w:t>way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34B76" w:rsidRDefault="00134B76"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F5066" w:rsidRPr="001F5066" w:rsidRDefault="001F5066" w:rsidP="001F5066">
      <w:pPr>
        <w:spacing w:line="360" w:lineRule="auto"/>
        <w:ind w:left="72" w:right="72"/>
        <w:jc w:val="both"/>
        <w:textAlignment w:val="baseline"/>
        <w:rPr>
          <w:rFonts w:ascii="Times New Roman" w:eastAsia="Times New Roman" w:hAnsi="Times New Roman" w:cs="Times New Roman"/>
          <w:spacing w:val="1"/>
          <w:sz w:val="32"/>
          <w:szCs w:val="32"/>
        </w:rPr>
      </w:pPr>
      <w:r w:rsidRPr="001F5066">
        <w:rPr>
          <w:rFonts w:ascii="Times New Roman" w:eastAsia="Calibri" w:hAnsi="Times New Roman" w:cs="Times New Roman"/>
          <w:sz w:val="32"/>
          <w:szCs w:val="32"/>
          <w:shd w:val="clear" w:color="auto" w:fill="FFFFFF"/>
        </w:rPr>
        <w:t xml:space="preserve">Rapid growth of the urban population leading to housing shortages and poor urban living conditions is a prime challenge for the government of India. </w:t>
      </w:r>
      <w:r w:rsidRPr="001F5066">
        <w:rPr>
          <w:rFonts w:ascii="Times New Roman" w:eastAsia="Calibri" w:hAnsi="Times New Roman" w:cs="Times New Roman"/>
          <w:sz w:val="32"/>
          <w:szCs w:val="32"/>
        </w:rPr>
        <w:t xml:space="preserve">Recently launched affordable housing scheme, Pradhan Mantri Awas Yojana (PMAY) -Housing for All (Urban) is drawing attention of the researchers in critically analysing the programme. </w:t>
      </w:r>
      <w:r w:rsidRPr="001F5066">
        <w:rPr>
          <w:rFonts w:ascii="Times New Roman" w:eastAsia="Times New Roman" w:hAnsi="Times New Roman" w:cs="Times New Roman"/>
          <w:sz w:val="32"/>
          <w:szCs w:val="32"/>
        </w:rPr>
        <w:t xml:space="preserve">The focus of this paper is to </w:t>
      </w:r>
      <w:r w:rsidRPr="001F5066">
        <w:rPr>
          <w:rFonts w:ascii="Times New Roman" w:eastAsia="Calibri" w:hAnsi="Times New Roman" w:cs="Times New Roman"/>
          <w:bCs/>
          <w:sz w:val="32"/>
          <w:szCs w:val="32"/>
        </w:rPr>
        <w:t xml:space="preserve">review various literatures and understand PMAY, an affordable housing scheme for all specifically of </w:t>
      </w:r>
      <w:r w:rsidRPr="001F5066">
        <w:rPr>
          <w:rFonts w:ascii="Times New Roman" w:eastAsia="Calibri" w:hAnsi="Times New Roman" w:cs="Times New Roman"/>
          <w:sz w:val="32"/>
          <w:szCs w:val="32"/>
          <w:lang w:bidi="hi-IN"/>
        </w:rPr>
        <w:t>Economically Weaker Section</w:t>
      </w:r>
      <w:r w:rsidRPr="001F5066">
        <w:rPr>
          <w:rFonts w:ascii="Times New Roman" w:eastAsia="Calibri" w:hAnsi="Times New Roman" w:cs="Times New Roman"/>
          <w:sz w:val="32"/>
          <w:szCs w:val="32"/>
        </w:rPr>
        <w:t xml:space="preserve"> (EWS)</w:t>
      </w:r>
      <w:r w:rsidRPr="001F5066">
        <w:rPr>
          <w:rFonts w:ascii="Times New Roman" w:eastAsia="Calibri" w:hAnsi="Times New Roman" w:cs="Times New Roman"/>
          <w:bCs/>
          <w:sz w:val="32"/>
          <w:szCs w:val="32"/>
        </w:rPr>
        <w:t xml:space="preserve"> beneficiaries in India </w:t>
      </w:r>
      <w:r w:rsidRPr="001F5066">
        <w:rPr>
          <w:rFonts w:ascii="Times New Roman" w:eastAsia="Calibri" w:hAnsi="Times New Roman" w:cs="Times New Roman"/>
          <w:sz w:val="32"/>
          <w:szCs w:val="32"/>
        </w:rPr>
        <w:t xml:space="preserve">as well as in Ahmedabad city of Gujarat State.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1F5066" w:rsidRDefault="001F5066" w:rsidP="00E53AA4">
      <w:pPr>
        <w:spacing w:line="360" w:lineRule="auto"/>
        <w:jc w:val="both"/>
        <w:rPr>
          <w:rFonts w:ascii="Times New Roman" w:hAnsi="Times New Roman" w:cs="Times New Roman"/>
          <w:sz w:val="40"/>
          <w:szCs w:val="40"/>
        </w:rPr>
      </w:pPr>
    </w:p>
    <w:p w:rsidR="001F5066" w:rsidRDefault="001F5066"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1F506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368BF" w:rsidRDefault="009E176E" w:rsidP="009368B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68BF">
        <w:rPr>
          <w:rFonts w:ascii="Times New Roman" w:hAnsi="Times New Roman" w:cs="Times New Roman"/>
          <w:sz w:val="32"/>
          <w:szCs w:val="32"/>
          <w:lang w:val="en-IN"/>
        </w:rPr>
        <w:t>Different housing zones are identified for each state based on the availability of local mate</w:t>
      </w:r>
      <w:r w:rsidRPr="009368BF">
        <w:rPr>
          <w:rFonts w:ascii="Times New Roman" w:hAnsi="Times New Roman" w:cs="Times New Roman"/>
          <w:sz w:val="32"/>
          <w:szCs w:val="32"/>
          <w:lang w:val="en-IN"/>
        </w:rPr>
        <w:t>rials and technology, vulnerability to disaster, existing community skills, knowledge, culture and building tradition.</w:t>
      </w:r>
    </w:p>
    <w:p w:rsidR="00000000" w:rsidRPr="009368BF" w:rsidRDefault="009E176E" w:rsidP="009368B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68BF">
        <w:rPr>
          <w:rFonts w:ascii="Times New Roman" w:hAnsi="Times New Roman" w:cs="Times New Roman"/>
          <w:sz w:val="32"/>
          <w:szCs w:val="32"/>
          <w:lang w:val="en-IN"/>
        </w:rPr>
        <w:t>This monograph is an overview of methodologies and progress of the various existing models of information and communication technology (</w:t>
      </w:r>
      <w:r w:rsidRPr="009368BF">
        <w:rPr>
          <w:rFonts w:ascii="Times New Roman" w:hAnsi="Times New Roman" w:cs="Times New Roman"/>
          <w:sz w:val="32"/>
          <w:szCs w:val="32"/>
          <w:lang w:val="en-IN"/>
        </w:rPr>
        <w:t xml:space="preserve">ICT) use for broad-based development and economic growth specifically in the rural sector of India. </w:t>
      </w:r>
    </w:p>
    <w:p w:rsidR="00000000" w:rsidRPr="009368BF" w:rsidRDefault="009E176E" w:rsidP="009368B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68BF">
        <w:rPr>
          <w:rFonts w:ascii="Times New Roman" w:hAnsi="Times New Roman" w:cs="Times New Roman"/>
          <w:sz w:val="32"/>
          <w:szCs w:val="32"/>
          <w:lang w:val="en-IN"/>
        </w:rPr>
        <w:t>These villages have rich agricultural potential and in the stage of development due to the existence of almost all basic economic and infrastructural setu</w:t>
      </w:r>
      <w:r w:rsidRPr="009368BF">
        <w:rPr>
          <w:rFonts w:ascii="Times New Roman" w:hAnsi="Times New Roman" w:cs="Times New Roman"/>
          <w:sz w:val="32"/>
          <w:szCs w:val="32"/>
          <w:lang w:val="en-IN"/>
        </w:rPr>
        <w:t xml:space="preserve">p.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A232F" w:rsidRDefault="009E176E" w:rsidP="004A232F">
      <w:pPr>
        <w:numPr>
          <w:ilvl w:val="0"/>
          <w:numId w:val="45"/>
        </w:numPr>
        <w:spacing w:line="360" w:lineRule="auto"/>
        <w:jc w:val="both"/>
        <w:rPr>
          <w:rFonts w:ascii="Times New Roman" w:hAnsi="Times New Roman" w:cs="Times New Roman"/>
          <w:bCs/>
          <w:sz w:val="32"/>
          <w:szCs w:val="32"/>
          <w:lang w:val="en-IN"/>
        </w:rPr>
      </w:pPr>
      <w:r w:rsidRPr="004A232F">
        <w:rPr>
          <w:rFonts w:ascii="Times New Roman" w:hAnsi="Times New Roman" w:cs="Times New Roman"/>
          <w:bCs/>
          <w:sz w:val="32"/>
          <w:szCs w:val="32"/>
        </w:rPr>
        <w:t>India is still grappling with the growing housing problem, especially of the urban poor.</w:t>
      </w:r>
    </w:p>
    <w:p w:rsidR="00000000" w:rsidRPr="004A232F" w:rsidRDefault="009E176E" w:rsidP="004A232F">
      <w:pPr>
        <w:numPr>
          <w:ilvl w:val="0"/>
          <w:numId w:val="45"/>
        </w:numPr>
        <w:spacing w:line="360" w:lineRule="auto"/>
        <w:jc w:val="both"/>
        <w:rPr>
          <w:rFonts w:ascii="Times New Roman" w:hAnsi="Times New Roman" w:cs="Times New Roman"/>
          <w:bCs/>
          <w:sz w:val="32"/>
          <w:szCs w:val="32"/>
          <w:lang w:val="en-IN"/>
        </w:rPr>
      </w:pPr>
      <w:r w:rsidRPr="004A232F">
        <w:rPr>
          <w:rFonts w:ascii="Times New Roman" w:hAnsi="Times New Roman" w:cs="Times New Roman"/>
          <w:bCs/>
          <w:sz w:val="32"/>
          <w:szCs w:val="32"/>
        </w:rPr>
        <w:t>The rapid population growth in urban areas has led to acute housing shortages and poor urban living conditions. Continuous influx of rural population to cities i</w:t>
      </w:r>
      <w:r w:rsidRPr="004A232F">
        <w:rPr>
          <w:rFonts w:ascii="Times New Roman" w:hAnsi="Times New Roman" w:cs="Times New Roman"/>
          <w:bCs/>
          <w:sz w:val="32"/>
          <w:szCs w:val="32"/>
        </w:rPr>
        <w:t xml:space="preserve">n search of jobs is causing problems on urban housing. </w:t>
      </w:r>
    </w:p>
    <w:p w:rsidR="00F94960" w:rsidRPr="004A232F" w:rsidRDefault="009E176E" w:rsidP="00E53AA4">
      <w:pPr>
        <w:numPr>
          <w:ilvl w:val="0"/>
          <w:numId w:val="45"/>
        </w:numPr>
        <w:spacing w:line="360" w:lineRule="auto"/>
        <w:jc w:val="both"/>
        <w:rPr>
          <w:rFonts w:ascii="Times New Roman" w:hAnsi="Times New Roman" w:cs="Times New Roman"/>
          <w:bCs/>
          <w:sz w:val="32"/>
          <w:szCs w:val="32"/>
          <w:lang w:val="en-IN"/>
        </w:rPr>
      </w:pPr>
      <w:r w:rsidRPr="004A232F">
        <w:rPr>
          <w:rFonts w:ascii="Times New Roman" w:hAnsi="Times New Roman" w:cs="Times New Roman"/>
          <w:bCs/>
          <w:sz w:val="32"/>
          <w:szCs w:val="32"/>
        </w:rPr>
        <w:lastRenderedPageBreak/>
        <w:t>This growing concentration of people in urban areas has led to problems of land shortage, housing shortfall and congested transit and has also severely stressed the existing basic amenities such as w</w:t>
      </w:r>
      <w:r w:rsidRPr="004A232F">
        <w:rPr>
          <w:rFonts w:ascii="Times New Roman" w:hAnsi="Times New Roman" w:cs="Times New Roman"/>
          <w:bCs/>
          <w:sz w:val="32"/>
          <w:szCs w:val="32"/>
        </w:rPr>
        <w:t>ater, power and open spaces of the towns and cities.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C4278" w:rsidRPr="00FC4278" w:rsidRDefault="00FC4278" w:rsidP="00FC4278">
      <w:pPr>
        <w:pStyle w:val="NormalWeb"/>
        <w:numPr>
          <w:ilvl w:val="0"/>
          <w:numId w:val="46"/>
        </w:numPr>
        <w:spacing w:before="0" w:beforeAutospacing="0" w:after="0" w:afterAutospacing="0" w:line="360" w:lineRule="auto"/>
        <w:ind w:left="709"/>
        <w:jc w:val="both"/>
        <w:rPr>
          <w:sz w:val="32"/>
          <w:szCs w:val="32"/>
        </w:rPr>
      </w:pPr>
      <w:r w:rsidRPr="00FC4278">
        <w:rPr>
          <w:sz w:val="32"/>
          <w:szCs w:val="32"/>
        </w:rPr>
        <w:t xml:space="preserve">This purpose the village level secondary data have been collected from census village directory and other published sources. </w:t>
      </w:r>
    </w:p>
    <w:p w:rsidR="00FC4278" w:rsidRPr="00FC4278" w:rsidRDefault="00FC4278" w:rsidP="00FC4278">
      <w:pPr>
        <w:pStyle w:val="NormalWeb"/>
        <w:numPr>
          <w:ilvl w:val="0"/>
          <w:numId w:val="46"/>
        </w:numPr>
        <w:spacing w:before="0" w:beforeAutospacing="0" w:after="0" w:afterAutospacing="0" w:line="360" w:lineRule="auto"/>
        <w:ind w:left="709"/>
        <w:jc w:val="both"/>
        <w:rPr>
          <w:sz w:val="32"/>
          <w:szCs w:val="32"/>
        </w:rPr>
      </w:pPr>
      <w:r w:rsidRPr="00FC4278">
        <w:rPr>
          <w:sz w:val="32"/>
          <w:szCs w:val="32"/>
        </w:rPr>
        <w:t xml:space="preserve">Significant contribution has been made by Copp, according to him the first and foremost aspect of rural development is the availability and use of infrastructure facilities such as better housing, education, electricity, industries and so on. </w:t>
      </w:r>
    </w:p>
    <w:p w:rsidR="003A5D44" w:rsidRPr="00FC4278" w:rsidRDefault="00FC4278" w:rsidP="00E53AA4">
      <w:pPr>
        <w:pStyle w:val="NormalWeb"/>
        <w:numPr>
          <w:ilvl w:val="0"/>
          <w:numId w:val="46"/>
        </w:numPr>
        <w:spacing w:before="0" w:beforeAutospacing="0" w:after="0" w:afterAutospacing="0" w:line="360" w:lineRule="auto"/>
        <w:ind w:left="709"/>
        <w:jc w:val="both"/>
        <w:rPr>
          <w:sz w:val="32"/>
          <w:szCs w:val="32"/>
        </w:rPr>
      </w:pPr>
      <w:r w:rsidRPr="00FC4278">
        <w:rPr>
          <w:sz w:val="32"/>
          <w:szCs w:val="32"/>
        </w:rPr>
        <w:t>It is receiving top priority even in the process of planning at the national level.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43807" w:rsidRDefault="009E176E" w:rsidP="008438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43807">
        <w:rPr>
          <w:rFonts w:ascii="Times New Roman" w:eastAsia="AdvGulliv-R" w:hAnsi="Times New Roman" w:cs="Times New Roman"/>
          <w:bCs/>
          <w:sz w:val="32"/>
          <w:szCs w:val="32"/>
        </w:rPr>
        <w:t xml:space="preserve">They do not </w:t>
      </w:r>
      <w:r w:rsidRPr="00843807">
        <w:rPr>
          <w:rFonts w:ascii="Times New Roman" w:eastAsia="AdvGulliv-R" w:hAnsi="Times New Roman" w:cs="Times New Roman"/>
          <w:bCs/>
          <w:sz w:val="32"/>
          <w:szCs w:val="32"/>
        </w:rPr>
        <w:t xml:space="preserve">fully exploit the potential that is there in an increased FSI, appropriate exploitation of location value, judicious use of government land, reform of titles and squatter rights, and more efficient land use regulations. </w:t>
      </w:r>
    </w:p>
    <w:p w:rsidR="00000000" w:rsidRPr="00843807" w:rsidRDefault="009E176E" w:rsidP="008438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43807">
        <w:rPr>
          <w:rFonts w:ascii="Times New Roman" w:eastAsia="AdvGulliv-R" w:hAnsi="Times New Roman" w:cs="Times New Roman"/>
          <w:bCs/>
          <w:sz w:val="32"/>
          <w:szCs w:val="32"/>
          <w:lang w:val="en-IN"/>
        </w:rPr>
        <w:t>The method allows the estimation o</w:t>
      </w:r>
      <w:r w:rsidRPr="00843807">
        <w:rPr>
          <w:rFonts w:ascii="Times New Roman" w:eastAsia="AdvGulliv-R" w:hAnsi="Times New Roman" w:cs="Times New Roman"/>
          <w:bCs/>
          <w:sz w:val="32"/>
          <w:szCs w:val="32"/>
          <w:lang w:val="en-IN"/>
        </w:rPr>
        <w:t xml:space="preserve">f both direct and indirect impact of a particular sector on different parameters of economic performance. </w:t>
      </w:r>
    </w:p>
    <w:p w:rsidR="00000000" w:rsidRPr="00843807" w:rsidRDefault="009E176E" w:rsidP="008438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43807">
        <w:rPr>
          <w:rFonts w:ascii="Times New Roman" w:eastAsia="AdvGulliv-R" w:hAnsi="Times New Roman" w:cs="Times New Roman"/>
          <w:bCs/>
          <w:sz w:val="32"/>
          <w:szCs w:val="32"/>
          <w:lang w:val="en-IN"/>
        </w:rPr>
        <w:t>Another advantage of using the I-O table 2009-10 is that it disaggregates some sectors to capture the inter-linkages of housing sectors.</w:t>
      </w:r>
      <w:r w:rsidRPr="0084380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5F3D6F">
        <w:trPr>
          <w:trHeight w:val="2458"/>
        </w:trPr>
        <w:tc>
          <w:tcPr>
            <w:tcW w:w="3192" w:type="dxa"/>
          </w:tcPr>
          <w:p w:rsidR="000C407B" w:rsidRPr="005F3D6F" w:rsidRDefault="005F3D6F" w:rsidP="00E53AA4">
            <w:pPr>
              <w:tabs>
                <w:tab w:val="left" w:pos="720"/>
              </w:tabs>
              <w:spacing w:after="100" w:line="360" w:lineRule="auto"/>
              <w:jc w:val="both"/>
              <w:rPr>
                <w:rFonts w:ascii="Times New Roman" w:hAnsi="Times New Roman" w:cs="Times New Roman"/>
                <w:sz w:val="26"/>
                <w:szCs w:val="26"/>
              </w:rPr>
            </w:pPr>
            <w:r w:rsidRPr="005F3D6F">
              <w:rPr>
                <w:rFonts w:ascii="Times New Roman" w:hAnsi="Times New Roman" w:cs="Times New Roman"/>
                <w:sz w:val="26"/>
                <w:szCs w:val="26"/>
              </w:rPr>
              <w:t>Challenges in Slum Upgradation: Need Innovative Approaches</w:t>
            </w:r>
          </w:p>
        </w:tc>
        <w:tc>
          <w:tcPr>
            <w:tcW w:w="3192" w:type="dxa"/>
          </w:tcPr>
          <w:p w:rsidR="000C407B" w:rsidRPr="005F3D6F" w:rsidRDefault="005F3D6F" w:rsidP="005F3D6F">
            <w:pPr>
              <w:tabs>
                <w:tab w:val="left" w:pos="720"/>
              </w:tabs>
              <w:spacing w:after="100" w:line="360" w:lineRule="auto"/>
              <w:jc w:val="both"/>
              <w:rPr>
                <w:rFonts w:ascii="Times New Roman" w:hAnsi="Times New Roman" w:cs="Times New Roman"/>
                <w:sz w:val="26"/>
                <w:szCs w:val="26"/>
              </w:rPr>
            </w:pPr>
            <w:r w:rsidRPr="005F3D6F">
              <w:rPr>
                <w:rFonts w:ascii="Times New Roman" w:hAnsi="Times New Roman" w:cs="Times New Roman"/>
                <w:sz w:val="26"/>
                <w:szCs w:val="26"/>
              </w:rPr>
              <w:t>Chaturvedi, Adesh (2013)</w:t>
            </w:r>
          </w:p>
        </w:tc>
        <w:tc>
          <w:tcPr>
            <w:tcW w:w="3192" w:type="dxa"/>
          </w:tcPr>
          <w:p w:rsidR="000C407B" w:rsidRPr="005F3D6F" w:rsidRDefault="005F3D6F" w:rsidP="00E53AA4">
            <w:pPr>
              <w:tabs>
                <w:tab w:val="left" w:pos="720"/>
              </w:tabs>
              <w:spacing w:after="100" w:line="360" w:lineRule="auto"/>
              <w:jc w:val="both"/>
              <w:rPr>
                <w:rFonts w:ascii="Times New Roman" w:hAnsi="Times New Roman" w:cs="Times New Roman"/>
                <w:b/>
                <w:sz w:val="26"/>
                <w:szCs w:val="26"/>
              </w:rPr>
            </w:pPr>
            <w:r w:rsidRPr="005F3D6F">
              <w:rPr>
                <w:rFonts w:ascii="Times New Roman" w:hAnsi="Times New Roman" w:cs="Times New Roman"/>
                <w:sz w:val="26"/>
                <w:szCs w:val="26"/>
              </w:rPr>
              <w:t>These households were able to manage the subsidized connection fee best when the electricity company or the NGO intermediary made it possible to pay over time.</w:t>
            </w:r>
          </w:p>
        </w:tc>
      </w:tr>
      <w:tr w:rsidR="000C407B" w:rsidTr="000C407B">
        <w:trPr>
          <w:trHeight w:val="2942"/>
        </w:trPr>
        <w:tc>
          <w:tcPr>
            <w:tcW w:w="3192" w:type="dxa"/>
          </w:tcPr>
          <w:p w:rsidR="000C407B" w:rsidRPr="005F3D6F" w:rsidRDefault="005F3D6F" w:rsidP="00E53AA4">
            <w:pPr>
              <w:tabs>
                <w:tab w:val="left" w:pos="720"/>
              </w:tabs>
              <w:spacing w:after="100" w:line="360" w:lineRule="auto"/>
              <w:jc w:val="both"/>
              <w:rPr>
                <w:rFonts w:ascii="Times New Roman" w:hAnsi="Times New Roman" w:cs="Times New Roman"/>
                <w:b/>
                <w:sz w:val="26"/>
                <w:szCs w:val="26"/>
              </w:rPr>
            </w:pPr>
            <w:r w:rsidRPr="005F3D6F">
              <w:rPr>
                <w:rFonts w:ascii="Times New Roman" w:hAnsi="Times New Roman" w:cs="Times New Roman"/>
                <w:sz w:val="26"/>
                <w:szCs w:val="26"/>
              </w:rPr>
              <w:t>Smart Cities and Affordable Housing in India</w:t>
            </w:r>
          </w:p>
        </w:tc>
        <w:tc>
          <w:tcPr>
            <w:tcW w:w="3192" w:type="dxa"/>
          </w:tcPr>
          <w:p w:rsidR="000C407B" w:rsidRPr="005F3D6F" w:rsidRDefault="005F3D6F" w:rsidP="005F3D6F">
            <w:pPr>
              <w:tabs>
                <w:tab w:val="left" w:pos="720"/>
              </w:tabs>
              <w:spacing w:after="100" w:line="360" w:lineRule="auto"/>
              <w:jc w:val="both"/>
              <w:rPr>
                <w:rFonts w:ascii="Times New Roman" w:hAnsi="Times New Roman" w:cs="Times New Roman"/>
                <w:sz w:val="26"/>
                <w:szCs w:val="26"/>
              </w:rPr>
            </w:pPr>
            <w:r w:rsidRPr="005F3D6F">
              <w:rPr>
                <w:rFonts w:ascii="Times New Roman" w:hAnsi="Times New Roman" w:cs="Times New Roman"/>
                <w:sz w:val="26"/>
                <w:szCs w:val="26"/>
              </w:rPr>
              <w:t>Gill H S and Sharma P K (2014)</w:t>
            </w:r>
          </w:p>
        </w:tc>
        <w:tc>
          <w:tcPr>
            <w:tcW w:w="3192" w:type="dxa"/>
          </w:tcPr>
          <w:p w:rsidR="000C407B" w:rsidRPr="005F3D6F" w:rsidRDefault="005F3D6F" w:rsidP="00E53AA4">
            <w:pPr>
              <w:tabs>
                <w:tab w:val="left" w:pos="720"/>
              </w:tabs>
              <w:spacing w:after="100" w:line="360" w:lineRule="auto"/>
              <w:jc w:val="both"/>
              <w:rPr>
                <w:rFonts w:ascii="Times New Roman" w:hAnsi="Times New Roman" w:cs="Times New Roman"/>
                <w:b/>
                <w:sz w:val="26"/>
                <w:szCs w:val="26"/>
              </w:rPr>
            </w:pPr>
            <w:r w:rsidRPr="005F3D6F">
              <w:rPr>
                <w:rFonts w:ascii="Times New Roman" w:hAnsi="Times New Roman" w:cs="Times New Roman"/>
                <w:sz w:val="26"/>
                <w:szCs w:val="26"/>
              </w:rPr>
              <w:t>Indian cities are facing the problems of traffic congestion, reduction of green cover, haphazard peri-urban settlements, an increased traffic, affecting the cities and surrounding areas’ environment adversely.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F3D6F" w:rsidP="00E53AA4">
      <w:pPr>
        <w:spacing w:after="0" w:line="360" w:lineRule="auto"/>
        <w:jc w:val="both"/>
        <w:rPr>
          <w:rFonts w:ascii="Times New Roman" w:hAnsi="Times New Roman" w:cs="Times New Roman"/>
        </w:rPr>
      </w:pPr>
      <w:r w:rsidRPr="005F3D6F">
        <w:rPr>
          <w:rFonts w:ascii="Times New Roman" w:hAnsi="Times New Roman" w:cs="Times New Roman"/>
        </w:rPr>
        <w:drawing>
          <wp:inline distT="0" distB="0" distL="0" distR="0">
            <wp:extent cx="5943600" cy="32385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2385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263DE1" w:rsidRPr="00263DE1" w:rsidRDefault="00263DE1" w:rsidP="00263DE1">
      <w:pPr>
        <w:pStyle w:val="BodyText"/>
        <w:rPr>
          <w:bCs/>
          <w:sz w:val="32"/>
          <w:szCs w:val="32"/>
          <w:lang w:val="en-IN"/>
        </w:rPr>
      </w:pPr>
      <w:r w:rsidRPr="00263DE1">
        <w:rPr>
          <w:bCs/>
          <w:sz w:val="32"/>
          <w:szCs w:val="32"/>
        </w:rPr>
        <w:t xml:space="preserve">    Rapid growth of the urban population leading to housing shortages and poor urban living conditions is a prime challenge for the government of India. While analysing the review of various related literature, a number of studies on affordable housing was observed. It was observed that in India, a number of housing programmes have been implemented since independence by different governments. However, these programmes lacked continuity and interconnectedness, which has drawn attention of the earlier researches to assess housing policies and programmes in India. Recently launched affordable housing scheme, PMAY-Housing for All (Urban) is drawing attention of some of the researchers in critically analysing the programme. The researcher of the present study is pursuing a study for PhD, with the aim to evaluate the impact of Pradhan Mantri Awas Yojana (PMAY) Affordable Housing scheme for Economically Weaker Section (EWS) in Ahmedabad city of Gujarat state of India.</w:t>
      </w:r>
      <w:r w:rsidRPr="00263DE1">
        <w:rPr>
          <w:bCs/>
          <w:sz w:val="32"/>
          <w:szCs w:val="32"/>
          <w:lang w:val="en-IN"/>
        </w:rPr>
        <w:t xml:space="preserve"> </w:t>
      </w:r>
    </w:p>
    <w:p w:rsidR="001F5066" w:rsidRDefault="001F5066" w:rsidP="009E62B1">
      <w:pPr>
        <w:pStyle w:val="BodyText"/>
        <w:rPr>
          <w:b/>
          <w:sz w:val="36"/>
          <w:szCs w:val="36"/>
        </w:rPr>
      </w:pPr>
    </w:p>
    <w:p w:rsidR="001F1E5A" w:rsidRDefault="001F1E5A" w:rsidP="009E62B1">
      <w:pPr>
        <w:pStyle w:val="BodyText"/>
        <w:jc w:val="center"/>
        <w:rPr>
          <w:b/>
          <w:iCs/>
          <w:sz w:val="28"/>
          <w:szCs w:val="28"/>
        </w:rPr>
      </w:pPr>
    </w:p>
    <w:p w:rsidR="001F5066" w:rsidRDefault="001F5066" w:rsidP="009E62B1">
      <w:pPr>
        <w:pStyle w:val="BodyText"/>
        <w:jc w:val="center"/>
        <w:rPr>
          <w:b/>
          <w:iCs/>
          <w:sz w:val="28"/>
          <w:szCs w:val="28"/>
        </w:rPr>
      </w:pPr>
    </w:p>
    <w:p w:rsidR="003C0F6F" w:rsidRDefault="003C0F6F" w:rsidP="009E62B1">
      <w:pPr>
        <w:pStyle w:val="BodyText"/>
        <w:jc w:val="center"/>
        <w:rPr>
          <w:b/>
          <w:iCs/>
          <w:sz w:val="28"/>
          <w:szCs w:val="28"/>
        </w:rPr>
      </w:pPr>
    </w:p>
    <w:p w:rsidR="00263DE1" w:rsidRDefault="00263DE1" w:rsidP="009E62B1">
      <w:pPr>
        <w:pStyle w:val="BodyText"/>
        <w:jc w:val="center"/>
        <w:rPr>
          <w:b/>
          <w:iCs/>
          <w:sz w:val="28"/>
          <w:szCs w:val="28"/>
        </w:rPr>
      </w:pPr>
    </w:p>
    <w:p w:rsidR="00263DE1" w:rsidRDefault="00263DE1" w:rsidP="009E62B1">
      <w:pPr>
        <w:pStyle w:val="BodyText"/>
        <w:jc w:val="center"/>
        <w:rPr>
          <w:b/>
          <w:iCs/>
          <w:sz w:val="28"/>
          <w:szCs w:val="28"/>
        </w:rPr>
      </w:pPr>
    </w:p>
    <w:p w:rsidR="00263DE1" w:rsidRDefault="00263DE1"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523907" w:rsidRDefault="009E176E" w:rsidP="00523907">
      <w:pPr>
        <w:pStyle w:val="BodyText"/>
        <w:numPr>
          <w:ilvl w:val="0"/>
          <w:numId w:val="42"/>
        </w:numPr>
        <w:rPr>
          <w:sz w:val="32"/>
          <w:szCs w:val="32"/>
          <w:lang w:val="en-IN"/>
        </w:rPr>
      </w:pPr>
      <w:r w:rsidRPr="00523907">
        <w:rPr>
          <w:sz w:val="32"/>
          <w:szCs w:val="32"/>
        </w:rPr>
        <w:t xml:space="preserve">Adeboyejo O (2005); “Cooperative housing strategy for mass housing delivery in Nigeria”. </w:t>
      </w:r>
      <w:r w:rsidRPr="00523907">
        <w:rPr>
          <w:sz w:val="32"/>
          <w:szCs w:val="32"/>
        </w:rPr>
        <w:t>Paper delivered at the conference of heads of planning schools in Nigeria. Facilitated by Federal Ministry of Housing and Urban Development at Kaduna.</w:t>
      </w:r>
      <w:r w:rsidRPr="00523907">
        <w:rPr>
          <w:sz w:val="32"/>
          <w:szCs w:val="32"/>
          <w:lang w:val="en-IN"/>
        </w:rPr>
        <w:t xml:space="preserve"> </w:t>
      </w:r>
    </w:p>
    <w:p w:rsidR="00000000" w:rsidRPr="00523907" w:rsidRDefault="009E176E" w:rsidP="00523907">
      <w:pPr>
        <w:pStyle w:val="BodyText"/>
        <w:numPr>
          <w:ilvl w:val="0"/>
          <w:numId w:val="42"/>
        </w:numPr>
        <w:rPr>
          <w:sz w:val="32"/>
          <w:szCs w:val="32"/>
          <w:lang w:val="en-IN"/>
        </w:rPr>
      </w:pPr>
      <w:r w:rsidRPr="00523907">
        <w:rPr>
          <w:sz w:val="32"/>
          <w:szCs w:val="32"/>
        </w:rPr>
        <w:t>Bhatt Mihir R. (2003); Urban Slums Report: The case of Ahmedabad, India</w:t>
      </w:r>
      <w:r w:rsidRPr="00523907">
        <w:rPr>
          <w:sz w:val="32"/>
          <w:szCs w:val="32"/>
          <w:lang w:val="en-IN"/>
        </w:rPr>
        <w:t xml:space="preserve"> </w:t>
      </w:r>
    </w:p>
    <w:p w:rsidR="00000000" w:rsidRPr="00523907" w:rsidRDefault="009E176E" w:rsidP="00523907">
      <w:pPr>
        <w:pStyle w:val="BodyText"/>
        <w:numPr>
          <w:ilvl w:val="0"/>
          <w:numId w:val="42"/>
        </w:numPr>
        <w:rPr>
          <w:sz w:val="32"/>
          <w:szCs w:val="32"/>
          <w:lang w:val="en-IN"/>
        </w:rPr>
      </w:pPr>
      <w:r w:rsidRPr="00523907">
        <w:rPr>
          <w:sz w:val="32"/>
          <w:szCs w:val="32"/>
        </w:rPr>
        <w:t>Census 2011; Data, Government</w:t>
      </w:r>
      <w:r w:rsidRPr="00523907">
        <w:rPr>
          <w:sz w:val="32"/>
          <w:szCs w:val="32"/>
        </w:rPr>
        <w:t xml:space="preserve"> of India </w:t>
      </w:r>
      <w:r w:rsidRPr="00523907">
        <w:rPr>
          <w:sz w:val="32"/>
          <w:szCs w:val="32"/>
          <w:lang w:val="en-IN"/>
        </w:rPr>
        <w:t xml:space="preserve"> </w:t>
      </w:r>
    </w:p>
    <w:p w:rsidR="00000000" w:rsidRPr="00523907" w:rsidRDefault="009E176E" w:rsidP="00523907">
      <w:pPr>
        <w:pStyle w:val="BodyText"/>
        <w:numPr>
          <w:ilvl w:val="0"/>
          <w:numId w:val="42"/>
        </w:numPr>
        <w:rPr>
          <w:sz w:val="32"/>
          <w:szCs w:val="32"/>
          <w:lang w:val="en-IN"/>
        </w:rPr>
      </w:pPr>
      <w:r w:rsidRPr="00523907">
        <w:rPr>
          <w:sz w:val="32"/>
          <w:szCs w:val="32"/>
        </w:rPr>
        <w:t>Chaturvedi, Adesh (2013); “Challenges in Slum Upgradation: Need Innovative Approaches”. Yojana, http://yojana.gov.in/slum-upgradation.asp (Accessed 11.01.2018)</w:t>
      </w:r>
    </w:p>
    <w:p w:rsidR="00000000" w:rsidRPr="00523907" w:rsidRDefault="009E176E" w:rsidP="00523907">
      <w:pPr>
        <w:pStyle w:val="BodyText"/>
        <w:numPr>
          <w:ilvl w:val="0"/>
          <w:numId w:val="42"/>
        </w:numPr>
        <w:rPr>
          <w:sz w:val="32"/>
          <w:szCs w:val="32"/>
          <w:lang w:val="en-IN"/>
        </w:rPr>
      </w:pPr>
      <w:r w:rsidRPr="00523907">
        <w:rPr>
          <w:sz w:val="32"/>
          <w:szCs w:val="32"/>
        </w:rPr>
        <w:t xml:space="preserve">Gill H S and Sharma P K (2014); Smart Cities and Affordable Housing in India, The </w:t>
      </w:r>
      <w:r w:rsidRPr="00523907">
        <w:rPr>
          <w:sz w:val="32"/>
          <w:szCs w:val="32"/>
        </w:rPr>
        <w:t>International Journal Of Business &amp; Management, Vol 2 Issue 8, pp 68-73</w:t>
      </w:r>
      <w:r w:rsidRPr="00523907">
        <w:rPr>
          <w:sz w:val="32"/>
          <w:szCs w:val="32"/>
          <w:lang w:val="en-IN"/>
        </w:rPr>
        <w:t xml:space="preserve"> </w:t>
      </w:r>
    </w:p>
    <w:p w:rsidR="00000000" w:rsidRPr="00523907" w:rsidRDefault="009E176E" w:rsidP="00523907">
      <w:pPr>
        <w:pStyle w:val="BodyText"/>
        <w:numPr>
          <w:ilvl w:val="0"/>
          <w:numId w:val="42"/>
        </w:numPr>
        <w:rPr>
          <w:sz w:val="32"/>
          <w:szCs w:val="32"/>
          <w:lang w:val="en-IN"/>
        </w:rPr>
      </w:pPr>
      <w:r w:rsidRPr="00523907">
        <w:rPr>
          <w:sz w:val="32"/>
          <w:szCs w:val="32"/>
        </w:rPr>
        <w:t>Jones Lang Lasalle, (2012); Affordable Housing in India- An Inclusive Approach to Sheltering the Bottom of the Pyramid; On Point</w:t>
      </w:r>
      <w:r w:rsidRPr="00523907">
        <w:rPr>
          <w:sz w:val="32"/>
          <w:szCs w:val="32"/>
          <w:lang w:val="en-IN"/>
        </w:rPr>
        <w:t xml:space="preserve"> </w:t>
      </w:r>
    </w:p>
    <w:p w:rsidR="00000000" w:rsidRPr="00523907" w:rsidRDefault="009E176E" w:rsidP="00523907">
      <w:pPr>
        <w:pStyle w:val="BodyText"/>
        <w:numPr>
          <w:ilvl w:val="0"/>
          <w:numId w:val="42"/>
        </w:numPr>
        <w:rPr>
          <w:sz w:val="32"/>
          <w:szCs w:val="32"/>
          <w:lang w:val="en-IN"/>
        </w:rPr>
      </w:pPr>
      <w:r w:rsidRPr="00523907">
        <w:rPr>
          <w:sz w:val="32"/>
          <w:szCs w:val="32"/>
        </w:rPr>
        <w:t>Kumar, Arjun, (2015); “Housing Amenities in Urban I</w:t>
      </w:r>
      <w:r w:rsidRPr="00523907">
        <w:rPr>
          <w:sz w:val="32"/>
          <w:szCs w:val="32"/>
        </w:rPr>
        <w:t xml:space="preserve">ndia: Issues and Challenges.” Shelter 16: pp 7–14, </w:t>
      </w:r>
    </w:p>
    <w:p w:rsidR="00000000" w:rsidRPr="00523907" w:rsidRDefault="009E176E" w:rsidP="00523907">
      <w:pPr>
        <w:pStyle w:val="BodyText"/>
        <w:numPr>
          <w:ilvl w:val="0"/>
          <w:numId w:val="42"/>
        </w:numPr>
        <w:rPr>
          <w:sz w:val="32"/>
          <w:szCs w:val="32"/>
          <w:lang w:val="en-IN"/>
        </w:rPr>
      </w:pPr>
      <w:r w:rsidRPr="00523907">
        <w:rPr>
          <w:sz w:val="32"/>
          <w:szCs w:val="32"/>
        </w:rPr>
        <w:t>Kurup E Jayashree, et.al. (nd); Ahmedabad Housing for All; magicbricks.com </w:t>
      </w:r>
      <w:r w:rsidRPr="00523907">
        <w:rPr>
          <w:sz w:val="32"/>
          <w:szCs w:val="32"/>
          <w:lang w:val="en-IN"/>
        </w:rPr>
        <w:t xml:space="preserve"> </w:t>
      </w:r>
    </w:p>
    <w:p w:rsidR="00000000" w:rsidRPr="00523907" w:rsidRDefault="009E176E" w:rsidP="00523907">
      <w:pPr>
        <w:pStyle w:val="BodyText"/>
        <w:numPr>
          <w:ilvl w:val="0"/>
          <w:numId w:val="42"/>
        </w:numPr>
        <w:rPr>
          <w:sz w:val="32"/>
          <w:szCs w:val="32"/>
          <w:lang w:val="en-IN"/>
        </w:rPr>
      </w:pPr>
      <w:r w:rsidRPr="00523907">
        <w:rPr>
          <w:sz w:val="32"/>
          <w:szCs w:val="32"/>
        </w:rPr>
        <w:t>Maclennan, D. &amp; Williams, R. (1990); Affordable housing in Britain and the United States.York: Joseph Rowntree Foundation.</w:t>
      </w:r>
      <w:r w:rsidRPr="00523907">
        <w:rPr>
          <w:sz w:val="32"/>
          <w:szCs w:val="32"/>
          <w:lang w:val="en-IN"/>
        </w:rPr>
        <w:t xml:space="preserve"> </w:t>
      </w:r>
    </w:p>
    <w:p w:rsidR="00000000" w:rsidRPr="00523907" w:rsidRDefault="009E176E" w:rsidP="00523907">
      <w:pPr>
        <w:pStyle w:val="BodyText"/>
        <w:numPr>
          <w:ilvl w:val="0"/>
          <w:numId w:val="42"/>
        </w:numPr>
        <w:rPr>
          <w:sz w:val="32"/>
          <w:szCs w:val="32"/>
          <w:lang w:val="en-IN"/>
        </w:rPr>
      </w:pPr>
      <w:r w:rsidRPr="00523907">
        <w:rPr>
          <w:sz w:val="32"/>
          <w:szCs w:val="32"/>
        </w:rPr>
        <w:lastRenderedPageBreak/>
        <w:t>Mahadevi D, Bhatia N and Bhonsale B (2014); Slum Rehabilitation Schemes (SRS) across Ahmedabad: Role of an External Agency, CUE Working Paper 27, November 2014</w:t>
      </w:r>
      <w:r w:rsidRPr="00523907">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176E" w:rsidRDefault="009E176E" w:rsidP="003654DF">
      <w:pPr>
        <w:spacing w:after="0" w:line="240" w:lineRule="auto"/>
      </w:pPr>
      <w:r>
        <w:separator/>
      </w:r>
    </w:p>
  </w:endnote>
  <w:endnote w:type="continuationSeparator" w:id="1">
    <w:p w:rsidR="009E176E" w:rsidRDefault="009E176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176E" w:rsidRDefault="009E176E" w:rsidP="003654DF">
      <w:pPr>
        <w:spacing w:after="0" w:line="240" w:lineRule="auto"/>
      </w:pPr>
      <w:r>
        <w:separator/>
      </w:r>
    </w:p>
  </w:footnote>
  <w:footnote w:type="continuationSeparator" w:id="1">
    <w:p w:rsidR="009E176E" w:rsidRDefault="009E176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C5ED2">
        <w:pPr>
          <w:pStyle w:val="Header"/>
          <w:jc w:val="right"/>
        </w:pPr>
        <w:fldSimple w:instr=" PAGE   \* MERGEFORMAT ">
          <w:r w:rsidR="005F3D6F">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3BB7944"/>
    <w:multiLevelType w:val="hybridMultilevel"/>
    <w:tmpl w:val="DB52643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B36640"/>
    <w:multiLevelType w:val="hybridMultilevel"/>
    <w:tmpl w:val="FE76C236"/>
    <w:lvl w:ilvl="0" w:tplc="0EC28C60">
      <w:start w:val="1"/>
      <w:numFmt w:val="bullet"/>
      <w:lvlText w:val=""/>
      <w:lvlJc w:val="left"/>
      <w:pPr>
        <w:tabs>
          <w:tab w:val="num" w:pos="720"/>
        </w:tabs>
        <w:ind w:left="720" w:hanging="360"/>
      </w:pPr>
      <w:rPr>
        <w:rFonts w:ascii="Wingdings 2" w:hAnsi="Wingdings 2" w:hint="default"/>
      </w:rPr>
    </w:lvl>
    <w:lvl w:ilvl="1" w:tplc="C9E875BA" w:tentative="1">
      <w:start w:val="1"/>
      <w:numFmt w:val="bullet"/>
      <w:lvlText w:val=""/>
      <w:lvlJc w:val="left"/>
      <w:pPr>
        <w:tabs>
          <w:tab w:val="num" w:pos="1440"/>
        </w:tabs>
        <w:ind w:left="1440" w:hanging="360"/>
      </w:pPr>
      <w:rPr>
        <w:rFonts w:ascii="Wingdings 2" w:hAnsi="Wingdings 2" w:hint="default"/>
      </w:rPr>
    </w:lvl>
    <w:lvl w:ilvl="2" w:tplc="02802CCE" w:tentative="1">
      <w:start w:val="1"/>
      <w:numFmt w:val="bullet"/>
      <w:lvlText w:val=""/>
      <w:lvlJc w:val="left"/>
      <w:pPr>
        <w:tabs>
          <w:tab w:val="num" w:pos="2160"/>
        </w:tabs>
        <w:ind w:left="2160" w:hanging="360"/>
      </w:pPr>
      <w:rPr>
        <w:rFonts w:ascii="Wingdings 2" w:hAnsi="Wingdings 2" w:hint="default"/>
      </w:rPr>
    </w:lvl>
    <w:lvl w:ilvl="3" w:tplc="3F6C8836" w:tentative="1">
      <w:start w:val="1"/>
      <w:numFmt w:val="bullet"/>
      <w:lvlText w:val=""/>
      <w:lvlJc w:val="left"/>
      <w:pPr>
        <w:tabs>
          <w:tab w:val="num" w:pos="2880"/>
        </w:tabs>
        <w:ind w:left="2880" w:hanging="360"/>
      </w:pPr>
      <w:rPr>
        <w:rFonts w:ascii="Wingdings 2" w:hAnsi="Wingdings 2" w:hint="default"/>
      </w:rPr>
    </w:lvl>
    <w:lvl w:ilvl="4" w:tplc="F2FC64DE" w:tentative="1">
      <w:start w:val="1"/>
      <w:numFmt w:val="bullet"/>
      <w:lvlText w:val=""/>
      <w:lvlJc w:val="left"/>
      <w:pPr>
        <w:tabs>
          <w:tab w:val="num" w:pos="3600"/>
        </w:tabs>
        <w:ind w:left="3600" w:hanging="360"/>
      </w:pPr>
      <w:rPr>
        <w:rFonts w:ascii="Wingdings 2" w:hAnsi="Wingdings 2" w:hint="default"/>
      </w:rPr>
    </w:lvl>
    <w:lvl w:ilvl="5" w:tplc="F620DD7E" w:tentative="1">
      <w:start w:val="1"/>
      <w:numFmt w:val="bullet"/>
      <w:lvlText w:val=""/>
      <w:lvlJc w:val="left"/>
      <w:pPr>
        <w:tabs>
          <w:tab w:val="num" w:pos="4320"/>
        </w:tabs>
        <w:ind w:left="4320" w:hanging="360"/>
      </w:pPr>
      <w:rPr>
        <w:rFonts w:ascii="Wingdings 2" w:hAnsi="Wingdings 2" w:hint="default"/>
      </w:rPr>
    </w:lvl>
    <w:lvl w:ilvl="6" w:tplc="E872E922" w:tentative="1">
      <w:start w:val="1"/>
      <w:numFmt w:val="bullet"/>
      <w:lvlText w:val=""/>
      <w:lvlJc w:val="left"/>
      <w:pPr>
        <w:tabs>
          <w:tab w:val="num" w:pos="5040"/>
        </w:tabs>
        <w:ind w:left="5040" w:hanging="360"/>
      </w:pPr>
      <w:rPr>
        <w:rFonts w:ascii="Wingdings 2" w:hAnsi="Wingdings 2" w:hint="default"/>
      </w:rPr>
    </w:lvl>
    <w:lvl w:ilvl="7" w:tplc="3F6ECC64" w:tentative="1">
      <w:start w:val="1"/>
      <w:numFmt w:val="bullet"/>
      <w:lvlText w:val=""/>
      <w:lvlJc w:val="left"/>
      <w:pPr>
        <w:tabs>
          <w:tab w:val="num" w:pos="5760"/>
        </w:tabs>
        <w:ind w:left="5760" w:hanging="360"/>
      </w:pPr>
      <w:rPr>
        <w:rFonts w:ascii="Wingdings 2" w:hAnsi="Wingdings 2" w:hint="default"/>
      </w:rPr>
    </w:lvl>
    <w:lvl w:ilvl="8" w:tplc="C6682670"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562DB6"/>
    <w:multiLevelType w:val="hybridMultilevel"/>
    <w:tmpl w:val="9F946B42"/>
    <w:lvl w:ilvl="0" w:tplc="4136113E">
      <w:start w:val="1"/>
      <w:numFmt w:val="bullet"/>
      <w:lvlText w:val=""/>
      <w:lvlJc w:val="left"/>
      <w:pPr>
        <w:tabs>
          <w:tab w:val="num" w:pos="720"/>
        </w:tabs>
        <w:ind w:left="720" w:hanging="360"/>
      </w:pPr>
      <w:rPr>
        <w:rFonts w:ascii="Wingdings 2" w:hAnsi="Wingdings 2" w:hint="default"/>
      </w:rPr>
    </w:lvl>
    <w:lvl w:ilvl="1" w:tplc="DE10A2FA" w:tentative="1">
      <w:start w:val="1"/>
      <w:numFmt w:val="bullet"/>
      <w:lvlText w:val=""/>
      <w:lvlJc w:val="left"/>
      <w:pPr>
        <w:tabs>
          <w:tab w:val="num" w:pos="1440"/>
        </w:tabs>
        <w:ind w:left="1440" w:hanging="360"/>
      </w:pPr>
      <w:rPr>
        <w:rFonts w:ascii="Wingdings 2" w:hAnsi="Wingdings 2" w:hint="default"/>
      </w:rPr>
    </w:lvl>
    <w:lvl w:ilvl="2" w:tplc="D4462938" w:tentative="1">
      <w:start w:val="1"/>
      <w:numFmt w:val="bullet"/>
      <w:lvlText w:val=""/>
      <w:lvlJc w:val="left"/>
      <w:pPr>
        <w:tabs>
          <w:tab w:val="num" w:pos="2160"/>
        </w:tabs>
        <w:ind w:left="2160" w:hanging="360"/>
      </w:pPr>
      <w:rPr>
        <w:rFonts w:ascii="Wingdings 2" w:hAnsi="Wingdings 2" w:hint="default"/>
      </w:rPr>
    </w:lvl>
    <w:lvl w:ilvl="3" w:tplc="A3F0C2E0" w:tentative="1">
      <w:start w:val="1"/>
      <w:numFmt w:val="bullet"/>
      <w:lvlText w:val=""/>
      <w:lvlJc w:val="left"/>
      <w:pPr>
        <w:tabs>
          <w:tab w:val="num" w:pos="2880"/>
        </w:tabs>
        <w:ind w:left="2880" w:hanging="360"/>
      </w:pPr>
      <w:rPr>
        <w:rFonts w:ascii="Wingdings 2" w:hAnsi="Wingdings 2" w:hint="default"/>
      </w:rPr>
    </w:lvl>
    <w:lvl w:ilvl="4" w:tplc="BD0E4B3C" w:tentative="1">
      <w:start w:val="1"/>
      <w:numFmt w:val="bullet"/>
      <w:lvlText w:val=""/>
      <w:lvlJc w:val="left"/>
      <w:pPr>
        <w:tabs>
          <w:tab w:val="num" w:pos="3600"/>
        </w:tabs>
        <w:ind w:left="3600" w:hanging="360"/>
      </w:pPr>
      <w:rPr>
        <w:rFonts w:ascii="Wingdings 2" w:hAnsi="Wingdings 2" w:hint="default"/>
      </w:rPr>
    </w:lvl>
    <w:lvl w:ilvl="5" w:tplc="BBD44B50" w:tentative="1">
      <w:start w:val="1"/>
      <w:numFmt w:val="bullet"/>
      <w:lvlText w:val=""/>
      <w:lvlJc w:val="left"/>
      <w:pPr>
        <w:tabs>
          <w:tab w:val="num" w:pos="4320"/>
        </w:tabs>
        <w:ind w:left="4320" w:hanging="360"/>
      </w:pPr>
      <w:rPr>
        <w:rFonts w:ascii="Wingdings 2" w:hAnsi="Wingdings 2" w:hint="default"/>
      </w:rPr>
    </w:lvl>
    <w:lvl w:ilvl="6" w:tplc="BFA6D0A0" w:tentative="1">
      <w:start w:val="1"/>
      <w:numFmt w:val="bullet"/>
      <w:lvlText w:val=""/>
      <w:lvlJc w:val="left"/>
      <w:pPr>
        <w:tabs>
          <w:tab w:val="num" w:pos="5040"/>
        </w:tabs>
        <w:ind w:left="5040" w:hanging="360"/>
      </w:pPr>
      <w:rPr>
        <w:rFonts w:ascii="Wingdings 2" w:hAnsi="Wingdings 2" w:hint="default"/>
      </w:rPr>
    </w:lvl>
    <w:lvl w:ilvl="7" w:tplc="44E20120" w:tentative="1">
      <w:start w:val="1"/>
      <w:numFmt w:val="bullet"/>
      <w:lvlText w:val=""/>
      <w:lvlJc w:val="left"/>
      <w:pPr>
        <w:tabs>
          <w:tab w:val="num" w:pos="5760"/>
        </w:tabs>
        <w:ind w:left="5760" w:hanging="360"/>
      </w:pPr>
      <w:rPr>
        <w:rFonts w:ascii="Wingdings 2" w:hAnsi="Wingdings 2" w:hint="default"/>
      </w:rPr>
    </w:lvl>
    <w:lvl w:ilvl="8" w:tplc="6CAEB132" w:tentative="1">
      <w:start w:val="1"/>
      <w:numFmt w:val="bullet"/>
      <w:lvlText w:val=""/>
      <w:lvlJc w:val="left"/>
      <w:pPr>
        <w:tabs>
          <w:tab w:val="num" w:pos="6480"/>
        </w:tabs>
        <w:ind w:left="6480" w:hanging="360"/>
      </w:pPr>
      <w:rPr>
        <w:rFonts w:ascii="Wingdings 2" w:hAnsi="Wingdings 2"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DA6485"/>
    <w:multiLevelType w:val="hybridMultilevel"/>
    <w:tmpl w:val="1604D940"/>
    <w:lvl w:ilvl="0" w:tplc="FE0EF3EA">
      <w:start w:val="1"/>
      <w:numFmt w:val="bullet"/>
      <w:lvlText w:val=""/>
      <w:lvlJc w:val="left"/>
      <w:pPr>
        <w:tabs>
          <w:tab w:val="num" w:pos="720"/>
        </w:tabs>
        <w:ind w:left="720" w:hanging="360"/>
      </w:pPr>
      <w:rPr>
        <w:rFonts w:ascii="Wingdings 2" w:hAnsi="Wingdings 2" w:hint="default"/>
      </w:rPr>
    </w:lvl>
    <w:lvl w:ilvl="1" w:tplc="1DE8B7F0" w:tentative="1">
      <w:start w:val="1"/>
      <w:numFmt w:val="bullet"/>
      <w:lvlText w:val=""/>
      <w:lvlJc w:val="left"/>
      <w:pPr>
        <w:tabs>
          <w:tab w:val="num" w:pos="1440"/>
        </w:tabs>
        <w:ind w:left="1440" w:hanging="360"/>
      </w:pPr>
      <w:rPr>
        <w:rFonts w:ascii="Wingdings 2" w:hAnsi="Wingdings 2" w:hint="default"/>
      </w:rPr>
    </w:lvl>
    <w:lvl w:ilvl="2" w:tplc="0908E11A" w:tentative="1">
      <w:start w:val="1"/>
      <w:numFmt w:val="bullet"/>
      <w:lvlText w:val=""/>
      <w:lvlJc w:val="left"/>
      <w:pPr>
        <w:tabs>
          <w:tab w:val="num" w:pos="2160"/>
        </w:tabs>
        <w:ind w:left="2160" w:hanging="360"/>
      </w:pPr>
      <w:rPr>
        <w:rFonts w:ascii="Wingdings 2" w:hAnsi="Wingdings 2" w:hint="default"/>
      </w:rPr>
    </w:lvl>
    <w:lvl w:ilvl="3" w:tplc="2C0C22E8" w:tentative="1">
      <w:start w:val="1"/>
      <w:numFmt w:val="bullet"/>
      <w:lvlText w:val=""/>
      <w:lvlJc w:val="left"/>
      <w:pPr>
        <w:tabs>
          <w:tab w:val="num" w:pos="2880"/>
        </w:tabs>
        <w:ind w:left="2880" w:hanging="360"/>
      </w:pPr>
      <w:rPr>
        <w:rFonts w:ascii="Wingdings 2" w:hAnsi="Wingdings 2" w:hint="default"/>
      </w:rPr>
    </w:lvl>
    <w:lvl w:ilvl="4" w:tplc="8C6214EE" w:tentative="1">
      <w:start w:val="1"/>
      <w:numFmt w:val="bullet"/>
      <w:lvlText w:val=""/>
      <w:lvlJc w:val="left"/>
      <w:pPr>
        <w:tabs>
          <w:tab w:val="num" w:pos="3600"/>
        </w:tabs>
        <w:ind w:left="3600" w:hanging="360"/>
      </w:pPr>
      <w:rPr>
        <w:rFonts w:ascii="Wingdings 2" w:hAnsi="Wingdings 2" w:hint="default"/>
      </w:rPr>
    </w:lvl>
    <w:lvl w:ilvl="5" w:tplc="6BFE8392" w:tentative="1">
      <w:start w:val="1"/>
      <w:numFmt w:val="bullet"/>
      <w:lvlText w:val=""/>
      <w:lvlJc w:val="left"/>
      <w:pPr>
        <w:tabs>
          <w:tab w:val="num" w:pos="4320"/>
        </w:tabs>
        <w:ind w:left="4320" w:hanging="360"/>
      </w:pPr>
      <w:rPr>
        <w:rFonts w:ascii="Wingdings 2" w:hAnsi="Wingdings 2" w:hint="default"/>
      </w:rPr>
    </w:lvl>
    <w:lvl w:ilvl="6" w:tplc="DBAE3932" w:tentative="1">
      <w:start w:val="1"/>
      <w:numFmt w:val="bullet"/>
      <w:lvlText w:val=""/>
      <w:lvlJc w:val="left"/>
      <w:pPr>
        <w:tabs>
          <w:tab w:val="num" w:pos="5040"/>
        </w:tabs>
        <w:ind w:left="5040" w:hanging="360"/>
      </w:pPr>
      <w:rPr>
        <w:rFonts w:ascii="Wingdings 2" w:hAnsi="Wingdings 2" w:hint="default"/>
      </w:rPr>
    </w:lvl>
    <w:lvl w:ilvl="7" w:tplc="7B0AA96C" w:tentative="1">
      <w:start w:val="1"/>
      <w:numFmt w:val="bullet"/>
      <w:lvlText w:val=""/>
      <w:lvlJc w:val="left"/>
      <w:pPr>
        <w:tabs>
          <w:tab w:val="num" w:pos="5760"/>
        </w:tabs>
        <w:ind w:left="5760" w:hanging="360"/>
      </w:pPr>
      <w:rPr>
        <w:rFonts w:ascii="Wingdings 2" w:hAnsi="Wingdings 2" w:hint="default"/>
      </w:rPr>
    </w:lvl>
    <w:lvl w:ilvl="8" w:tplc="FE5EFB14"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4E2088"/>
    <w:multiLevelType w:val="hybridMultilevel"/>
    <w:tmpl w:val="5DFC1948"/>
    <w:lvl w:ilvl="0" w:tplc="53DE02FA">
      <w:start w:val="1"/>
      <w:numFmt w:val="bullet"/>
      <w:lvlText w:val=""/>
      <w:lvlJc w:val="left"/>
      <w:pPr>
        <w:tabs>
          <w:tab w:val="num" w:pos="720"/>
        </w:tabs>
        <w:ind w:left="720" w:hanging="360"/>
      </w:pPr>
      <w:rPr>
        <w:rFonts w:ascii="Wingdings 2" w:hAnsi="Wingdings 2" w:hint="default"/>
      </w:rPr>
    </w:lvl>
    <w:lvl w:ilvl="1" w:tplc="6AB2A922" w:tentative="1">
      <w:start w:val="1"/>
      <w:numFmt w:val="bullet"/>
      <w:lvlText w:val=""/>
      <w:lvlJc w:val="left"/>
      <w:pPr>
        <w:tabs>
          <w:tab w:val="num" w:pos="1440"/>
        </w:tabs>
        <w:ind w:left="1440" w:hanging="360"/>
      </w:pPr>
      <w:rPr>
        <w:rFonts w:ascii="Wingdings 2" w:hAnsi="Wingdings 2" w:hint="default"/>
      </w:rPr>
    </w:lvl>
    <w:lvl w:ilvl="2" w:tplc="F9F6D612" w:tentative="1">
      <w:start w:val="1"/>
      <w:numFmt w:val="bullet"/>
      <w:lvlText w:val=""/>
      <w:lvlJc w:val="left"/>
      <w:pPr>
        <w:tabs>
          <w:tab w:val="num" w:pos="2160"/>
        </w:tabs>
        <w:ind w:left="2160" w:hanging="360"/>
      </w:pPr>
      <w:rPr>
        <w:rFonts w:ascii="Wingdings 2" w:hAnsi="Wingdings 2" w:hint="default"/>
      </w:rPr>
    </w:lvl>
    <w:lvl w:ilvl="3" w:tplc="0C101634" w:tentative="1">
      <w:start w:val="1"/>
      <w:numFmt w:val="bullet"/>
      <w:lvlText w:val=""/>
      <w:lvlJc w:val="left"/>
      <w:pPr>
        <w:tabs>
          <w:tab w:val="num" w:pos="2880"/>
        </w:tabs>
        <w:ind w:left="2880" w:hanging="360"/>
      </w:pPr>
      <w:rPr>
        <w:rFonts w:ascii="Wingdings 2" w:hAnsi="Wingdings 2" w:hint="default"/>
      </w:rPr>
    </w:lvl>
    <w:lvl w:ilvl="4" w:tplc="29FE7526" w:tentative="1">
      <w:start w:val="1"/>
      <w:numFmt w:val="bullet"/>
      <w:lvlText w:val=""/>
      <w:lvlJc w:val="left"/>
      <w:pPr>
        <w:tabs>
          <w:tab w:val="num" w:pos="3600"/>
        </w:tabs>
        <w:ind w:left="3600" w:hanging="360"/>
      </w:pPr>
      <w:rPr>
        <w:rFonts w:ascii="Wingdings 2" w:hAnsi="Wingdings 2" w:hint="default"/>
      </w:rPr>
    </w:lvl>
    <w:lvl w:ilvl="5" w:tplc="9E9A2958" w:tentative="1">
      <w:start w:val="1"/>
      <w:numFmt w:val="bullet"/>
      <w:lvlText w:val=""/>
      <w:lvlJc w:val="left"/>
      <w:pPr>
        <w:tabs>
          <w:tab w:val="num" w:pos="4320"/>
        </w:tabs>
        <w:ind w:left="4320" w:hanging="360"/>
      </w:pPr>
      <w:rPr>
        <w:rFonts w:ascii="Wingdings 2" w:hAnsi="Wingdings 2" w:hint="default"/>
      </w:rPr>
    </w:lvl>
    <w:lvl w:ilvl="6" w:tplc="70EC66FA" w:tentative="1">
      <w:start w:val="1"/>
      <w:numFmt w:val="bullet"/>
      <w:lvlText w:val=""/>
      <w:lvlJc w:val="left"/>
      <w:pPr>
        <w:tabs>
          <w:tab w:val="num" w:pos="5040"/>
        </w:tabs>
        <w:ind w:left="5040" w:hanging="360"/>
      </w:pPr>
      <w:rPr>
        <w:rFonts w:ascii="Wingdings 2" w:hAnsi="Wingdings 2" w:hint="default"/>
      </w:rPr>
    </w:lvl>
    <w:lvl w:ilvl="7" w:tplc="E146E18A" w:tentative="1">
      <w:start w:val="1"/>
      <w:numFmt w:val="bullet"/>
      <w:lvlText w:val=""/>
      <w:lvlJc w:val="left"/>
      <w:pPr>
        <w:tabs>
          <w:tab w:val="num" w:pos="5760"/>
        </w:tabs>
        <w:ind w:left="5760" w:hanging="360"/>
      </w:pPr>
      <w:rPr>
        <w:rFonts w:ascii="Wingdings 2" w:hAnsi="Wingdings 2" w:hint="default"/>
      </w:rPr>
    </w:lvl>
    <w:lvl w:ilvl="8" w:tplc="F09ADE30"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300A62"/>
    <w:multiLevelType w:val="hybridMultilevel"/>
    <w:tmpl w:val="15CC8C9A"/>
    <w:lvl w:ilvl="0" w:tplc="5A98D946">
      <w:start w:val="1"/>
      <w:numFmt w:val="bullet"/>
      <w:lvlText w:val=""/>
      <w:lvlJc w:val="left"/>
      <w:pPr>
        <w:tabs>
          <w:tab w:val="num" w:pos="720"/>
        </w:tabs>
        <w:ind w:left="720" w:hanging="360"/>
      </w:pPr>
      <w:rPr>
        <w:rFonts w:ascii="Wingdings 2" w:hAnsi="Wingdings 2" w:hint="default"/>
      </w:rPr>
    </w:lvl>
    <w:lvl w:ilvl="1" w:tplc="05284608" w:tentative="1">
      <w:start w:val="1"/>
      <w:numFmt w:val="bullet"/>
      <w:lvlText w:val=""/>
      <w:lvlJc w:val="left"/>
      <w:pPr>
        <w:tabs>
          <w:tab w:val="num" w:pos="1440"/>
        </w:tabs>
        <w:ind w:left="1440" w:hanging="360"/>
      </w:pPr>
      <w:rPr>
        <w:rFonts w:ascii="Wingdings 2" w:hAnsi="Wingdings 2" w:hint="default"/>
      </w:rPr>
    </w:lvl>
    <w:lvl w:ilvl="2" w:tplc="173A91DC" w:tentative="1">
      <w:start w:val="1"/>
      <w:numFmt w:val="bullet"/>
      <w:lvlText w:val=""/>
      <w:lvlJc w:val="left"/>
      <w:pPr>
        <w:tabs>
          <w:tab w:val="num" w:pos="2160"/>
        </w:tabs>
        <w:ind w:left="2160" w:hanging="360"/>
      </w:pPr>
      <w:rPr>
        <w:rFonts w:ascii="Wingdings 2" w:hAnsi="Wingdings 2" w:hint="default"/>
      </w:rPr>
    </w:lvl>
    <w:lvl w:ilvl="3" w:tplc="2FAEB6EC" w:tentative="1">
      <w:start w:val="1"/>
      <w:numFmt w:val="bullet"/>
      <w:lvlText w:val=""/>
      <w:lvlJc w:val="left"/>
      <w:pPr>
        <w:tabs>
          <w:tab w:val="num" w:pos="2880"/>
        </w:tabs>
        <w:ind w:left="2880" w:hanging="360"/>
      </w:pPr>
      <w:rPr>
        <w:rFonts w:ascii="Wingdings 2" w:hAnsi="Wingdings 2" w:hint="default"/>
      </w:rPr>
    </w:lvl>
    <w:lvl w:ilvl="4" w:tplc="20408CD4" w:tentative="1">
      <w:start w:val="1"/>
      <w:numFmt w:val="bullet"/>
      <w:lvlText w:val=""/>
      <w:lvlJc w:val="left"/>
      <w:pPr>
        <w:tabs>
          <w:tab w:val="num" w:pos="3600"/>
        </w:tabs>
        <w:ind w:left="3600" w:hanging="360"/>
      </w:pPr>
      <w:rPr>
        <w:rFonts w:ascii="Wingdings 2" w:hAnsi="Wingdings 2" w:hint="default"/>
      </w:rPr>
    </w:lvl>
    <w:lvl w:ilvl="5" w:tplc="1D28C762" w:tentative="1">
      <w:start w:val="1"/>
      <w:numFmt w:val="bullet"/>
      <w:lvlText w:val=""/>
      <w:lvlJc w:val="left"/>
      <w:pPr>
        <w:tabs>
          <w:tab w:val="num" w:pos="4320"/>
        </w:tabs>
        <w:ind w:left="4320" w:hanging="360"/>
      </w:pPr>
      <w:rPr>
        <w:rFonts w:ascii="Wingdings 2" w:hAnsi="Wingdings 2" w:hint="default"/>
      </w:rPr>
    </w:lvl>
    <w:lvl w:ilvl="6" w:tplc="84BECDB6" w:tentative="1">
      <w:start w:val="1"/>
      <w:numFmt w:val="bullet"/>
      <w:lvlText w:val=""/>
      <w:lvlJc w:val="left"/>
      <w:pPr>
        <w:tabs>
          <w:tab w:val="num" w:pos="5040"/>
        </w:tabs>
        <w:ind w:left="5040" w:hanging="360"/>
      </w:pPr>
      <w:rPr>
        <w:rFonts w:ascii="Wingdings 2" w:hAnsi="Wingdings 2" w:hint="default"/>
      </w:rPr>
    </w:lvl>
    <w:lvl w:ilvl="7" w:tplc="4B6269AC" w:tentative="1">
      <w:start w:val="1"/>
      <w:numFmt w:val="bullet"/>
      <w:lvlText w:val=""/>
      <w:lvlJc w:val="left"/>
      <w:pPr>
        <w:tabs>
          <w:tab w:val="num" w:pos="5760"/>
        </w:tabs>
        <w:ind w:left="5760" w:hanging="360"/>
      </w:pPr>
      <w:rPr>
        <w:rFonts w:ascii="Wingdings 2" w:hAnsi="Wingdings 2" w:hint="default"/>
      </w:rPr>
    </w:lvl>
    <w:lvl w:ilvl="8" w:tplc="5FA6C02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5"/>
  </w:num>
  <w:num w:numId="20">
    <w:abstractNumId w:val="6"/>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5"/>
  </w:num>
  <w:num w:numId="36">
    <w:abstractNumId w:val="12"/>
  </w:num>
  <w:num w:numId="37">
    <w:abstractNumId w:val="8"/>
  </w:num>
  <w:num w:numId="38">
    <w:abstractNumId w:val="37"/>
  </w:num>
  <w:num w:numId="39">
    <w:abstractNumId w:val="17"/>
  </w:num>
  <w:num w:numId="40">
    <w:abstractNumId w:val="13"/>
  </w:num>
  <w:num w:numId="41">
    <w:abstractNumId w:val="24"/>
  </w:num>
  <w:num w:numId="42">
    <w:abstractNumId w:val="21"/>
  </w:num>
  <w:num w:numId="43">
    <w:abstractNumId w:val="43"/>
  </w:num>
  <w:num w:numId="44">
    <w:abstractNumId w:val="36"/>
  </w:num>
  <w:num w:numId="45">
    <w:abstractNumId w:val="41"/>
  </w:num>
  <w:num w:numId="46">
    <w:abstractNumId w:val="9"/>
  </w:num>
  <w:num w:numId="47">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7FE6"/>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6"/>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5066"/>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3DE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32F"/>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3907"/>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D6F"/>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5ED2"/>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3807"/>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368B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76E"/>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0758"/>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4278"/>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8279094">
      <w:bodyDiv w:val="1"/>
      <w:marLeft w:val="0"/>
      <w:marRight w:val="0"/>
      <w:marTop w:val="0"/>
      <w:marBottom w:val="0"/>
      <w:divBdr>
        <w:top w:val="none" w:sz="0" w:space="0" w:color="auto"/>
        <w:left w:val="none" w:sz="0" w:space="0" w:color="auto"/>
        <w:bottom w:val="none" w:sz="0" w:space="0" w:color="auto"/>
        <w:right w:val="none" w:sz="0" w:space="0" w:color="auto"/>
      </w:divBdr>
      <w:divsChild>
        <w:div w:id="2009795389">
          <w:marLeft w:val="576"/>
          <w:marRight w:val="0"/>
          <w:marTop w:val="120"/>
          <w:marBottom w:val="0"/>
          <w:divBdr>
            <w:top w:val="none" w:sz="0" w:space="0" w:color="auto"/>
            <w:left w:val="none" w:sz="0" w:space="0" w:color="auto"/>
            <w:bottom w:val="none" w:sz="0" w:space="0" w:color="auto"/>
            <w:right w:val="none" w:sz="0" w:space="0" w:color="auto"/>
          </w:divBdr>
        </w:div>
        <w:div w:id="755173053">
          <w:marLeft w:val="576"/>
          <w:marRight w:val="0"/>
          <w:marTop w:val="120"/>
          <w:marBottom w:val="0"/>
          <w:divBdr>
            <w:top w:val="none" w:sz="0" w:space="0" w:color="auto"/>
            <w:left w:val="none" w:sz="0" w:space="0" w:color="auto"/>
            <w:bottom w:val="none" w:sz="0" w:space="0" w:color="auto"/>
            <w:right w:val="none" w:sz="0" w:space="0" w:color="auto"/>
          </w:divBdr>
        </w:div>
        <w:div w:id="303127361">
          <w:marLeft w:val="576"/>
          <w:marRight w:val="0"/>
          <w:marTop w:val="120"/>
          <w:marBottom w:val="0"/>
          <w:divBdr>
            <w:top w:val="none" w:sz="0" w:space="0" w:color="auto"/>
            <w:left w:val="none" w:sz="0" w:space="0" w:color="auto"/>
            <w:bottom w:val="none" w:sz="0" w:space="0" w:color="auto"/>
            <w:right w:val="none" w:sz="0" w:space="0" w:color="auto"/>
          </w:divBdr>
        </w:div>
        <w:div w:id="1709835930">
          <w:marLeft w:val="576"/>
          <w:marRight w:val="0"/>
          <w:marTop w:val="120"/>
          <w:marBottom w:val="0"/>
          <w:divBdr>
            <w:top w:val="none" w:sz="0" w:space="0" w:color="auto"/>
            <w:left w:val="none" w:sz="0" w:space="0" w:color="auto"/>
            <w:bottom w:val="none" w:sz="0" w:space="0" w:color="auto"/>
            <w:right w:val="none" w:sz="0" w:space="0" w:color="auto"/>
          </w:divBdr>
        </w:div>
        <w:div w:id="1231841417">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4057582">
      <w:bodyDiv w:val="1"/>
      <w:marLeft w:val="0"/>
      <w:marRight w:val="0"/>
      <w:marTop w:val="0"/>
      <w:marBottom w:val="0"/>
      <w:divBdr>
        <w:top w:val="none" w:sz="0" w:space="0" w:color="auto"/>
        <w:left w:val="none" w:sz="0" w:space="0" w:color="auto"/>
        <w:bottom w:val="none" w:sz="0" w:space="0" w:color="auto"/>
        <w:right w:val="none" w:sz="0" w:space="0" w:color="auto"/>
      </w:divBdr>
      <w:divsChild>
        <w:div w:id="1566448731">
          <w:marLeft w:val="576"/>
          <w:marRight w:val="0"/>
          <w:marTop w:val="120"/>
          <w:marBottom w:val="0"/>
          <w:divBdr>
            <w:top w:val="none" w:sz="0" w:space="0" w:color="auto"/>
            <w:left w:val="none" w:sz="0" w:space="0" w:color="auto"/>
            <w:bottom w:val="none" w:sz="0" w:space="0" w:color="auto"/>
            <w:right w:val="none" w:sz="0" w:space="0" w:color="auto"/>
          </w:divBdr>
        </w:div>
        <w:div w:id="1585990142">
          <w:marLeft w:val="576"/>
          <w:marRight w:val="0"/>
          <w:marTop w:val="120"/>
          <w:marBottom w:val="0"/>
          <w:divBdr>
            <w:top w:val="none" w:sz="0" w:space="0" w:color="auto"/>
            <w:left w:val="none" w:sz="0" w:space="0" w:color="auto"/>
            <w:bottom w:val="none" w:sz="0" w:space="0" w:color="auto"/>
            <w:right w:val="none" w:sz="0" w:space="0" w:color="auto"/>
          </w:divBdr>
        </w:div>
        <w:div w:id="1009719721">
          <w:marLeft w:val="576"/>
          <w:marRight w:val="0"/>
          <w:marTop w:val="120"/>
          <w:marBottom w:val="0"/>
          <w:divBdr>
            <w:top w:val="none" w:sz="0" w:space="0" w:color="auto"/>
            <w:left w:val="none" w:sz="0" w:space="0" w:color="auto"/>
            <w:bottom w:val="none" w:sz="0" w:space="0" w:color="auto"/>
            <w:right w:val="none" w:sz="0" w:space="0" w:color="auto"/>
          </w:divBdr>
        </w:div>
      </w:divsChild>
    </w:div>
    <w:div w:id="154761688">
      <w:bodyDiv w:val="1"/>
      <w:marLeft w:val="0"/>
      <w:marRight w:val="0"/>
      <w:marTop w:val="0"/>
      <w:marBottom w:val="0"/>
      <w:divBdr>
        <w:top w:val="none" w:sz="0" w:space="0" w:color="auto"/>
        <w:left w:val="none" w:sz="0" w:space="0" w:color="auto"/>
        <w:bottom w:val="none" w:sz="0" w:space="0" w:color="auto"/>
        <w:right w:val="none" w:sz="0" w:space="0" w:color="auto"/>
      </w:divBdr>
      <w:divsChild>
        <w:div w:id="11731016">
          <w:marLeft w:val="576"/>
          <w:marRight w:val="0"/>
          <w:marTop w:val="120"/>
          <w:marBottom w:val="0"/>
          <w:divBdr>
            <w:top w:val="none" w:sz="0" w:space="0" w:color="auto"/>
            <w:left w:val="none" w:sz="0" w:space="0" w:color="auto"/>
            <w:bottom w:val="none" w:sz="0" w:space="0" w:color="auto"/>
            <w:right w:val="none" w:sz="0" w:space="0" w:color="auto"/>
          </w:divBdr>
        </w:div>
        <w:div w:id="1258056929">
          <w:marLeft w:val="576"/>
          <w:marRight w:val="0"/>
          <w:marTop w:val="120"/>
          <w:marBottom w:val="0"/>
          <w:divBdr>
            <w:top w:val="none" w:sz="0" w:space="0" w:color="auto"/>
            <w:left w:val="none" w:sz="0" w:space="0" w:color="auto"/>
            <w:bottom w:val="none" w:sz="0" w:space="0" w:color="auto"/>
            <w:right w:val="none" w:sz="0" w:space="0" w:color="auto"/>
          </w:divBdr>
        </w:div>
        <w:div w:id="50366595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1774094">
      <w:bodyDiv w:val="1"/>
      <w:marLeft w:val="0"/>
      <w:marRight w:val="0"/>
      <w:marTop w:val="0"/>
      <w:marBottom w:val="0"/>
      <w:divBdr>
        <w:top w:val="none" w:sz="0" w:space="0" w:color="auto"/>
        <w:left w:val="none" w:sz="0" w:space="0" w:color="auto"/>
        <w:bottom w:val="none" w:sz="0" w:space="0" w:color="auto"/>
        <w:right w:val="none" w:sz="0" w:space="0" w:color="auto"/>
      </w:divBdr>
      <w:divsChild>
        <w:div w:id="1062100679">
          <w:marLeft w:val="576"/>
          <w:marRight w:val="0"/>
          <w:marTop w:val="120"/>
          <w:marBottom w:val="0"/>
          <w:divBdr>
            <w:top w:val="none" w:sz="0" w:space="0" w:color="auto"/>
            <w:left w:val="none" w:sz="0" w:space="0" w:color="auto"/>
            <w:bottom w:val="none" w:sz="0" w:space="0" w:color="auto"/>
            <w:right w:val="none" w:sz="0" w:space="0" w:color="auto"/>
          </w:divBdr>
        </w:div>
        <w:div w:id="714354376">
          <w:marLeft w:val="576"/>
          <w:marRight w:val="0"/>
          <w:marTop w:val="120"/>
          <w:marBottom w:val="0"/>
          <w:divBdr>
            <w:top w:val="none" w:sz="0" w:space="0" w:color="auto"/>
            <w:left w:val="none" w:sz="0" w:space="0" w:color="auto"/>
            <w:bottom w:val="none" w:sz="0" w:space="0" w:color="auto"/>
            <w:right w:val="none" w:sz="0" w:space="0" w:color="auto"/>
          </w:divBdr>
        </w:div>
        <w:div w:id="850222694">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0277873">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9729695">
      <w:bodyDiv w:val="1"/>
      <w:marLeft w:val="0"/>
      <w:marRight w:val="0"/>
      <w:marTop w:val="0"/>
      <w:marBottom w:val="0"/>
      <w:divBdr>
        <w:top w:val="none" w:sz="0" w:space="0" w:color="auto"/>
        <w:left w:val="none" w:sz="0" w:space="0" w:color="auto"/>
        <w:bottom w:val="none" w:sz="0" w:space="0" w:color="auto"/>
        <w:right w:val="none" w:sz="0" w:space="0" w:color="auto"/>
      </w:divBdr>
      <w:divsChild>
        <w:div w:id="1446928680">
          <w:marLeft w:val="576"/>
          <w:marRight w:val="0"/>
          <w:marTop w:val="120"/>
          <w:marBottom w:val="0"/>
          <w:divBdr>
            <w:top w:val="none" w:sz="0" w:space="0" w:color="auto"/>
            <w:left w:val="none" w:sz="0" w:space="0" w:color="auto"/>
            <w:bottom w:val="none" w:sz="0" w:space="0" w:color="auto"/>
            <w:right w:val="none" w:sz="0" w:space="0" w:color="auto"/>
          </w:divBdr>
        </w:div>
        <w:div w:id="1348823192">
          <w:marLeft w:val="576"/>
          <w:marRight w:val="0"/>
          <w:marTop w:val="120"/>
          <w:marBottom w:val="0"/>
          <w:divBdr>
            <w:top w:val="none" w:sz="0" w:space="0" w:color="auto"/>
            <w:left w:val="none" w:sz="0" w:space="0" w:color="auto"/>
            <w:bottom w:val="none" w:sz="0" w:space="0" w:color="auto"/>
            <w:right w:val="none" w:sz="0" w:space="0" w:color="auto"/>
          </w:divBdr>
        </w:div>
        <w:div w:id="111544240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6186862">
      <w:bodyDiv w:val="1"/>
      <w:marLeft w:val="0"/>
      <w:marRight w:val="0"/>
      <w:marTop w:val="0"/>
      <w:marBottom w:val="0"/>
      <w:divBdr>
        <w:top w:val="none" w:sz="0" w:space="0" w:color="auto"/>
        <w:left w:val="none" w:sz="0" w:space="0" w:color="auto"/>
        <w:bottom w:val="none" w:sz="0" w:space="0" w:color="auto"/>
        <w:right w:val="none" w:sz="0" w:space="0" w:color="auto"/>
      </w:divBdr>
      <w:divsChild>
        <w:div w:id="652874442">
          <w:marLeft w:val="576"/>
          <w:marRight w:val="0"/>
          <w:marTop w:val="120"/>
          <w:marBottom w:val="0"/>
          <w:divBdr>
            <w:top w:val="none" w:sz="0" w:space="0" w:color="auto"/>
            <w:left w:val="none" w:sz="0" w:space="0" w:color="auto"/>
            <w:bottom w:val="none" w:sz="0" w:space="0" w:color="auto"/>
            <w:right w:val="none" w:sz="0" w:space="0" w:color="auto"/>
          </w:divBdr>
        </w:div>
        <w:div w:id="1380935859">
          <w:marLeft w:val="576"/>
          <w:marRight w:val="0"/>
          <w:marTop w:val="120"/>
          <w:marBottom w:val="0"/>
          <w:divBdr>
            <w:top w:val="none" w:sz="0" w:space="0" w:color="auto"/>
            <w:left w:val="none" w:sz="0" w:space="0" w:color="auto"/>
            <w:bottom w:val="none" w:sz="0" w:space="0" w:color="auto"/>
            <w:right w:val="none" w:sz="0" w:space="0" w:color="auto"/>
          </w:divBdr>
        </w:div>
        <w:div w:id="1365861630">
          <w:marLeft w:val="576"/>
          <w:marRight w:val="0"/>
          <w:marTop w:val="120"/>
          <w:marBottom w:val="0"/>
          <w:divBdr>
            <w:top w:val="none" w:sz="0" w:space="0" w:color="auto"/>
            <w:left w:val="none" w:sz="0" w:space="0" w:color="auto"/>
            <w:bottom w:val="none" w:sz="0" w:space="0" w:color="auto"/>
            <w:right w:val="none" w:sz="0" w:space="0" w:color="auto"/>
          </w:divBdr>
        </w:div>
        <w:div w:id="293100101">
          <w:marLeft w:val="576"/>
          <w:marRight w:val="0"/>
          <w:marTop w:val="120"/>
          <w:marBottom w:val="0"/>
          <w:divBdr>
            <w:top w:val="none" w:sz="0" w:space="0" w:color="auto"/>
            <w:left w:val="none" w:sz="0" w:space="0" w:color="auto"/>
            <w:bottom w:val="none" w:sz="0" w:space="0" w:color="auto"/>
            <w:right w:val="none" w:sz="0" w:space="0" w:color="auto"/>
          </w:divBdr>
        </w:div>
        <w:div w:id="74858214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13</Pages>
  <Words>1481</Words>
  <Characters>8444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2022-03-08T08:31:00Z</dcterms:modified>
</cp:coreProperties>
</file>