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33969" w:rsidRDefault="00B33969" w:rsidP="00B33969">
      <w:pPr>
        <w:spacing w:line="360" w:lineRule="auto"/>
        <w:jc w:val="center"/>
        <w:rPr>
          <w:rFonts w:ascii="Times New Roman" w:hAnsi="Times New Roman" w:cs="Times New Roman"/>
          <w:b/>
          <w:sz w:val="52"/>
          <w:szCs w:val="52"/>
        </w:rPr>
      </w:pPr>
      <w:r w:rsidRPr="00B33969">
        <w:rPr>
          <w:rFonts w:ascii="Times New Roman" w:hAnsi="Times New Roman" w:cs="Times New Roman"/>
          <w:b/>
          <w:sz w:val="52"/>
          <w:szCs w:val="52"/>
        </w:rPr>
        <w:t>Create a Visualisation for Streamlining of Reporting Framework for Mahatma Gandhi NREGS reports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33969" w:rsidRDefault="00B33969" w:rsidP="00E53AA4">
      <w:pPr>
        <w:spacing w:line="360" w:lineRule="auto"/>
        <w:jc w:val="both"/>
        <w:rPr>
          <w:rFonts w:ascii="Times New Roman" w:hAnsi="Times New Roman" w:cs="Times New Roman"/>
          <w:b/>
          <w:sz w:val="40"/>
          <w:szCs w:val="40"/>
        </w:rPr>
      </w:pPr>
    </w:p>
    <w:p w:rsidR="00B33969" w:rsidRDefault="00B33969"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B6B86" w:rsidRDefault="009B6B86" w:rsidP="00E53AA4">
      <w:pPr>
        <w:spacing w:line="360" w:lineRule="auto"/>
        <w:jc w:val="both"/>
        <w:rPr>
          <w:rFonts w:ascii="Times New Roman" w:hAnsi="Times New Roman" w:cs="Times New Roman"/>
          <w:b/>
          <w:sz w:val="52"/>
          <w:szCs w:val="52"/>
        </w:rPr>
      </w:pPr>
      <w:r w:rsidRPr="009B6B86">
        <w:rPr>
          <w:rFonts w:ascii="Times New Roman" w:hAnsi="Times New Roman" w:cs="Times New Roman"/>
          <w:sz w:val="32"/>
          <w:szCs w:val="32"/>
        </w:rPr>
        <w:t xml:space="preserve">This study has evaluated the differentiating impact of MGNREGA on the extent of fulfilment of the basic entitlements such as days of employment, wages and earnings and the extent of coverage of social groups like dalits, adivasis and women and poverty alleviation. This study has disaggregated state level data to discern the factors that make a difference to the performance. Also some micro level scenarios are presented based on the reports of focus group discussions (FGDs) in the villages of Andhra Pradesh. There is growing evidence of an increase in agricultural wages across the country over the period between 2006-07 and2011- 12, in which the impact of MGNREGA is considerable. This review has also revealed a steep increase in female agriculture wage and a substantive decline in the male-female wage gap. The search for information on the impact of MGNREGA on agricultural labor markets leads to some evidence on labor shortage, changes in wages, mechanization, peak season adjustment of work or adoption of MGNREGA calendar and migration. The absolute decline in labor force has tightened the rural labor market leading to shortage of labor for farm operations. Thus labor scarcity has emerged as one of the major constraints to increase agricultural production in India. Furthermore, the tightened labor market has offered, better bargaining power to agricultural laborers, better treatment at the place of work, ability to negotiate the duration of the working day and has initiated a growing shift towards piece rate or contract work on agriculture facilitating </w:t>
      </w:r>
      <w:r w:rsidRPr="009B6B86">
        <w:rPr>
          <w:rFonts w:ascii="Times New Roman" w:hAnsi="Times New Roman" w:cs="Times New Roman"/>
          <w:sz w:val="32"/>
          <w:szCs w:val="32"/>
        </w:rPr>
        <w:lastRenderedPageBreak/>
        <w:t>change in the number of working days. Based on macro level results and micro level evidence some policy interventions are suggested - such as development of labor saving technologies and machines to mitigate labor scarcity, an inclusive farm mechanization program especially for women and youth, strengthening ruralurban connectivity, social protection for migrant labor and Capacity building programs for skill augmentation. Further, a revision of the time frame of MGNREGA work to create more employment in the lean season has been recommended.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6A300A" w:rsidRPr="003D03F4" w:rsidRDefault="006A300A" w:rsidP="009B6B8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B6B69" w:rsidRDefault="007F3EBB" w:rsidP="00BB6B6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B6B69">
        <w:rPr>
          <w:rFonts w:ascii="Times New Roman" w:hAnsi="Times New Roman" w:cs="Times New Roman"/>
          <w:sz w:val="32"/>
          <w:szCs w:val="32"/>
          <w:lang w:val="en-IN"/>
        </w:rPr>
        <w:t>This is because of existence of high rural poverty, non-existence of occ</w:t>
      </w:r>
      <w:r w:rsidRPr="00BB6B69">
        <w:rPr>
          <w:rFonts w:ascii="Times New Roman" w:hAnsi="Times New Roman" w:cs="Times New Roman"/>
          <w:sz w:val="32"/>
          <w:szCs w:val="32"/>
          <w:lang w:val="en-IN"/>
        </w:rPr>
        <w:t>upational diversity in rural households, poor rural infrastructure and a high-incidence of distress migration.</w:t>
      </w:r>
    </w:p>
    <w:p w:rsidR="00000000" w:rsidRPr="00BB6B69" w:rsidRDefault="007F3EBB" w:rsidP="00BB6B6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B6B69">
        <w:rPr>
          <w:rFonts w:ascii="Times New Roman" w:hAnsi="Times New Roman" w:cs="Times New Roman"/>
          <w:sz w:val="32"/>
          <w:szCs w:val="32"/>
          <w:lang w:val="en-IN"/>
        </w:rPr>
        <w:t>The existence of MGNREGA can also have implications for inter-state variation in average per capita income and poverty. There is reduction in su</w:t>
      </w:r>
      <w:r w:rsidRPr="00BB6B69">
        <w:rPr>
          <w:rFonts w:ascii="Times New Roman" w:hAnsi="Times New Roman" w:cs="Times New Roman"/>
          <w:sz w:val="32"/>
          <w:szCs w:val="32"/>
          <w:lang w:val="en-IN"/>
        </w:rPr>
        <w:t>pply of both migrant workers and even local workers due to existence of MGNREGA.</w:t>
      </w:r>
    </w:p>
    <w:p w:rsidR="00000000" w:rsidRPr="00BB6B69" w:rsidRDefault="007F3EBB" w:rsidP="00BB6B6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B6B69">
        <w:rPr>
          <w:rFonts w:ascii="Times New Roman" w:hAnsi="Times New Roman" w:cs="Times New Roman"/>
          <w:sz w:val="32"/>
          <w:szCs w:val="32"/>
          <w:lang w:val="en-IN"/>
        </w:rPr>
        <w:t>The single most prevalent answer to the question of low male participation was that they have other work (often abroad), with frequent direct or indirect references to existi</w:t>
      </w:r>
      <w:r w:rsidRPr="00BB6B69">
        <w:rPr>
          <w:rFonts w:ascii="Times New Roman" w:hAnsi="Times New Roman" w:cs="Times New Roman"/>
          <w:sz w:val="32"/>
          <w:szCs w:val="32"/>
          <w:lang w:val="en-IN"/>
        </w:rPr>
        <w:t>ng gender wage disparities.</w:t>
      </w:r>
      <w:r w:rsidRPr="00BB6B6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63D0A" w:rsidRDefault="007F3EBB" w:rsidP="00E63D0A">
      <w:pPr>
        <w:numPr>
          <w:ilvl w:val="0"/>
          <w:numId w:val="45"/>
        </w:numPr>
        <w:spacing w:line="360" w:lineRule="auto"/>
        <w:jc w:val="both"/>
        <w:rPr>
          <w:rFonts w:ascii="Times New Roman" w:hAnsi="Times New Roman" w:cs="Times New Roman"/>
          <w:bCs/>
          <w:sz w:val="32"/>
          <w:szCs w:val="32"/>
          <w:lang w:val="en-IN"/>
        </w:rPr>
      </w:pPr>
      <w:r w:rsidRPr="00E63D0A">
        <w:rPr>
          <w:rFonts w:ascii="Times New Roman" w:hAnsi="Times New Roman" w:cs="Times New Roman"/>
          <w:bCs/>
          <w:sz w:val="32"/>
          <w:szCs w:val="32"/>
          <w:lang w:val="en-IN"/>
        </w:rPr>
        <w:t>The Planning Commission’s proposal to make the scheme more farmer-friendly by extending its coverage to some of the agricultural operations, may address the problems of excluded small and marginal farmers, provided it is desig</w:t>
      </w:r>
      <w:r w:rsidRPr="00E63D0A">
        <w:rPr>
          <w:rFonts w:ascii="Times New Roman" w:hAnsi="Times New Roman" w:cs="Times New Roman"/>
          <w:bCs/>
          <w:sz w:val="32"/>
          <w:szCs w:val="32"/>
          <w:lang w:val="en-IN"/>
        </w:rPr>
        <w:t>ned properly.</w:t>
      </w:r>
    </w:p>
    <w:p w:rsidR="00000000" w:rsidRPr="00E63D0A" w:rsidRDefault="007F3EBB" w:rsidP="00E63D0A">
      <w:pPr>
        <w:numPr>
          <w:ilvl w:val="0"/>
          <w:numId w:val="45"/>
        </w:numPr>
        <w:spacing w:line="360" w:lineRule="auto"/>
        <w:jc w:val="both"/>
        <w:rPr>
          <w:rFonts w:ascii="Times New Roman" w:hAnsi="Times New Roman" w:cs="Times New Roman"/>
          <w:bCs/>
          <w:sz w:val="32"/>
          <w:szCs w:val="32"/>
          <w:lang w:val="en-IN"/>
        </w:rPr>
      </w:pPr>
      <w:r w:rsidRPr="00E63D0A">
        <w:rPr>
          <w:rFonts w:ascii="Times New Roman" w:hAnsi="Times New Roman" w:cs="Times New Roman"/>
          <w:bCs/>
          <w:sz w:val="32"/>
          <w:szCs w:val="32"/>
          <w:lang w:val="en-IN"/>
        </w:rPr>
        <w:t>The issue of wage rate for MGNREGA has been a subject of controversy because it is not fixed as a uniform daily wage rate applicable to all states.</w:t>
      </w:r>
    </w:p>
    <w:p w:rsidR="00F94960" w:rsidRPr="00E63D0A" w:rsidRDefault="007F3EBB" w:rsidP="00E53AA4">
      <w:pPr>
        <w:numPr>
          <w:ilvl w:val="0"/>
          <w:numId w:val="45"/>
        </w:numPr>
        <w:spacing w:line="360" w:lineRule="auto"/>
        <w:jc w:val="both"/>
        <w:rPr>
          <w:rFonts w:ascii="Times New Roman" w:hAnsi="Times New Roman" w:cs="Times New Roman"/>
          <w:bCs/>
          <w:sz w:val="32"/>
          <w:szCs w:val="32"/>
          <w:lang w:val="en-IN"/>
        </w:rPr>
      </w:pPr>
      <w:r w:rsidRPr="00E63D0A">
        <w:rPr>
          <w:rFonts w:ascii="Times New Roman" w:hAnsi="Times New Roman" w:cs="Times New Roman"/>
          <w:bCs/>
          <w:sz w:val="32"/>
          <w:szCs w:val="32"/>
          <w:lang w:val="en-IN"/>
        </w:rPr>
        <w:lastRenderedPageBreak/>
        <w:t>These programs were mostly adhoc in nature, had limited impact on the generation of employme</w:t>
      </w:r>
      <w:r w:rsidRPr="00E63D0A">
        <w:rPr>
          <w:rFonts w:ascii="Times New Roman" w:hAnsi="Times New Roman" w:cs="Times New Roman"/>
          <w:bCs/>
          <w:sz w:val="32"/>
          <w:szCs w:val="32"/>
          <w:lang w:val="en-IN"/>
        </w:rPr>
        <w:t>nt, and lacked proper planning in relation to the creation of assets.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81B11" w:rsidRPr="00681B11" w:rsidRDefault="00681B11" w:rsidP="00681B11">
      <w:pPr>
        <w:pStyle w:val="NormalWeb"/>
        <w:numPr>
          <w:ilvl w:val="0"/>
          <w:numId w:val="46"/>
        </w:numPr>
        <w:spacing w:before="0" w:beforeAutospacing="0" w:after="0" w:afterAutospacing="0" w:line="360" w:lineRule="auto"/>
        <w:ind w:left="709"/>
        <w:jc w:val="both"/>
        <w:rPr>
          <w:sz w:val="32"/>
          <w:szCs w:val="32"/>
        </w:rPr>
      </w:pPr>
      <w:r w:rsidRPr="00681B11">
        <w:rPr>
          <w:sz w:val="32"/>
          <w:szCs w:val="32"/>
        </w:rPr>
        <w:t>One version of the proposed MNREGA bill seeks to provide “at least one hundred days of guaranteed employment at the statutory minimum wage” to adult members of every rural household who volunteer to do casual manual work.</w:t>
      </w:r>
    </w:p>
    <w:p w:rsidR="00681B11" w:rsidRPr="00681B11" w:rsidRDefault="00681B11" w:rsidP="00681B11">
      <w:pPr>
        <w:pStyle w:val="NormalWeb"/>
        <w:numPr>
          <w:ilvl w:val="0"/>
          <w:numId w:val="46"/>
        </w:numPr>
        <w:spacing w:before="0" w:beforeAutospacing="0" w:after="0" w:afterAutospacing="0" w:line="360" w:lineRule="auto"/>
        <w:ind w:left="709"/>
        <w:jc w:val="both"/>
        <w:rPr>
          <w:sz w:val="32"/>
          <w:szCs w:val="32"/>
        </w:rPr>
      </w:pPr>
      <w:r w:rsidRPr="00681B11">
        <w:rPr>
          <w:sz w:val="32"/>
          <w:szCs w:val="32"/>
        </w:rPr>
        <w:t>This has led to farmers being tempted to employ their land for non-agricultural purposes.</w:t>
      </w:r>
    </w:p>
    <w:p w:rsidR="003A5D44" w:rsidRPr="00681B11" w:rsidRDefault="00681B11" w:rsidP="00E53AA4">
      <w:pPr>
        <w:pStyle w:val="NormalWeb"/>
        <w:numPr>
          <w:ilvl w:val="0"/>
          <w:numId w:val="46"/>
        </w:numPr>
        <w:spacing w:before="0" w:beforeAutospacing="0" w:after="0" w:afterAutospacing="0" w:line="360" w:lineRule="auto"/>
        <w:ind w:left="709"/>
        <w:jc w:val="both"/>
        <w:rPr>
          <w:sz w:val="32"/>
          <w:szCs w:val="32"/>
        </w:rPr>
      </w:pPr>
      <w:r w:rsidRPr="00681B11">
        <w:rPr>
          <w:sz w:val="32"/>
          <w:szCs w:val="32"/>
        </w:rPr>
        <w:t>This purpose, individual villages were selected randomly from larger groups of villages determined on the basis of the parameters noted</w:t>
      </w:r>
      <w:r>
        <w:rPr>
          <w:sz w:val="32"/>
          <w:szCs w:val="32"/>
        </w:rPr>
        <w: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92FE6" w:rsidRDefault="007F3EBB" w:rsidP="00E92FE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92FE6">
        <w:rPr>
          <w:rFonts w:ascii="Times New Roman" w:eastAsia="AdvGulliv-R" w:hAnsi="Times New Roman" w:cs="Times New Roman"/>
          <w:bCs/>
          <w:sz w:val="32"/>
          <w:szCs w:val="32"/>
          <w:lang w:val="en-IN"/>
        </w:rPr>
        <w:t xml:space="preserve">It would </w:t>
      </w:r>
      <w:r w:rsidRPr="00E92FE6">
        <w:rPr>
          <w:rFonts w:ascii="Times New Roman" w:eastAsia="AdvGulliv-R" w:hAnsi="Times New Roman" w:cs="Times New Roman"/>
          <w:bCs/>
          <w:sz w:val="32"/>
          <w:szCs w:val="32"/>
          <w:lang w:val="en-IN"/>
        </w:rPr>
        <w:t xml:space="preserve">help to disaggregate at least to the state level to discern the factors that make a difference to the performance. </w:t>
      </w:r>
    </w:p>
    <w:p w:rsidR="00000000" w:rsidRPr="00E92FE6" w:rsidRDefault="007F3EBB" w:rsidP="00E92FE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92FE6">
        <w:rPr>
          <w:rFonts w:ascii="Times New Roman" w:eastAsia="AdvGulliv-R" w:hAnsi="Times New Roman" w:cs="Times New Roman"/>
          <w:bCs/>
          <w:sz w:val="32"/>
          <w:szCs w:val="32"/>
          <w:lang w:val="en-IN"/>
        </w:rPr>
        <w:t>There are interesting instances reported in FGDs which reveal varying degrees of impact depending on the local conditions and the performan</w:t>
      </w:r>
      <w:r w:rsidRPr="00E92FE6">
        <w:rPr>
          <w:rFonts w:ascii="Times New Roman" w:eastAsia="AdvGulliv-R" w:hAnsi="Times New Roman" w:cs="Times New Roman"/>
          <w:bCs/>
          <w:sz w:val="32"/>
          <w:szCs w:val="32"/>
          <w:lang w:val="en-IN"/>
        </w:rPr>
        <w:t>ce of MGNREGA.</w:t>
      </w:r>
    </w:p>
    <w:p w:rsidR="00000000" w:rsidRPr="00E92FE6" w:rsidRDefault="007F3EBB" w:rsidP="00E92FE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92FE6">
        <w:rPr>
          <w:rFonts w:ascii="Times New Roman" w:eastAsia="AdvGulliv-R" w:hAnsi="Times New Roman" w:cs="Times New Roman"/>
          <w:bCs/>
          <w:sz w:val="32"/>
          <w:szCs w:val="32"/>
          <w:lang w:val="en-IN"/>
        </w:rPr>
        <w:t>The selection of households within villages we used a random walk technique, having approximately predefined the number of interviews to be collected in each village.</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E92FE6" w:rsidRDefault="00E92FE6"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445"/>
        <w:gridCol w:w="3939"/>
      </w:tblGrid>
      <w:tr w:rsidR="000C407B" w:rsidTr="000E6420">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445"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939"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0E6420">
        <w:trPr>
          <w:trHeight w:val="2175"/>
        </w:trPr>
        <w:tc>
          <w:tcPr>
            <w:tcW w:w="3192" w:type="dxa"/>
          </w:tcPr>
          <w:p w:rsidR="000C407B" w:rsidRPr="008570B9" w:rsidRDefault="005A7004" w:rsidP="00E53AA4">
            <w:pPr>
              <w:tabs>
                <w:tab w:val="left" w:pos="720"/>
              </w:tabs>
              <w:spacing w:after="100" w:line="360" w:lineRule="auto"/>
              <w:jc w:val="both"/>
              <w:rPr>
                <w:rFonts w:ascii="Times New Roman" w:hAnsi="Times New Roman" w:cs="Times New Roman"/>
                <w:sz w:val="26"/>
                <w:szCs w:val="26"/>
              </w:rPr>
            </w:pPr>
            <w:r w:rsidRPr="008570B9">
              <w:rPr>
                <w:rFonts w:ascii="Times New Roman" w:hAnsi="Times New Roman" w:cs="Times New Roman"/>
                <w:sz w:val="26"/>
                <w:szCs w:val="26"/>
              </w:rPr>
              <w:t>Maharashtra Employment Guarantee Scheme: A Study of Labor Market Intervention</w:t>
            </w:r>
          </w:p>
        </w:tc>
        <w:tc>
          <w:tcPr>
            <w:tcW w:w="2445" w:type="dxa"/>
          </w:tcPr>
          <w:p w:rsidR="000C407B" w:rsidRPr="008570B9" w:rsidRDefault="005A7004" w:rsidP="005A7004">
            <w:pPr>
              <w:tabs>
                <w:tab w:val="left" w:pos="720"/>
              </w:tabs>
              <w:spacing w:after="100" w:line="360" w:lineRule="auto"/>
              <w:jc w:val="both"/>
              <w:rPr>
                <w:rFonts w:ascii="Times New Roman" w:hAnsi="Times New Roman" w:cs="Times New Roman"/>
                <w:sz w:val="26"/>
                <w:szCs w:val="26"/>
              </w:rPr>
            </w:pPr>
            <w:r w:rsidRPr="008570B9">
              <w:rPr>
                <w:rFonts w:ascii="Times New Roman" w:hAnsi="Times New Roman" w:cs="Times New Roman"/>
                <w:sz w:val="26"/>
                <w:szCs w:val="26"/>
              </w:rPr>
              <w:t xml:space="preserve">Acharya S. 1990. </w:t>
            </w:r>
          </w:p>
        </w:tc>
        <w:tc>
          <w:tcPr>
            <w:tcW w:w="3939" w:type="dxa"/>
          </w:tcPr>
          <w:p w:rsidR="000C407B" w:rsidRPr="008570B9" w:rsidRDefault="005A7004" w:rsidP="00E53AA4">
            <w:pPr>
              <w:tabs>
                <w:tab w:val="left" w:pos="720"/>
              </w:tabs>
              <w:spacing w:after="100" w:line="360" w:lineRule="auto"/>
              <w:jc w:val="both"/>
              <w:rPr>
                <w:rFonts w:ascii="Times New Roman" w:hAnsi="Times New Roman" w:cs="Times New Roman"/>
                <w:sz w:val="26"/>
                <w:szCs w:val="26"/>
              </w:rPr>
            </w:pPr>
            <w:r w:rsidRPr="008570B9">
              <w:rPr>
                <w:rFonts w:ascii="Times New Roman" w:hAnsi="Times New Roman" w:cs="Times New Roman"/>
                <w:sz w:val="26"/>
                <w:szCs w:val="26"/>
                <w:shd w:val="clear" w:color="auto" w:fill="FFFFFF"/>
              </w:rPr>
              <w:t>The EGS was devised with a view to providing a floor wage to the workers on the one hand and continued employment, particularly during off-seasons, on the other hand.</w:t>
            </w:r>
          </w:p>
        </w:tc>
      </w:tr>
      <w:tr w:rsidR="000C407B" w:rsidTr="000E6420">
        <w:trPr>
          <w:trHeight w:val="1670"/>
        </w:trPr>
        <w:tc>
          <w:tcPr>
            <w:tcW w:w="3192" w:type="dxa"/>
          </w:tcPr>
          <w:p w:rsidR="000C407B" w:rsidRPr="008570B9" w:rsidRDefault="005A7004" w:rsidP="00E53AA4">
            <w:pPr>
              <w:tabs>
                <w:tab w:val="left" w:pos="720"/>
              </w:tabs>
              <w:spacing w:after="100" w:line="360" w:lineRule="auto"/>
              <w:jc w:val="both"/>
              <w:rPr>
                <w:rFonts w:ascii="Times New Roman" w:hAnsi="Times New Roman" w:cs="Times New Roman"/>
                <w:sz w:val="26"/>
                <w:szCs w:val="26"/>
              </w:rPr>
            </w:pPr>
            <w:r w:rsidRPr="008570B9">
              <w:rPr>
                <w:rFonts w:ascii="Times New Roman" w:hAnsi="Times New Roman" w:cs="Times New Roman"/>
                <w:sz w:val="26"/>
                <w:szCs w:val="26"/>
              </w:rPr>
              <w:t>The NREGA, The Maoists and Development Woes of the Indian State</w:t>
            </w:r>
          </w:p>
        </w:tc>
        <w:tc>
          <w:tcPr>
            <w:tcW w:w="2445" w:type="dxa"/>
          </w:tcPr>
          <w:p w:rsidR="000C407B" w:rsidRPr="008570B9" w:rsidRDefault="005A7004" w:rsidP="005A7004">
            <w:pPr>
              <w:tabs>
                <w:tab w:val="left" w:pos="720"/>
              </w:tabs>
              <w:spacing w:after="100" w:line="360" w:lineRule="auto"/>
              <w:jc w:val="both"/>
              <w:rPr>
                <w:rFonts w:ascii="Times New Roman" w:hAnsi="Times New Roman" w:cs="Times New Roman"/>
                <w:sz w:val="26"/>
                <w:szCs w:val="26"/>
              </w:rPr>
            </w:pPr>
            <w:r w:rsidRPr="008570B9">
              <w:rPr>
                <w:rFonts w:ascii="Times New Roman" w:hAnsi="Times New Roman" w:cs="Times New Roman"/>
                <w:sz w:val="26"/>
                <w:szCs w:val="26"/>
              </w:rPr>
              <w:t xml:space="preserve">Banerjee K and Saha P. 2010. </w:t>
            </w:r>
          </w:p>
        </w:tc>
        <w:tc>
          <w:tcPr>
            <w:tcW w:w="3939" w:type="dxa"/>
          </w:tcPr>
          <w:p w:rsidR="000C407B" w:rsidRPr="008570B9" w:rsidRDefault="005A7004" w:rsidP="00E53AA4">
            <w:pPr>
              <w:tabs>
                <w:tab w:val="left" w:pos="720"/>
              </w:tabs>
              <w:spacing w:after="100" w:line="360" w:lineRule="auto"/>
              <w:jc w:val="both"/>
              <w:rPr>
                <w:rFonts w:ascii="Times New Roman" w:hAnsi="Times New Roman" w:cs="Times New Roman"/>
                <w:sz w:val="26"/>
                <w:szCs w:val="26"/>
              </w:rPr>
            </w:pPr>
            <w:r w:rsidRPr="008570B9">
              <w:rPr>
                <w:rFonts w:ascii="Times New Roman" w:hAnsi="Times New Roman" w:cs="Times New Roman"/>
                <w:sz w:val="26"/>
                <w:szCs w:val="26"/>
              </w:rPr>
              <w:t>The Maoists are active in some of the most backward areas and the government has been accusing them of stalling development.</w:t>
            </w:r>
          </w:p>
        </w:tc>
      </w:tr>
      <w:tr w:rsidR="000C407B" w:rsidTr="000E6420">
        <w:tc>
          <w:tcPr>
            <w:tcW w:w="3192" w:type="dxa"/>
          </w:tcPr>
          <w:p w:rsidR="000C407B" w:rsidRPr="008570B9" w:rsidRDefault="008570B9" w:rsidP="00E53AA4">
            <w:pPr>
              <w:tabs>
                <w:tab w:val="left" w:pos="720"/>
              </w:tabs>
              <w:spacing w:after="100" w:line="360" w:lineRule="auto"/>
              <w:jc w:val="both"/>
              <w:rPr>
                <w:rFonts w:ascii="Times New Roman" w:hAnsi="Times New Roman" w:cs="Times New Roman"/>
                <w:sz w:val="26"/>
                <w:szCs w:val="26"/>
              </w:rPr>
            </w:pPr>
            <w:r w:rsidRPr="008570B9">
              <w:rPr>
                <w:rFonts w:ascii="Times New Roman" w:hAnsi="Times New Roman" w:cs="Times New Roman"/>
                <w:sz w:val="26"/>
                <w:szCs w:val="26"/>
              </w:rPr>
              <w:t>Development with Dignity</w:t>
            </w:r>
          </w:p>
        </w:tc>
        <w:tc>
          <w:tcPr>
            <w:tcW w:w="2445" w:type="dxa"/>
          </w:tcPr>
          <w:p w:rsidR="000C407B" w:rsidRPr="008570B9" w:rsidRDefault="008570B9" w:rsidP="008570B9">
            <w:pPr>
              <w:tabs>
                <w:tab w:val="left" w:pos="720"/>
              </w:tabs>
              <w:spacing w:after="100" w:line="360" w:lineRule="auto"/>
              <w:jc w:val="both"/>
              <w:rPr>
                <w:rFonts w:ascii="Times New Roman" w:hAnsi="Times New Roman" w:cs="Times New Roman"/>
                <w:sz w:val="26"/>
                <w:szCs w:val="26"/>
              </w:rPr>
            </w:pPr>
            <w:r w:rsidRPr="008570B9">
              <w:rPr>
                <w:rFonts w:ascii="Times New Roman" w:hAnsi="Times New Roman" w:cs="Times New Roman"/>
                <w:sz w:val="26"/>
                <w:szCs w:val="26"/>
              </w:rPr>
              <w:t xml:space="preserve">Bhaduri A. 2005. </w:t>
            </w:r>
          </w:p>
        </w:tc>
        <w:tc>
          <w:tcPr>
            <w:tcW w:w="3939" w:type="dxa"/>
          </w:tcPr>
          <w:p w:rsidR="000C407B" w:rsidRPr="008570B9" w:rsidRDefault="008570B9" w:rsidP="00E53AA4">
            <w:pPr>
              <w:tabs>
                <w:tab w:val="left" w:pos="720"/>
              </w:tabs>
              <w:spacing w:after="100" w:line="360" w:lineRule="auto"/>
              <w:jc w:val="both"/>
              <w:rPr>
                <w:rFonts w:ascii="Times New Roman" w:hAnsi="Times New Roman" w:cs="Times New Roman"/>
                <w:sz w:val="26"/>
                <w:szCs w:val="26"/>
              </w:rPr>
            </w:pPr>
            <w:r w:rsidRPr="008570B9">
              <w:rPr>
                <w:rFonts w:ascii="Times New Roman" w:hAnsi="Times New Roman" w:cs="Times New Roman"/>
                <w:sz w:val="26"/>
                <w:szCs w:val="26"/>
              </w:rPr>
              <w:t>When development actors and donors implement strategies without understanding the context and the power structures in communities, they can cause more harm than good and land up undermining dignity.</w:t>
            </w:r>
          </w:p>
        </w:tc>
      </w:tr>
      <w:tr w:rsidR="000C407B" w:rsidTr="000E6420">
        <w:tc>
          <w:tcPr>
            <w:tcW w:w="3192" w:type="dxa"/>
          </w:tcPr>
          <w:p w:rsidR="000C407B" w:rsidRPr="008570B9" w:rsidRDefault="008570B9" w:rsidP="00E53AA4">
            <w:pPr>
              <w:tabs>
                <w:tab w:val="left" w:pos="720"/>
              </w:tabs>
              <w:spacing w:after="100" w:line="360" w:lineRule="auto"/>
              <w:jc w:val="both"/>
              <w:rPr>
                <w:rFonts w:ascii="Times New Roman" w:hAnsi="Times New Roman" w:cs="Times New Roman"/>
                <w:sz w:val="26"/>
                <w:szCs w:val="26"/>
              </w:rPr>
            </w:pPr>
            <w:r w:rsidRPr="008570B9">
              <w:rPr>
                <w:rFonts w:ascii="Times New Roman" w:hAnsi="Times New Roman" w:cs="Times New Roman"/>
                <w:sz w:val="26"/>
                <w:szCs w:val="26"/>
              </w:rPr>
              <w:t>Linking Social Protection and the Productive Sectors</w:t>
            </w:r>
          </w:p>
        </w:tc>
        <w:tc>
          <w:tcPr>
            <w:tcW w:w="2445" w:type="dxa"/>
          </w:tcPr>
          <w:p w:rsidR="000C407B" w:rsidRPr="008570B9" w:rsidRDefault="008570B9" w:rsidP="008570B9">
            <w:pPr>
              <w:tabs>
                <w:tab w:val="left" w:pos="720"/>
              </w:tabs>
              <w:spacing w:after="100" w:line="360" w:lineRule="auto"/>
              <w:jc w:val="both"/>
              <w:rPr>
                <w:rFonts w:ascii="Times New Roman" w:hAnsi="Times New Roman" w:cs="Times New Roman"/>
                <w:sz w:val="26"/>
                <w:szCs w:val="26"/>
              </w:rPr>
            </w:pPr>
            <w:r w:rsidRPr="008570B9">
              <w:rPr>
                <w:rFonts w:ascii="Times New Roman" w:hAnsi="Times New Roman" w:cs="Times New Roman"/>
                <w:sz w:val="26"/>
                <w:szCs w:val="26"/>
              </w:rPr>
              <w:t xml:space="preserve">Farrington JRH and Stater R. 2007. </w:t>
            </w:r>
          </w:p>
        </w:tc>
        <w:tc>
          <w:tcPr>
            <w:tcW w:w="3939" w:type="dxa"/>
          </w:tcPr>
          <w:p w:rsidR="000C407B" w:rsidRPr="008570B9" w:rsidRDefault="008570B9" w:rsidP="00E53AA4">
            <w:pPr>
              <w:tabs>
                <w:tab w:val="left" w:pos="720"/>
              </w:tabs>
              <w:spacing w:after="100" w:line="360" w:lineRule="auto"/>
              <w:jc w:val="both"/>
              <w:rPr>
                <w:rFonts w:ascii="Times New Roman" w:hAnsi="Times New Roman" w:cs="Times New Roman"/>
                <w:sz w:val="26"/>
                <w:szCs w:val="26"/>
              </w:rPr>
            </w:pPr>
            <w:r w:rsidRPr="008570B9">
              <w:rPr>
                <w:rFonts w:ascii="Times New Roman" w:hAnsi="Times New Roman" w:cs="Times New Roman"/>
                <w:sz w:val="26"/>
                <w:szCs w:val="26"/>
              </w:rPr>
              <w:t>To facilitate information exchange on the design and implementation of employment generation programs linked to social protection.</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0E6420" w:rsidRDefault="000E6420"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0E6420" w:rsidRDefault="000E6420"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0E6420" w:rsidRDefault="000E6420"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E6420" w:rsidP="00E53AA4">
      <w:pPr>
        <w:spacing w:after="0" w:line="360" w:lineRule="auto"/>
        <w:jc w:val="both"/>
        <w:rPr>
          <w:rFonts w:ascii="Times New Roman" w:hAnsi="Times New Roman" w:cs="Times New Roman"/>
        </w:rPr>
      </w:pPr>
      <w:r w:rsidRPr="000E6420">
        <w:rPr>
          <w:rFonts w:ascii="Times New Roman" w:hAnsi="Times New Roman" w:cs="Times New Roman"/>
        </w:rPr>
        <w:drawing>
          <wp:inline distT="0" distB="0" distL="0" distR="0">
            <wp:extent cx="5943600" cy="466471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664710"/>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B03E3F" w:rsidRPr="00B03E3F" w:rsidRDefault="00B03E3F" w:rsidP="00B03E3F">
      <w:pPr>
        <w:pStyle w:val="BodyText"/>
        <w:rPr>
          <w:bCs/>
          <w:sz w:val="32"/>
          <w:szCs w:val="32"/>
          <w:lang w:val="en-IN"/>
        </w:rPr>
      </w:pPr>
      <w:r w:rsidRPr="00B03E3F">
        <w:rPr>
          <w:bCs/>
          <w:sz w:val="32"/>
          <w:szCs w:val="32"/>
          <w:lang w:val="en-IN"/>
        </w:rPr>
        <w:t xml:space="preserve">    There is clear evidence that the rise in wages is one of the factors contributing, along with other rising input costs, to the increasing costs of cultivation. While SC, ST and other small marginal farmers who are also participants in the MGNREGA were not affected much, or in many cases gained considerably, the better off farmers could face the rising costs partly through mechanization. One of the salutary effects of MGNREGA on poor rural households is the drastic reduction in distress migration. But there is no reason to share the apprehension, as expressed by some (Farrington et al. 2007), that the scheme “may discourage them from moving to more economically dynamic areas”. Just as it is in favor of a decline in distress migration, there is equally strong evidence to show that migration for higher wage work that lasts for a relatively longer period in a year remains unaffected, and possibly would improve if skill formation and capacity building activities that would develop human capabilities are also brought under MGNREGA.</w:t>
      </w:r>
      <w:r w:rsidRPr="00B03E3F">
        <w:rPr>
          <w:bCs/>
          <w:sz w:val="32"/>
          <w:szCs w:val="32"/>
        </w:rPr>
        <w:t xml:space="preserve"> </w:t>
      </w:r>
    </w:p>
    <w:p w:rsidR="009B6B86" w:rsidRDefault="009B6B86"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B03E3F" w:rsidRDefault="00B03E3F" w:rsidP="009E62B1">
      <w:pPr>
        <w:pStyle w:val="BodyText"/>
        <w:jc w:val="center"/>
        <w:rPr>
          <w:b/>
          <w:iCs/>
          <w:sz w:val="28"/>
          <w:szCs w:val="28"/>
        </w:rPr>
      </w:pPr>
    </w:p>
    <w:p w:rsidR="00B03E3F" w:rsidRDefault="00B03E3F" w:rsidP="009E62B1">
      <w:pPr>
        <w:pStyle w:val="BodyText"/>
        <w:jc w:val="center"/>
        <w:rPr>
          <w:b/>
          <w:iCs/>
          <w:sz w:val="28"/>
          <w:szCs w:val="28"/>
        </w:rPr>
      </w:pPr>
    </w:p>
    <w:p w:rsidR="00B03E3F" w:rsidRDefault="00B03E3F" w:rsidP="009E62B1">
      <w:pPr>
        <w:pStyle w:val="BodyText"/>
        <w:jc w:val="center"/>
        <w:rPr>
          <w:b/>
          <w:iCs/>
          <w:sz w:val="28"/>
          <w:szCs w:val="28"/>
        </w:rPr>
      </w:pPr>
    </w:p>
    <w:p w:rsidR="00B03E3F" w:rsidRDefault="00B03E3F"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AD5372" w:rsidRDefault="007F3EBB" w:rsidP="00AD5372">
      <w:pPr>
        <w:pStyle w:val="BodyText"/>
        <w:numPr>
          <w:ilvl w:val="0"/>
          <w:numId w:val="42"/>
        </w:numPr>
        <w:rPr>
          <w:sz w:val="32"/>
          <w:szCs w:val="32"/>
          <w:lang w:val="en-IN"/>
        </w:rPr>
      </w:pPr>
      <w:r w:rsidRPr="00AD5372">
        <w:rPr>
          <w:sz w:val="32"/>
          <w:szCs w:val="32"/>
          <w:lang w:val="en-IN"/>
        </w:rPr>
        <w:t xml:space="preserve">Acharya S. 1990. Maharashtra Employment Guarantee Scheme: A Study of Labor Market Intervention. New Delhi: ILO-ARTEP. </w:t>
      </w:r>
    </w:p>
    <w:p w:rsidR="00000000" w:rsidRPr="00AD5372" w:rsidRDefault="007F3EBB" w:rsidP="00AD5372">
      <w:pPr>
        <w:pStyle w:val="BodyText"/>
        <w:numPr>
          <w:ilvl w:val="0"/>
          <w:numId w:val="42"/>
        </w:numPr>
        <w:rPr>
          <w:sz w:val="32"/>
          <w:szCs w:val="32"/>
          <w:lang w:val="en-IN"/>
        </w:rPr>
      </w:pPr>
      <w:r w:rsidRPr="00AD5372">
        <w:rPr>
          <w:sz w:val="32"/>
          <w:szCs w:val="32"/>
          <w:lang w:val="en-IN"/>
        </w:rPr>
        <w:t xml:space="preserve">Babu VS, Dhanyashree B, Abraham J and Rao KH. 2011. Impact of MGNREGA on Scheduled Castes in West Bengal. Hyderabad: NIRD </w:t>
      </w:r>
      <w:r w:rsidRPr="00AD5372">
        <w:rPr>
          <w:sz w:val="32"/>
          <w:szCs w:val="32"/>
          <w:lang w:val="en-IN"/>
        </w:rPr>
        <w:t xml:space="preserve">(Processed). </w:t>
      </w:r>
    </w:p>
    <w:p w:rsidR="00000000" w:rsidRPr="00AD5372" w:rsidRDefault="007F3EBB" w:rsidP="00AD5372">
      <w:pPr>
        <w:pStyle w:val="BodyText"/>
        <w:numPr>
          <w:ilvl w:val="0"/>
          <w:numId w:val="42"/>
        </w:numPr>
        <w:rPr>
          <w:sz w:val="32"/>
          <w:szCs w:val="32"/>
          <w:lang w:val="en-IN"/>
        </w:rPr>
      </w:pPr>
      <w:r w:rsidRPr="00AD5372">
        <w:rPr>
          <w:sz w:val="32"/>
          <w:szCs w:val="32"/>
          <w:lang w:val="en-IN"/>
        </w:rPr>
        <w:t xml:space="preserve">Banerjee K and Saha P. 2010. The NREGA, The Maoists and Development Woes of the Indian State. Economic and Political Weekly XLV(28):42-47. </w:t>
      </w:r>
    </w:p>
    <w:p w:rsidR="00000000" w:rsidRPr="00AD5372" w:rsidRDefault="007F3EBB" w:rsidP="00AD5372">
      <w:pPr>
        <w:pStyle w:val="BodyText"/>
        <w:numPr>
          <w:ilvl w:val="0"/>
          <w:numId w:val="42"/>
        </w:numPr>
        <w:rPr>
          <w:sz w:val="32"/>
          <w:szCs w:val="32"/>
          <w:lang w:val="en-IN"/>
        </w:rPr>
      </w:pPr>
      <w:r w:rsidRPr="00AD5372">
        <w:rPr>
          <w:sz w:val="32"/>
          <w:szCs w:val="32"/>
          <w:lang w:val="en-IN"/>
        </w:rPr>
        <w:t>Bhaduri A. 2005. Development with Dignity. New Delhi: National Book Trust. 1-107 pp</w:t>
      </w:r>
    </w:p>
    <w:p w:rsidR="00000000" w:rsidRPr="00AD5372" w:rsidRDefault="007F3EBB" w:rsidP="00AD5372">
      <w:pPr>
        <w:pStyle w:val="BodyText"/>
        <w:numPr>
          <w:ilvl w:val="0"/>
          <w:numId w:val="42"/>
        </w:numPr>
        <w:rPr>
          <w:sz w:val="32"/>
          <w:szCs w:val="32"/>
          <w:lang w:val="en-IN"/>
        </w:rPr>
      </w:pPr>
      <w:r w:rsidRPr="00AD5372">
        <w:rPr>
          <w:sz w:val="32"/>
          <w:szCs w:val="32"/>
          <w:lang w:val="en-IN"/>
        </w:rPr>
        <w:t>Centre for Scie</w:t>
      </w:r>
      <w:r w:rsidRPr="00AD5372">
        <w:rPr>
          <w:sz w:val="32"/>
          <w:szCs w:val="32"/>
          <w:lang w:val="en-IN"/>
        </w:rPr>
        <w:t>nce and Environment (CSE). 2008. An Assessment of the Performance of the National Rural Employment Guarantee Program in terms of its Potential for Creation of Natural Wealth in India’s Villages. New Delhi: CSE, September. 1-47 pp.</w:t>
      </w:r>
      <w:r w:rsidRPr="00AD5372">
        <w:rPr>
          <w:sz w:val="32"/>
          <w:szCs w:val="32"/>
        </w:rPr>
        <w:t xml:space="preserve"> </w:t>
      </w:r>
    </w:p>
    <w:p w:rsidR="00000000" w:rsidRPr="00AD5372" w:rsidRDefault="007F3EBB" w:rsidP="00AD5372">
      <w:pPr>
        <w:pStyle w:val="BodyText"/>
        <w:numPr>
          <w:ilvl w:val="0"/>
          <w:numId w:val="42"/>
        </w:numPr>
        <w:rPr>
          <w:sz w:val="32"/>
          <w:szCs w:val="32"/>
          <w:lang w:val="en-IN"/>
        </w:rPr>
      </w:pPr>
      <w:r w:rsidRPr="00AD5372">
        <w:rPr>
          <w:sz w:val="32"/>
          <w:szCs w:val="32"/>
          <w:lang w:val="en-IN"/>
        </w:rPr>
        <w:t>Datt G. 1994. Poverty A</w:t>
      </w:r>
      <w:r w:rsidRPr="00AD5372">
        <w:rPr>
          <w:sz w:val="32"/>
          <w:szCs w:val="32"/>
          <w:lang w:val="en-IN"/>
        </w:rPr>
        <w:t xml:space="preserve">lleviation through Rural Public Works: The Experience of Maharashtra Employment Guarantee Scheme. The Indian Journal of Labor Economics 37(4):707-718 </w:t>
      </w:r>
    </w:p>
    <w:p w:rsidR="00000000" w:rsidRPr="00AD5372" w:rsidRDefault="007F3EBB" w:rsidP="00AD5372">
      <w:pPr>
        <w:pStyle w:val="BodyText"/>
        <w:numPr>
          <w:ilvl w:val="0"/>
          <w:numId w:val="42"/>
        </w:numPr>
        <w:rPr>
          <w:sz w:val="32"/>
          <w:szCs w:val="32"/>
          <w:lang w:val="en-IN"/>
        </w:rPr>
      </w:pPr>
      <w:r w:rsidRPr="00AD5372">
        <w:rPr>
          <w:sz w:val="32"/>
          <w:szCs w:val="32"/>
          <w:lang w:val="en-IN"/>
        </w:rPr>
        <w:t xml:space="preserve">Farrington JRH and Stater R. 2007. Linking Social Protection and the Productive Sectors. Briefing Paper </w:t>
      </w:r>
      <w:r w:rsidRPr="00AD5372">
        <w:rPr>
          <w:sz w:val="32"/>
          <w:szCs w:val="32"/>
          <w:lang w:val="en-IN"/>
        </w:rPr>
        <w:t xml:space="preserve">28. London: Overseas Development Institute. 1-4 pp. </w:t>
      </w:r>
    </w:p>
    <w:p w:rsidR="00000000" w:rsidRPr="00AD5372" w:rsidRDefault="007F3EBB" w:rsidP="00AD5372">
      <w:pPr>
        <w:pStyle w:val="BodyText"/>
        <w:numPr>
          <w:ilvl w:val="0"/>
          <w:numId w:val="42"/>
        </w:numPr>
        <w:rPr>
          <w:sz w:val="32"/>
          <w:szCs w:val="32"/>
          <w:lang w:val="en-IN"/>
        </w:rPr>
      </w:pPr>
      <w:r w:rsidRPr="00AD5372">
        <w:rPr>
          <w:sz w:val="32"/>
          <w:szCs w:val="32"/>
          <w:lang w:val="en-IN"/>
        </w:rPr>
        <w:lastRenderedPageBreak/>
        <w:t>Galab S, Reddy P, Revathi, E and Ravi M. 2008. Evaluation Report on the Impact of MGNREGA in Andhra Pradesh. Hyderabad: Centre for Economic and Social Studies (Processed).</w:t>
      </w:r>
    </w:p>
    <w:p w:rsidR="00000000" w:rsidRPr="00AD5372" w:rsidRDefault="007F3EBB" w:rsidP="00AD5372">
      <w:pPr>
        <w:pStyle w:val="BodyText"/>
        <w:numPr>
          <w:ilvl w:val="0"/>
          <w:numId w:val="42"/>
        </w:numPr>
        <w:rPr>
          <w:sz w:val="32"/>
          <w:szCs w:val="32"/>
          <w:lang w:val="en-IN"/>
        </w:rPr>
      </w:pPr>
      <w:r w:rsidRPr="00AD5372">
        <w:rPr>
          <w:sz w:val="32"/>
          <w:szCs w:val="32"/>
          <w:lang w:val="en-IN"/>
        </w:rPr>
        <w:t>Khera R and Nayak N. 2009. Wo</w:t>
      </w:r>
      <w:r w:rsidRPr="00AD5372">
        <w:rPr>
          <w:sz w:val="32"/>
          <w:szCs w:val="32"/>
          <w:lang w:val="en-IN"/>
        </w:rPr>
        <w:t xml:space="preserve">men Workers and Perceptions of the National Employment Guarantee Act. Economic and Political Weekly XLIV(43):49-57. </w:t>
      </w:r>
    </w:p>
    <w:p w:rsidR="00000000" w:rsidRPr="00AD5372" w:rsidRDefault="007F3EBB" w:rsidP="00AD5372">
      <w:pPr>
        <w:pStyle w:val="BodyText"/>
        <w:numPr>
          <w:ilvl w:val="0"/>
          <w:numId w:val="42"/>
        </w:numPr>
        <w:rPr>
          <w:sz w:val="32"/>
          <w:szCs w:val="32"/>
          <w:lang w:val="en-IN"/>
        </w:rPr>
      </w:pPr>
      <w:r w:rsidRPr="00AD5372">
        <w:rPr>
          <w:sz w:val="32"/>
          <w:szCs w:val="32"/>
          <w:lang w:val="en-IN"/>
        </w:rPr>
        <w:t xml:space="preserve">Paliwal A. 2011. Water Turns the Tide. Down to Earth. April 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3EBB" w:rsidRDefault="007F3EBB" w:rsidP="003654DF">
      <w:pPr>
        <w:spacing w:after="0" w:line="240" w:lineRule="auto"/>
      </w:pPr>
      <w:r>
        <w:separator/>
      </w:r>
    </w:p>
  </w:endnote>
  <w:endnote w:type="continuationSeparator" w:id="1">
    <w:p w:rsidR="007F3EBB" w:rsidRDefault="007F3EB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3EBB" w:rsidRDefault="007F3EBB" w:rsidP="003654DF">
      <w:pPr>
        <w:spacing w:after="0" w:line="240" w:lineRule="auto"/>
      </w:pPr>
      <w:r>
        <w:separator/>
      </w:r>
    </w:p>
  </w:footnote>
  <w:footnote w:type="continuationSeparator" w:id="1">
    <w:p w:rsidR="007F3EBB" w:rsidRDefault="007F3EB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A1CDA">
        <w:pPr>
          <w:pStyle w:val="Header"/>
          <w:jc w:val="right"/>
        </w:pPr>
        <w:fldSimple w:instr=" PAGE   \* MERGEFORMAT ">
          <w:r w:rsidR="000E6420">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E4A5B"/>
    <w:multiLevelType w:val="hybridMultilevel"/>
    <w:tmpl w:val="8152B356"/>
    <w:lvl w:ilvl="0" w:tplc="A2B20324">
      <w:start w:val="1"/>
      <w:numFmt w:val="bullet"/>
      <w:lvlText w:val=""/>
      <w:lvlJc w:val="left"/>
      <w:pPr>
        <w:tabs>
          <w:tab w:val="num" w:pos="720"/>
        </w:tabs>
        <w:ind w:left="720" w:hanging="360"/>
      </w:pPr>
      <w:rPr>
        <w:rFonts w:ascii="Wingdings 2" w:hAnsi="Wingdings 2" w:hint="default"/>
      </w:rPr>
    </w:lvl>
    <w:lvl w:ilvl="1" w:tplc="C9069122" w:tentative="1">
      <w:start w:val="1"/>
      <w:numFmt w:val="bullet"/>
      <w:lvlText w:val=""/>
      <w:lvlJc w:val="left"/>
      <w:pPr>
        <w:tabs>
          <w:tab w:val="num" w:pos="1440"/>
        </w:tabs>
        <w:ind w:left="1440" w:hanging="360"/>
      </w:pPr>
      <w:rPr>
        <w:rFonts w:ascii="Wingdings 2" w:hAnsi="Wingdings 2" w:hint="default"/>
      </w:rPr>
    </w:lvl>
    <w:lvl w:ilvl="2" w:tplc="71507E06" w:tentative="1">
      <w:start w:val="1"/>
      <w:numFmt w:val="bullet"/>
      <w:lvlText w:val=""/>
      <w:lvlJc w:val="left"/>
      <w:pPr>
        <w:tabs>
          <w:tab w:val="num" w:pos="2160"/>
        </w:tabs>
        <w:ind w:left="2160" w:hanging="360"/>
      </w:pPr>
      <w:rPr>
        <w:rFonts w:ascii="Wingdings 2" w:hAnsi="Wingdings 2" w:hint="default"/>
      </w:rPr>
    </w:lvl>
    <w:lvl w:ilvl="3" w:tplc="1A5A6B6A" w:tentative="1">
      <w:start w:val="1"/>
      <w:numFmt w:val="bullet"/>
      <w:lvlText w:val=""/>
      <w:lvlJc w:val="left"/>
      <w:pPr>
        <w:tabs>
          <w:tab w:val="num" w:pos="2880"/>
        </w:tabs>
        <w:ind w:left="2880" w:hanging="360"/>
      </w:pPr>
      <w:rPr>
        <w:rFonts w:ascii="Wingdings 2" w:hAnsi="Wingdings 2" w:hint="default"/>
      </w:rPr>
    </w:lvl>
    <w:lvl w:ilvl="4" w:tplc="5232CF12" w:tentative="1">
      <w:start w:val="1"/>
      <w:numFmt w:val="bullet"/>
      <w:lvlText w:val=""/>
      <w:lvlJc w:val="left"/>
      <w:pPr>
        <w:tabs>
          <w:tab w:val="num" w:pos="3600"/>
        </w:tabs>
        <w:ind w:left="3600" w:hanging="360"/>
      </w:pPr>
      <w:rPr>
        <w:rFonts w:ascii="Wingdings 2" w:hAnsi="Wingdings 2" w:hint="default"/>
      </w:rPr>
    </w:lvl>
    <w:lvl w:ilvl="5" w:tplc="7BDE74D2" w:tentative="1">
      <w:start w:val="1"/>
      <w:numFmt w:val="bullet"/>
      <w:lvlText w:val=""/>
      <w:lvlJc w:val="left"/>
      <w:pPr>
        <w:tabs>
          <w:tab w:val="num" w:pos="4320"/>
        </w:tabs>
        <w:ind w:left="4320" w:hanging="360"/>
      </w:pPr>
      <w:rPr>
        <w:rFonts w:ascii="Wingdings 2" w:hAnsi="Wingdings 2" w:hint="default"/>
      </w:rPr>
    </w:lvl>
    <w:lvl w:ilvl="6" w:tplc="1C66003C" w:tentative="1">
      <w:start w:val="1"/>
      <w:numFmt w:val="bullet"/>
      <w:lvlText w:val=""/>
      <w:lvlJc w:val="left"/>
      <w:pPr>
        <w:tabs>
          <w:tab w:val="num" w:pos="5040"/>
        </w:tabs>
        <w:ind w:left="5040" w:hanging="360"/>
      </w:pPr>
      <w:rPr>
        <w:rFonts w:ascii="Wingdings 2" w:hAnsi="Wingdings 2" w:hint="default"/>
      </w:rPr>
    </w:lvl>
    <w:lvl w:ilvl="7" w:tplc="44CCD3F2" w:tentative="1">
      <w:start w:val="1"/>
      <w:numFmt w:val="bullet"/>
      <w:lvlText w:val=""/>
      <w:lvlJc w:val="left"/>
      <w:pPr>
        <w:tabs>
          <w:tab w:val="num" w:pos="5760"/>
        </w:tabs>
        <w:ind w:left="5760" w:hanging="360"/>
      </w:pPr>
      <w:rPr>
        <w:rFonts w:ascii="Wingdings 2" w:hAnsi="Wingdings 2" w:hint="default"/>
      </w:rPr>
    </w:lvl>
    <w:lvl w:ilvl="8" w:tplc="68D89FC2"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52254C"/>
    <w:multiLevelType w:val="hybridMultilevel"/>
    <w:tmpl w:val="375AE820"/>
    <w:lvl w:ilvl="0" w:tplc="D2B26FF0">
      <w:start w:val="1"/>
      <w:numFmt w:val="bullet"/>
      <w:lvlText w:val=""/>
      <w:lvlJc w:val="left"/>
      <w:pPr>
        <w:tabs>
          <w:tab w:val="num" w:pos="720"/>
        </w:tabs>
        <w:ind w:left="720" w:hanging="360"/>
      </w:pPr>
      <w:rPr>
        <w:rFonts w:ascii="Wingdings 2" w:hAnsi="Wingdings 2" w:hint="default"/>
      </w:rPr>
    </w:lvl>
    <w:lvl w:ilvl="1" w:tplc="B6267C50" w:tentative="1">
      <w:start w:val="1"/>
      <w:numFmt w:val="bullet"/>
      <w:lvlText w:val=""/>
      <w:lvlJc w:val="left"/>
      <w:pPr>
        <w:tabs>
          <w:tab w:val="num" w:pos="1440"/>
        </w:tabs>
        <w:ind w:left="1440" w:hanging="360"/>
      </w:pPr>
      <w:rPr>
        <w:rFonts w:ascii="Wingdings 2" w:hAnsi="Wingdings 2" w:hint="default"/>
      </w:rPr>
    </w:lvl>
    <w:lvl w:ilvl="2" w:tplc="7D7ECF8E" w:tentative="1">
      <w:start w:val="1"/>
      <w:numFmt w:val="bullet"/>
      <w:lvlText w:val=""/>
      <w:lvlJc w:val="left"/>
      <w:pPr>
        <w:tabs>
          <w:tab w:val="num" w:pos="2160"/>
        </w:tabs>
        <w:ind w:left="2160" w:hanging="360"/>
      </w:pPr>
      <w:rPr>
        <w:rFonts w:ascii="Wingdings 2" w:hAnsi="Wingdings 2" w:hint="default"/>
      </w:rPr>
    </w:lvl>
    <w:lvl w:ilvl="3" w:tplc="220441B0" w:tentative="1">
      <w:start w:val="1"/>
      <w:numFmt w:val="bullet"/>
      <w:lvlText w:val=""/>
      <w:lvlJc w:val="left"/>
      <w:pPr>
        <w:tabs>
          <w:tab w:val="num" w:pos="2880"/>
        </w:tabs>
        <w:ind w:left="2880" w:hanging="360"/>
      </w:pPr>
      <w:rPr>
        <w:rFonts w:ascii="Wingdings 2" w:hAnsi="Wingdings 2" w:hint="default"/>
      </w:rPr>
    </w:lvl>
    <w:lvl w:ilvl="4" w:tplc="8BC82222" w:tentative="1">
      <w:start w:val="1"/>
      <w:numFmt w:val="bullet"/>
      <w:lvlText w:val=""/>
      <w:lvlJc w:val="left"/>
      <w:pPr>
        <w:tabs>
          <w:tab w:val="num" w:pos="3600"/>
        </w:tabs>
        <w:ind w:left="3600" w:hanging="360"/>
      </w:pPr>
      <w:rPr>
        <w:rFonts w:ascii="Wingdings 2" w:hAnsi="Wingdings 2" w:hint="default"/>
      </w:rPr>
    </w:lvl>
    <w:lvl w:ilvl="5" w:tplc="D1CE757E" w:tentative="1">
      <w:start w:val="1"/>
      <w:numFmt w:val="bullet"/>
      <w:lvlText w:val=""/>
      <w:lvlJc w:val="left"/>
      <w:pPr>
        <w:tabs>
          <w:tab w:val="num" w:pos="4320"/>
        </w:tabs>
        <w:ind w:left="4320" w:hanging="360"/>
      </w:pPr>
      <w:rPr>
        <w:rFonts w:ascii="Wingdings 2" w:hAnsi="Wingdings 2" w:hint="default"/>
      </w:rPr>
    </w:lvl>
    <w:lvl w:ilvl="6" w:tplc="F48E8988" w:tentative="1">
      <w:start w:val="1"/>
      <w:numFmt w:val="bullet"/>
      <w:lvlText w:val=""/>
      <w:lvlJc w:val="left"/>
      <w:pPr>
        <w:tabs>
          <w:tab w:val="num" w:pos="5040"/>
        </w:tabs>
        <w:ind w:left="5040" w:hanging="360"/>
      </w:pPr>
      <w:rPr>
        <w:rFonts w:ascii="Wingdings 2" w:hAnsi="Wingdings 2" w:hint="default"/>
      </w:rPr>
    </w:lvl>
    <w:lvl w:ilvl="7" w:tplc="C3D2DA7C" w:tentative="1">
      <w:start w:val="1"/>
      <w:numFmt w:val="bullet"/>
      <w:lvlText w:val=""/>
      <w:lvlJc w:val="left"/>
      <w:pPr>
        <w:tabs>
          <w:tab w:val="num" w:pos="5760"/>
        </w:tabs>
        <w:ind w:left="5760" w:hanging="360"/>
      </w:pPr>
      <w:rPr>
        <w:rFonts w:ascii="Wingdings 2" w:hAnsi="Wingdings 2" w:hint="default"/>
      </w:rPr>
    </w:lvl>
    <w:lvl w:ilvl="8" w:tplc="6784938E" w:tentative="1">
      <w:start w:val="1"/>
      <w:numFmt w:val="bullet"/>
      <w:lvlText w:val=""/>
      <w:lvlJc w:val="left"/>
      <w:pPr>
        <w:tabs>
          <w:tab w:val="num" w:pos="6480"/>
        </w:tabs>
        <w:ind w:left="6480" w:hanging="360"/>
      </w:pPr>
      <w:rPr>
        <w:rFonts w:ascii="Wingdings 2" w:hAnsi="Wingdings 2"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5804F4"/>
    <w:multiLevelType w:val="hybridMultilevel"/>
    <w:tmpl w:val="625CCF12"/>
    <w:lvl w:ilvl="0" w:tplc="854AF562">
      <w:start w:val="1"/>
      <w:numFmt w:val="bullet"/>
      <w:lvlText w:val=""/>
      <w:lvlJc w:val="left"/>
      <w:pPr>
        <w:tabs>
          <w:tab w:val="num" w:pos="720"/>
        </w:tabs>
        <w:ind w:left="720" w:hanging="360"/>
      </w:pPr>
      <w:rPr>
        <w:rFonts w:ascii="Wingdings 2" w:hAnsi="Wingdings 2" w:hint="default"/>
      </w:rPr>
    </w:lvl>
    <w:lvl w:ilvl="1" w:tplc="34588608" w:tentative="1">
      <w:start w:val="1"/>
      <w:numFmt w:val="bullet"/>
      <w:lvlText w:val=""/>
      <w:lvlJc w:val="left"/>
      <w:pPr>
        <w:tabs>
          <w:tab w:val="num" w:pos="1440"/>
        </w:tabs>
        <w:ind w:left="1440" w:hanging="360"/>
      </w:pPr>
      <w:rPr>
        <w:rFonts w:ascii="Wingdings 2" w:hAnsi="Wingdings 2" w:hint="default"/>
      </w:rPr>
    </w:lvl>
    <w:lvl w:ilvl="2" w:tplc="694E57F4" w:tentative="1">
      <w:start w:val="1"/>
      <w:numFmt w:val="bullet"/>
      <w:lvlText w:val=""/>
      <w:lvlJc w:val="left"/>
      <w:pPr>
        <w:tabs>
          <w:tab w:val="num" w:pos="2160"/>
        </w:tabs>
        <w:ind w:left="2160" w:hanging="360"/>
      </w:pPr>
      <w:rPr>
        <w:rFonts w:ascii="Wingdings 2" w:hAnsi="Wingdings 2" w:hint="default"/>
      </w:rPr>
    </w:lvl>
    <w:lvl w:ilvl="3" w:tplc="B8924FEA" w:tentative="1">
      <w:start w:val="1"/>
      <w:numFmt w:val="bullet"/>
      <w:lvlText w:val=""/>
      <w:lvlJc w:val="left"/>
      <w:pPr>
        <w:tabs>
          <w:tab w:val="num" w:pos="2880"/>
        </w:tabs>
        <w:ind w:left="2880" w:hanging="360"/>
      </w:pPr>
      <w:rPr>
        <w:rFonts w:ascii="Wingdings 2" w:hAnsi="Wingdings 2" w:hint="default"/>
      </w:rPr>
    </w:lvl>
    <w:lvl w:ilvl="4" w:tplc="14E04D32" w:tentative="1">
      <w:start w:val="1"/>
      <w:numFmt w:val="bullet"/>
      <w:lvlText w:val=""/>
      <w:lvlJc w:val="left"/>
      <w:pPr>
        <w:tabs>
          <w:tab w:val="num" w:pos="3600"/>
        </w:tabs>
        <w:ind w:left="3600" w:hanging="360"/>
      </w:pPr>
      <w:rPr>
        <w:rFonts w:ascii="Wingdings 2" w:hAnsi="Wingdings 2" w:hint="default"/>
      </w:rPr>
    </w:lvl>
    <w:lvl w:ilvl="5" w:tplc="0D1EB1D0" w:tentative="1">
      <w:start w:val="1"/>
      <w:numFmt w:val="bullet"/>
      <w:lvlText w:val=""/>
      <w:lvlJc w:val="left"/>
      <w:pPr>
        <w:tabs>
          <w:tab w:val="num" w:pos="4320"/>
        </w:tabs>
        <w:ind w:left="4320" w:hanging="360"/>
      </w:pPr>
      <w:rPr>
        <w:rFonts w:ascii="Wingdings 2" w:hAnsi="Wingdings 2" w:hint="default"/>
      </w:rPr>
    </w:lvl>
    <w:lvl w:ilvl="6" w:tplc="F984E92A" w:tentative="1">
      <w:start w:val="1"/>
      <w:numFmt w:val="bullet"/>
      <w:lvlText w:val=""/>
      <w:lvlJc w:val="left"/>
      <w:pPr>
        <w:tabs>
          <w:tab w:val="num" w:pos="5040"/>
        </w:tabs>
        <w:ind w:left="5040" w:hanging="360"/>
      </w:pPr>
      <w:rPr>
        <w:rFonts w:ascii="Wingdings 2" w:hAnsi="Wingdings 2" w:hint="default"/>
      </w:rPr>
    </w:lvl>
    <w:lvl w:ilvl="7" w:tplc="786C5714" w:tentative="1">
      <w:start w:val="1"/>
      <w:numFmt w:val="bullet"/>
      <w:lvlText w:val=""/>
      <w:lvlJc w:val="left"/>
      <w:pPr>
        <w:tabs>
          <w:tab w:val="num" w:pos="5760"/>
        </w:tabs>
        <w:ind w:left="5760" w:hanging="360"/>
      </w:pPr>
      <w:rPr>
        <w:rFonts w:ascii="Wingdings 2" w:hAnsi="Wingdings 2" w:hint="default"/>
      </w:rPr>
    </w:lvl>
    <w:lvl w:ilvl="8" w:tplc="2F74F550" w:tentative="1">
      <w:start w:val="1"/>
      <w:numFmt w:val="bullet"/>
      <w:lvlText w:val=""/>
      <w:lvlJc w:val="left"/>
      <w:pPr>
        <w:tabs>
          <w:tab w:val="num" w:pos="6480"/>
        </w:tabs>
        <w:ind w:left="6480" w:hanging="360"/>
      </w:pPr>
      <w:rPr>
        <w:rFonts w:ascii="Wingdings 2" w:hAnsi="Wingdings 2"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8E4E6E"/>
    <w:multiLevelType w:val="hybridMultilevel"/>
    <w:tmpl w:val="1264DFD0"/>
    <w:lvl w:ilvl="0" w:tplc="E222EF46">
      <w:start w:val="1"/>
      <w:numFmt w:val="bullet"/>
      <w:lvlText w:val=""/>
      <w:lvlJc w:val="left"/>
      <w:pPr>
        <w:tabs>
          <w:tab w:val="num" w:pos="720"/>
        </w:tabs>
        <w:ind w:left="720" w:hanging="360"/>
      </w:pPr>
      <w:rPr>
        <w:rFonts w:ascii="Wingdings 2" w:hAnsi="Wingdings 2" w:hint="default"/>
      </w:rPr>
    </w:lvl>
    <w:lvl w:ilvl="1" w:tplc="0A8AB782" w:tentative="1">
      <w:start w:val="1"/>
      <w:numFmt w:val="bullet"/>
      <w:lvlText w:val=""/>
      <w:lvlJc w:val="left"/>
      <w:pPr>
        <w:tabs>
          <w:tab w:val="num" w:pos="1440"/>
        </w:tabs>
        <w:ind w:left="1440" w:hanging="360"/>
      </w:pPr>
      <w:rPr>
        <w:rFonts w:ascii="Wingdings 2" w:hAnsi="Wingdings 2" w:hint="default"/>
      </w:rPr>
    </w:lvl>
    <w:lvl w:ilvl="2" w:tplc="94CCD20A" w:tentative="1">
      <w:start w:val="1"/>
      <w:numFmt w:val="bullet"/>
      <w:lvlText w:val=""/>
      <w:lvlJc w:val="left"/>
      <w:pPr>
        <w:tabs>
          <w:tab w:val="num" w:pos="2160"/>
        </w:tabs>
        <w:ind w:left="2160" w:hanging="360"/>
      </w:pPr>
      <w:rPr>
        <w:rFonts w:ascii="Wingdings 2" w:hAnsi="Wingdings 2" w:hint="default"/>
      </w:rPr>
    </w:lvl>
    <w:lvl w:ilvl="3" w:tplc="588A22BC" w:tentative="1">
      <w:start w:val="1"/>
      <w:numFmt w:val="bullet"/>
      <w:lvlText w:val=""/>
      <w:lvlJc w:val="left"/>
      <w:pPr>
        <w:tabs>
          <w:tab w:val="num" w:pos="2880"/>
        </w:tabs>
        <w:ind w:left="2880" w:hanging="360"/>
      </w:pPr>
      <w:rPr>
        <w:rFonts w:ascii="Wingdings 2" w:hAnsi="Wingdings 2" w:hint="default"/>
      </w:rPr>
    </w:lvl>
    <w:lvl w:ilvl="4" w:tplc="E3C226D0" w:tentative="1">
      <w:start w:val="1"/>
      <w:numFmt w:val="bullet"/>
      <w:lvlText w:val=""/>
      <w:lvlJc w:val="left"/>
      <w:pPr>
        <w:tabs>
          <w:tab w:val="num" w:pos="3600"/>
        </w:tabs>
        <w:ind w:left="3600" w:hanging="360"/>
      </w:pPr>
      <w:rPr>
        <w:rFonts w:ascii="Wingdings 2" w:hAnsi="Wingdings 2" w:hint="default"/>
      </w:rPr>
    </w:lvl>
    <w:lvl w:ilvl="5" w:tplc="4A9A4EF4" w:tentative="1">
      <w:start w:val="1"/>
      <w:numFmt w:val="bullet"/>
      <w:lvlText w:val=""/>
      <w:lvlJc w:val="left"/>
      <w:pPr>
        <w:tabs>
          <w:tab w:val="num" w:pos="4320"/>
        </w:tabs>
        <w:ind w:left="4320" w:hanging="360"/>
      </w:pPr>
      <w:rPr>
        <w:rFonts w:ascii="Wingdings 2" w:hAnsi="Wingdings 2" w:hint="default"/>
      </w:rPr>
    </w:lvl>
    <w:lvl w:ilvl="6" w:tplc="5D9E0ECC" w:tentative="1">
      <w:start w:val="1"/>
      <w:numFmt w:val="bullet"/>
      <w:lvlText w:val=""/>
      <w:lvlJc w:val="left"/>
      <w:pPr>
        <w:tabs>
          <w:tab w:val="num" w:pos="5040"/>
        </w:tabs>
        <w:ind w:left="5040" w:hanging="360"/>
      </w:pPr>
      <w:rPr>
        <w:rFonts w:ascii="Wingdings 2" w:hAnsi="Wingdings 2" w:hint="default"/>
      </w:rPr>
    </w:lvl>
    <w:lvl w:ilvl="7" w:tplc="16B6A018" w:tentative="1">
      <w:start w:val="1"/>
      <w:numFmt w:val="bullet"/>
      <w:lvlText w:val=""/>
      <w:lvlJc w:val="left"/>
      <w:pPr>
        <w:tabs>
          <w:tab w:val="num" w:pos="5760"/>
        </w:tabs>
        <w:ind w:left="5760" w:hanging="360"/>
      </w:pPr>
      <w:rPr>
        <w:rFonts w:ascii="Wingdings 2" w:hAnsi="Wingdings 2" w:hint="default"/>
      </w:rPr>
    </w:lvl>
    <w:lvl w:ilvl="8" w:tplc="442EF0BE" w:tentative="1">
      <w:start w:val="1"/>
      <w:numFmt w:val="bullet"/>
      <w:lvlText w:val=""/>
      <w:lvlJc w:val="left"/>
      <w:pPr>
        <w:tabs>
          <w:tab w:val="num" w:pos="6480"/>
        </w:tabs>
        <w:ind w:left="6480" w:hanging="360"/>
      </w:pPr>
      <w:rPr>
        <w:rFonts w:ascii="Wingdings 2" w:hAnsi="Wingdings 2"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D713810"/>
    <w:multiLevelType w:val="hybridMultilevel"/>
    <w:tmpl w:val="FA02BF8A"/>
    <w:lvl w:ilvl="0" w:tplc="AB3CCF14">
      <w:start w:val="1"/>
      <w:numFmt w:val="bullet"/>
      <w:lvlText w:val=""/>
      <w:lvlJc w:val="left"/>
      <w:pPr>
        <w:tabs>
          <w:tab w:val="num" w:pos="720"/>
        </w:tabs>
        <w:ind w:left="720" w:hanging="360"/>
      </w:pPr>
      <w:rPr>
        <w:rFonts w:ascii="Wingdings 2" w:hAnsi="Wingdings 2" w:hint="default"/>
      </w:rPr>
    </w:lvl>
    <w:lvl w:ilvl="1" w:tplc="E1842016" w:tentative="1">
      <w:start w:val="1"/>
      <w:numFmt w:val="bullet"/>
      <w:lvlText w:val=""/>
      <w:lvlJc w:val="left"/>
      <w:pPr>
        <w:tabs>
          <w:tab w:val="num" w:pos="1440"/>
        </w:tabs>
        <w:ind w:left="1440" w:hanging="360"/>
      </w:pPr>
      <w:rPr>
        <w:rFonts w:ascii="Wingdings 2" w:hAnsi="Wingdings 2" w:hint="default"/>
      </w:rPr>
    </w:lvl>
    <w:lvl w:ilvl="2" w:tplc="4EA465D2" w:tentative="1">
      <w:start w:val="1"/>
      <w:numFmt w:val="bullet"/>
      <w:lvlText w:val=""/>
      <w:lvlJc w:val="left"/>
      <w:pPr>
        <w:tabs>
          <w:tab w:val="num" w:pos="2160"/>
        </w:tabs>
        <w:ind w:left="2160" w:hanging="360"/>
      </w:pPr>
      <w:rPr>
        <w:rFonts w:ascii="Wingdings 2" w:hAnsi="Wingdings 2" w:hint="default"/>
      </w:rPr>
    </w:lvl>
    <w:lvl w:ilvl="3" w:tplc="7ED29E30" w:tentative="1">
      <w:start w:val="1"/>
      <w:numFmt w:val="bullet"/>
      <w:lvlText w:val=""/>
      <w:lvlJc w:val="left"/>
      <w:pPr>
        <w:tabs>
          <w:tab w:val="num" w:pos="2880"/>
        </w:tabs>
        <w:ind w:left="2880" w:hanging="360"/>
      </w:pPr>
      <w:rPr>
        <w:rFonts w:ascii="Wingdings 2" w:hAnsi="Wingdings 2" w:hint="default"/>
      </w:rPr>
    </w:lvl>
    <w:lvl w:ilvl="4" w:tplc="06927576" w:tentative="1">
      <w:start w:val="1"/>
      <w:numFmt w:val="bullet"/>
      <w:lvlText w:val=""/>
      <w:lvlJc w:val="left"/>
      <w:pPr>
        <w:tabs>
          <w:tab w:val="num" w:pos="3600"/>
        </w:tabs>
        <w:ind w:left="3600" w:hanging="360"/>
      </w:pPr>
      <w:rPr>
        <w:rFonts w:ascii="Wingdings 2" w:hAnsi="Wingdings 2" w:hint="default"/>
      </w:rPr>
    </w:lvl>
    <w:lvl w:ilvl="5" w:tplc="C6A0809C" w:tentative="1">
      <w:start w:val="1"/>
      <w:numFmt w:val="bullet"/>
      <w:lvlText w:val=""/>
      <w:lvlJc w:val="left"/>
      <w:pPr>
        <w:tabs>
          <w:tab w:val="num" w:pos="4320"/>
        </w:tabs>
        <w:ind w:left="4320" w:hanging="360"/>
      </w:pPr>
      <w:rPr>
        <w:rFonts w:ascii="Wingdings 2" w:hAnsi="Wingdings 2" w:hint="default"/>
      </w:rPr>
    </w:lvl>
    <w:lvl w:ilvl="6" w:tplc="4E6E26E2" w:tentative="1">
      <w:start w:val="1"/>
      <w:numFmt w:val="bullet"/>
      <w:lvlText w:val=""/>
      <w:lvlJc w:val="left"/>
      <w:pPr>
        <w:tabs>
          <w:tab w:val="num" w:pos="5040"/>
        </w:tabs>
        <w:ind w:left="5040" w:hanging="360"/>
      </w:pPr>
      <w:rPr>
        <w:rFonts w:ascii="Wingdings 2" w:hAnsi="Wingdings 2" w:hint="default"/>
      </w:rPr>
    </w:lvl>
    <w:lvl w:ilvl="7" w:tplc="330CD59C" w:tentative="1">
      <w:start w:val="1"/>
      <w:numFmt w:val="bullet"/>
      <w:lvlText w:val=""/>
      <w:lvlJc w:val="left"/>
      <w:pPr>
        <w:tabs>
          <w:tab w:val="num" w:pos="5760"/>
        </w:tabs>
        <w:ind w:left="5760" w:hanging="360"/>
      </w:pPr>
      <w:rPr>
        <w:rFonts w:ascii="Wingdings 2" w:hAnsi="Wingdings 2" w:hint="default"/>
      </w:rPr>
    </w:lvl>
    <w:lvl w:ilvl="8" w:tplc="51EEB1EE" w:tentative="1">
      <w:start w:val="1"/>
      <w:numFmt w:val="bullet"/>
      <w:lvlText w:val=""/>
      <w:lvlJc w:val="left"/>
      <w:pPr>
        <w:tabs>
          <w:tab w:val="num" w:pos="6480"/>
        </w:tabs>
        <w:ind w:left="6480" w:hanging="360"/>
      </w:pPr>
      <w:rPr>
        <w:rFonts w:ascii="Wingdings 2" w:hAnsi="Wingdings 2" w:hint="default"/>
      </w:rPr>
    </w:lvl>
  </w:abstractNum>
  <w:abstractNum w:abstractNumId="44">
    <w:nsid w:val="7DED4F00"/>
    <w:multiLevelType w:val="hybridMultilevel"/>
    <w:tmpl w:val="E214C72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0"/>
  </w:num>
  <w:num w:numId="8">
    <w:abstractNumId w:val="5"/>
  </w:num>
  <w:num w:numId="9">
    <w:abstractNumId w:val="6"/>
  </w:num>
  <w:num w:numId="10">
    <w:abstractNumId w:val="2"/>
  </w:num>
  <w:num w:numId="11">
    <w:abstractNumId w:val="10"/>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8"/>
  </w:num>
  <w:num w:numId="23">
    <w:abstractNumId w:val="41"/>
  </w:num>
  <w:num w:numId="24">
    <w:abstractNumId w:val="42"/>
  </w:num>
  <w:num w:numId="25">
    <w:abstractNumId w:val="31"/>
  </w:num>
  <w:num w:numId="26">
    <w:abstractNumId w:val="17"/>
  </w:num>
  <w:num w:numId="27">
    <w:abstractNumId w:val="4"/>
  </w:num>
  <w:num w:numId="28">
    <w:abstractNumId w:val="11"/>
  </w:num>
  <w:num w:numId="29">
    <w:abstractNumId w:val="32"/>
  </w:num>
  <w:num w:numId="30">
    <w:abstractNumId w:val="38"/>
  </w:num>
  <w:num w:numId="31">
    <w:abstractNumId w:val="29"/>
  </w:num>
  <w:num w:numId="32">
    <w:abstractNumId w:val="3"/>
  </w:num>
  <w:num w:numId="33">
    <w:abstractNumId w:val="28"/>
  </w:num>
  <w:num w:numId="34">
    <w:abstractNumId w:val="23"/>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4"/>
  </w:num>
  <w:num w:numId="42">
    <w:abstractNumId w:val="21"/>
  </w:num>
  <w:num w:numId="43">
    <w:abstractNumId w:val="43"/>
  </w:num>
  <w:num w:numId="44">
    <w:abstractNumId w:val="26"/>
  </w:num>
  <w:num w:numId="45">
    <w:abstractNumId w:val="0"/>
  </w:num>
  <w:num w:numId="46">
    <w:abstractNumId w:val="44"/>
  </w:num>
  <w:num w:numId="47">
    <w:abstractNumId w:val="1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1CDA"/>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420"/>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5F6F"/>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A7004"/>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1B11"/>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3EBB"/>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570B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B9"/>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6B86"/>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5372"/>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3E3F"/>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3969"/>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B6B69"/>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2C8E"/>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D0A"/>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2FE6"/>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6F"/>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2303940">
      <w:bodyDiv w:val="1"/>
      <w:marLeft w:val="0"/>
      <w:marRight w:val="0"/>
      <w:marTop w:val="0"/>
      <w:marBottom w:val="0"/>
      <w:divBdr>
        <w:top w:val="none" w:sz="0" w:space="0" w:color="auto"/>
        <w:left w:val="none" w:sz="0" w:space="0" w:color="auto"/>
        <w:bottom w:val="none" w:sz="0" w:space="0" w:color="auto"/>
        <w:right w:val="none" w:sz="0" w:space="0" w:color="auto"/>
      </w:divBdr>
      <w:divsChild>
        <w:div w:id="1022315617">
          <w:marLeft w:val="576"/>
          <w:marRight w:val="0"/>
          <w:marTop w:val="120"/>
          <w:marBottom w:val="0"/>
          <w:divBdr>
            <w:top w:val="none" w:sz="0" w:space="0" w:color="auto"/>
            <w:left w:val="none" w:sz="0" w:space="0" w:color="auto"/>
            <w:bottom w:val="none" w:sz="0" w:space="0" w:color="auto"/>
            <w:right w:val="none" w:sz="0" w:space="0" w:color="auto"/>
          </w:divBdr>
        </w:div>
        <w:div w:id="1090855249">
          <w:marLeft w:val="576"/>
          <w:marRight w:val="0"/>
          <w:marTop w:val="120"/>
          <w:marBottom w:val="0"/>
          <w:divBdr>
            <w:top w:val="none" w:sz="0" w:space="0" w:color="auto"/>
            <w:left w:val="none" w:sz="0" w:space="0" w:color="auto"/>
            <w:bottom w:val="none" w:sz="0" w:space="0" w:color="auto"/>
            <w:right w:val="none" w:sz="0" w:space="0" w:color="auto"/>
          </w:divBdr>
        </w:div>
        <w:div w:id="908929495">
          <w:marLeft w:val="576"/>
          <w:marRight w:val="0"/>
          <w:marTop w:val="120"/>
          <w:marBottom w:val="0"/>
          <w:divBdr>
            <w:top w:val="none" w:sz="0" w:space="0" w:color="auto"/>
            <w:left w:val="none" w:sz="0" w:space="0" w:color="auto"/>
            <w:bottom w:val="none" w:sz="0" w:space="0" w:color="auto"/>
            <w:right w:val="none" w:sz="0" w:space="0" w:color="auto"/>
          </w:divBdr>
        </w:div>
        <w:div w:id="1034816139">
          <w:marLeft w:val="576"/>
          <w:marRight w:val="0"/>
          <w:marTop w:val="120"/>
          <w:marBottom w:val="0"/>
          <w:divBdr>
            <w:top w:val="none" w:sz="0" w:space="0" w:color="auto"/>
            <w:left w:val="none" w:sz="0" w:space="0" w:color="auto"/>
            <w:bottom w:val="none" w:sz="0" w:space="0" w:color="auto"/>
            <w:right w:val="none" w:sz="0" w:space="0" w:color="auto"/>
          </w:divBdr>
        </w:div>
        <w:div w:id="187762343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9007838">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16897022">
      <w:bodyDiv w:val="1"/>
      <w:marLeft w:val="0"/>
      <w:marRight w:val="0"/>
      <w:marTop w:val="0"/>
      <w:marBottom w:val="0"/>
      <w:divBdr>
        <w:top w:val="none" w:sz="0" w:space="0" w:color="auto"/>
        <w:left w:val="none" w:sz="0" w:space="0" w:color="auto"/>
        <w:bottom w:val="none" w:sz="0" w:space="0" w:color="auto"/>
        <w:right w:val="none" w:sz="0" w:space="0" w:color="auto"/>
      </w:divBdr>
      <w:divsChild>
        <w:div w:id="562984362">
          <w:marLeft w:val="576"/>
          <w:marRight w:val="0"/>
          <w:marTop w:val="120"/>
          <w:marBottom w:val="0"/>
          <w:divBdr>
            <w:top w:val="none" w:sz="0" w:space="0" w:color="auto"/>
            <w:left w:val="none" w:sz="0" w:space="0" w:color="auto"/>
            <w:bottom w:val="none" w:sz="0" w:space="0" w:color="auto"/>
            <w:right w:val="none" w:sz="0" w:space="0" w:color="auto"/>
          </w:divBdr>
        </w:div>
        <w:div w:id="602373390">
          <w:marLeft w:val="576"/>
          <w:marRight w:val="0"/>
          <w:marTop w:val="120"/>
          <w:marBottom w:val="0"/>
          <w:divBdr>
            <w:top w:val="none" w:sz="0" w:space="0" w:color="auto"/>
            <w:left w:val="none" w:sz="0" w:space="0" w:color="auto"/>
            <w:bottom w:val="none" w:sz="0" w:space="0" w:color="auto"/>
            <w:right w:val="none" w:sz="0" w:space="0" w:color="auto"/>
          </w:divBdr>
        </w:div>
        <w:div w:id="815757265">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2545224">
      <w:bodyDiv w:val="1"/>
      <w:marLeft w:val="0"/>
      <w:marRight w:val="0"/>
      <w:marTop w:val="0"/>
      <w:marBottom w:val="0"/>
      <w:divBdr>
        <w:top w:val="none" w:sz="0" w:space="0" w:color="auto"/>
        <w:left w:val="none" w:sz="0" w:space="0" w:color="auto"/>
        <w:bottom w:val="none" w:sz="0" w:space="0" w:color="auto"/>
        <w:right w:val="none" w:sz="0" w:space="0" w:color="auto"/>
      </w:divBdr>
      <w:divsChild>
        <w:div w:id="1043673260">
          <w:marLeft w:val="576"/>
          <w:marRight w:val="0"/>
          <w:marTop w:val="120"/>
          <w:marBottom w:val="0"/>
          <w:divBdr>
            <w:top w:val="none" w:sz="0" w:space="0" w:color="auto"/>
            <w:left w:val="none" w:sz="0" w:space="0" w:color="auto"/>
            <w:bottom w:val="none" w:sz="0" w:space="0" w:color="auto"/>
            <w:right w:val="none" w:sz="0" w:space="0" w:color="auto"/>
          </w:divBdr>
        </w:div>
        <w:div w:id="1599101105">
          <w:marLeft w:val="576"/>
          <w:marRight w:val="0"/>
          <w:marTop w:val="120"/>
          <w:marBottom w:val="0"/>
          <w:divBdr>
            <w:top w:val="none" w:sz="0" w:space="0" w:color="auto"/>
            <w:left w:val="none" w:sz="0" w:space="0" w:color="auto"/>
            <w:bottom w:val="none" w:sz="0" w:space="0" w:color="auto"/>
            <w:right w:val="none" w:sz="0" w:space="0" w:color="auto"/>
          </w:divBdr>
        </w:div>
        <w:div w:id="671103639">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4140657">
      <w:bodyDiv w:val="1"/>
      <w:marLeft w:val="0"/>
      <w:marRight w:val="0"/>
      <w:marTop w:val="0"/>
      <w:marBottom w:val="0"/>
      <w:divBdr>
        <w:top w:val="none" w:sz="0" w:space="0" w:color="auto"/>
        <w:left w:val="none" w:sz="0" w:space="0" w:color="auto"/>
        <w:bottom w:val="none" w:sz="0" w:space="0" w:color="auto"/>
        <w:right w:val="none" w:sz="0" w:space="0" w:color="auto"/>
      </w:divBdr>
      <w:divsChild>
        <w:div w:id="531841009">
          <w:marLeft w:val="576"/>
          <w:marRight w:val="0"/>
          <w:marTop w:val="120"/>
          <w:marBottom w:val="0"/>
          <w:divBdr>
            <w:top w:val="none" w:sz="0" w:space="0" w:color="auto"/>
            <w:left w:val="none" w:sz="0" w:space="0" w:color="auto"/>
            <w:bottom w:val="none" w:sz="0" w:space="0" w:color="auto"/>
            <w:right w:val="none" w:sz="0" w:space="0" w:color="auto"/>
          </w:divBdr>
        </w:div>
        <w:div w:id="168520775">
          <w:marLeft w:val="576"/>
          <w:marRight w:val="0"/>
          <w:marTop w:val="120"/>
          <w:marBottom w:val="0"/>
          <w:divBdr>
            <w:top w:val="none" w:sz="0" w:space="0" w:color="auto"/>
            <w:left w:val="none" w:sz="0" w:space="0" w:color="auto"/>
            <w:bottom w:val="none" w:sz="0" w:space="0" w:color="auto"/>
            <w:right w:val="none" w:sz="0" w:space="0" w:color="auto"/>
          </w:divBdr>
        </w:div>
        <w:div w:id="184752869">
          <w:marLeft w:val="576"/>
          <w:marRight w:val="0"/>
          <w:marTop w:val="120"/>
          <w:marBottom w:val="0"/>
          <w:divBdr>
            <w:top w:val="none" w:sz="0" w:space="0" w:color="auto"/>
            <w:left w:val="none" w:sz="0" w:space="0" w:color="auto"/>
            <w:bottom w:val="none" w:sz="0" w:space="0" w:color="auto"/>
            <w:right w:val="none" w:sz="0" w:space="0" w:color="auto"/>
          </w:divBdr>
        </w:div>
      </w:divsChild>
    </w:div>
    <w:div w:id="1458597658">
      <w:bodyDiv w:val="1"/>
      <w:marLeft w:val="0"/>
      <w:marRight w:val="0"/>
      <w:marTop w:val="0"/>
      <w:marBottom w:val="0"/>
      <w:divBdr>
        <w:top w:val="none" w:sz="0" w:space="0" w:color="auto"/>
        <w:left w:val="none" w:sz="0" w:space="0" w:color="auto"/>
        <w:bottom w:val="none" w:sz="0" w:space="0" w:color="auto"/>
        <w:right w:val="none" w:sz="0" w:space="0" w:color="auto"/>
      </w:divBdr>
      <w:divsChild>
        <w:div w:id="1391618044">
          <w:marLeft w:val="576"/>
          <w:marRight w:val="0"/>
          <w:marTop w:val="120"/>
          <w:marBottom w:val="0"/>
          <w:divBdr>
            <w:top w:val="none" w:sz="0" w:space="0" w:color="auto"/>
            <w:left w:val="none" w:sz="0" w:space="0" w:color="auto"/>
            <w:bottom w:val="none" w:sz="0" w:space="0" w:color="auto"/>
            <w:right w:val="none" w:sz="0" w:space="0" w:color="auto"/>
          </w:divBdr>
        </w:div>
        <w:div w:id="1130975502">
          <w:marLeft w:val="576"/>
          <w:marRight w:val="0"/>
          <w:marTop w:val="120"/>
          <w:marBottom w:val="0"/>
          <w:divBdr>
            <w:top w:val="none" w:sz="0" w:space="0" w:color="auto"/>
            <w:left w:val="none" w:sz="0" w:space="0" w:color="auto"/>
            <w:bottom w:val="none" w:sz="0" w:space="0" w:color="auto"/>
            <w:right w:val="none" w:sz="0" w:space="0" w:color="auto"/>
          </w:divBdr>
        </w:div>
        <w:div w:id="649943935">
          <w:marLeft w:val="576"/>
          <w:marRight w:val="0"/>
          <w:marTop w:val="120"/>
          <w:marBottom w:val="0"/>
          <w:divBdr>
            <w:top w:val="none" w:sz="0" w:space="0" w:color="auto"/>
            <w:left w:val="none" w:sz="0" w:space="0" w:color="auto"/>
            <w:bottom w:val="none" w:sz="0" w:space="0" w:color="auto"/>
            <w:right w:val="none" w:sz="0" w:space="0" w:color="auto"/>
          </w:divBdr>
        </w:div>
        <w:div w:id="829448099">
          <w:marLeft w:val="576"/>
          <w:marRight w:val="0"/>
          <w:marTop w:val="120"/>
          <w:marBottom w:val="0"/>
          <w:divBdr>
            <w:top w:val="none" w:sz="0" w:space="0" w:color="auto"/>
            <w:left w:val="none" w:sz="0" w:space="0" w:color="auto"/>
            <w:bottom w:val="none" w:sz="0" w:space="0" w:color="auto"/>
            <w:right w:val="none" w:sz="0" w:space="0" w:color="auto"/>
          </w:divBdr>
        </w:div>
        <w:div w:id="522943606">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0915981">
      <w:bodyDiv w:val="1"/>
      <w:marLeft w:val="0"/>
      <w:marRight w:val="0"/>
      <w:marTop w:val="0"/>
      <w:marBottom w:val="0"/>
      <w:divBdr>
        <w:top w:val="none" w:sz="0" w:space="0" w:color="auto"/>
        <w:left w:val="none" w:sz="0" w:space="0" w:color="auto"/>
        <w:bottom w:val="none" w:sz="0" w:space="0" w:color="auto"/>
        <w:right w:val="none" w:sz="0" w:space="0" w:color="auto"/>
      </w:divBdr>
      <w:divsChild>
        <w:div w:id="448013594">
          <w:marLeft w:val="576"/>
          <w:marRight w:val="0"/>
          <w:marTop w:val="120"/>
          <w:marBottom w:val="0"/>
          <w:divBdr>
            <w:top w:val="none" w:sz="0" w:space="0" w:color="auto"/>
            <w:left w:val="none" w:sz="0" w:space="0" w:color="auto"/>
            <w:bottom w:val="none" w:sz="0" w:space="0" w:color="auto"/>
            <w:right w:val="none" w:sz="0" w:space="0" w:color="auto"/>
          </w:divBdr>
        </w:div>
        <w:div w:id="1641157308">
          <w:marLeft w:val="576"/>
          <w:marRight w:val="0"/>
          <w:marTop w:val="120"/>
          <w:marBottom w:val="0"/>
          <w:divBdr>
            <w:top w:val="none" w:sz="0" w:space="0" w:color="auto"/>
            <w:left w:val="none" w:sz="0" w:space="0" w:color="auto"/>
            <w:bottom w:val="none" w:sz="0" w:space="0" w:color="auto"/>
            <w:right w:val="none" w:sz="0" w:space="0" w:color="auto"/>
          </w:divBdr>
        </w:div>
        <w:div w:id="991450978">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3650</TotalTime>
  <Pages>15</Pages>
  <Words>1794</Words>
  <Characters>10230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2022-03-07T11:22:00Z</dcterms:modified>
</cp:coreProperties>
</file>