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49AA" w:rsidRDefault="00AE49AA" w:rsidP="00AE49AA">
      <w:pPr>
        <w:spacing w:line="360" w:lineRule="auto"/>
        <w:jc w:val="center"/>
        <w:rPr>
          <w:rFonts w:ascii="Times New Roman" w:hAnsi="Times New Roman" w:cs="Times New Roman"/>
          <w:b/>
          <w:sz w:val="44"/>
          <w:szCs w:val="44"/>
        </w:rPr>
      </w:pPr>
      <w:r w:rsidRPr="00AE49AA">
        <w:rPr>
          <w:rFonts w:ascii="Times New Roman" w:hAnsi="Times New Roman" w:cs="Times New Roman"/>
          <w:b/>
          <w:sz w:val="44"/>
          <w:szCs w:val="44"/>
        </w:rPr>
        <w:t>Development of a happiness index for schools (including mental health and well-being parameters, among others) with self-assessment facilities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E49AA" w:rsidRDefault="00AE49AA"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36"/>
          <w:szCs w:val="36"/>
        </w:rPr>
      </w:pPr>
      <w:r w:rsidRPr="00AE49AA">
        <w:rPr>
          <w:rFonts w:ascii="Times New Roman" w:hAnsi="Times New Roman" w:cs="Times New Roman"/>
          <w:b/>
          <w:sz w:val="36"/>
          <w:szCs w:val="36"/>
        </w:rPr>
        <w:lastRenderedPageBreak/>
        <w:t>ABSTRACT</w:t>
      </w:r>
    </w:p>
    <w:p w:rsidR="00756E51" w:rsidRPr="00756E51" w:rsidRDefault="00756E51" w:rsidP="00CC24FC">
      <w:pPr>
        <w:spacing w:line="360" w:lineRule="auto"/>
        <w:ind w:firstLine="720"/>
        <w:jc w:val="both"/>
        <w:rPr>
          <w:rFonts w:ascii="Times New Roman" w:hAnsi="Times New Roman" w:cs="Times New Roman"/>
          <w:sz w:val="32"/>
          <w:szCs w:val="32"/>
        </w:rPr>
      </w:pPr>
      <w:r w:rsidRPr="00756E51">
        <w:rPr>
          <w:rFonts w:ascii="Times New Roman" w:hAnsi="Times New Roman" w:cs="Times New Roman"/>
          <w:sz w:val="32"/>
          <w:szCs w:val="32"/>
        </w:rPr>
        <w:t xml:space="preserve">Schools are increasingly concerned with the well-being of the whole child – likely, more so since the COVID-19 pandemic – and goals here were to document the psychometric properties of a brief new measure of adolescent mental health, the Well-Being Index (WBI). The measure assesses 4 symptom areas, 2 each of internalizing and externalizing symptoms—Depression, Anxiety, Rule-Breaking, and Substance Use—and an optional scale on Isolation at School. A total of 2,444 students from 2 high schools completed the WBI, the Youth Self-Report (YSR), and other related measures. Alpha coefficients showed acceptable internal consistency, with values for the 5 WBI subscales at .83, .84, .78, .79, and .74, respectively. Both exploratory and confirmatory factor analyses demonstrated consistent factorial validity. Correlations with corresponding YSR subscales indicated good convergent and discriminant validity. The WBI Substance Use and Isolation at School subscales, similarly, had high correlations with subscales from preexisting measures. Criterion-related validity was indicated in significant correlations between WBI subscales and conceptually related dimensions of close relationships. Also examined was the percentage of youth falling above clinical cutoffs on both the WBI and YSR, and findings demonstrated high concurrent validity. Collectively, results suggest the promise of the WBI as a brief, psychometrically sound measure to assess the adjustment of adolescents, </w:t>
      </w:r>
      <w:r w:rsidRPr="00756E51">
        <w:rPr>
          <w:rFonts w:ascii="Times New Roman" w:hAnsi="Times New Roman" w:cs="Times New Roman"/>
          <w:sz w:val="32"/>
          <w:szCs w:val="32"/>
        </w:rPr>
        <w:lastRenderedPageBreak/>
        <w:t>along with perceptions of school climate that can be modified toward fostering their overall well-being.</w:t>
      </w:r>
    </w:p>
    <w:p w:rsidR="009D5B12" w:rsidRPr="00AE49AA" w:rsidRDefault="009D5B12" w:rsidP="00E53AA4">
      <w:pPr>
        <w:spacing w:line="360" w:lineRule="auto"/>
        <w:jc w:val="both"/>
        <w:rPr>
          <w:rFonts w:ascii="Times New Roman" w:hAnsi="Times New Roman" w:cs="Times New Roman"/>
          <w:b/>
          <w:sz w:val="36"/>
          <w:szCs w:val="36"/>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56E51" w:rsidRDefault="00756E51" w:rsidP="00E53AA4">
      <w:pPr>
        <w:spacing w:line="360" w:lineRule="auto"/>
        <w:jc w:val="both"/>
        <w:rPr>
          <w:rFonts w:ascii="Times New Roman" w:hAnsi="Times New Roman" w:cs="Times New Roman"/>
          <w:sz w:val="40"/>
          <w:szCs w:val="40"/>
        </w:rPr>
      </w:pPr>
    </w:p>
    <w:p w:rsidR="00CC24FC"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C24FC" w:rsidRDefault="00CC24FC" w:rsidP="00E53AA4">
      <w:pPr>
        <w:spacing w:line="360" w:lineRule="auto"/>
        <w:jc w:val="both"/>
        <w:rPr>
          <w:rFonts w:ascii="Times New Roman" w:hAnsi="Times New Roman" w:cs="Times New Roman"/>
          <w:sz w:val="40"/>
          <w:szCs w:val="40"/>
        </w:rPr>
      </w:pPr>
    </w:p>
    <w:p w:rsidR="00CC24FC" w:rsidRDefault="00CC24FC" w:rsidP="00E53AA4">
      <w:pPr>
        <w:spacing w:line="360" w:lineRule="auto"/>
        <w:jc w:val="both"/>
        <w:rPr>
          <w:rFonts w:ascii="Times New Roman" w:hAnsi="Times New Roman" w:cs="Times New Roman"/>
          <w:sz w:val="40"/>
          <w:szCs w:val="40"/>
        </w:rPr>
      </w:pPr>
    </w:p>
    <w:p w:rsidR="00CC24FC" w:rsidRDefault="00CC24F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D636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C4167" w:rsidRDefault="000A5EFC" w:rsidP="002C41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4167">
        <w:rPr>
          <w:rFonts w:ascii="Times New Roman" w:hAnsi="Times New Roman" w:cs="Times New Roman"/>
          <w:sz w:val="32"/>
          <w:szCs w:val="32"/>
        </w:rPr>
        <w:t>On the other hand, existing measures of symptoms that have the advantage</w:t>
      </w:r>
      <w:r w:rsidR="002C4167">
        <w:rPr>
          <w:rFonts w:ascii="Times New Roman" w:hAnsi="Times New Roman" w:cs="Times New Roman"/>
          <w:sz w:val="32"/>
          <w:szCs w:val="32"/>
        </w:rPr>
        <w:t xml:space="preserve"> </w:t>
      </w:r>
      <w:r w:rsidRPr="002C4167">
        <w:rPr>
          <w:rFonts w:ascii="Times New Roman" w:hAnsi="Times New Roman" w:cs="Times New Roman"/>
          <w:sz w:val="32"/>
          <w:szCs w:val="32"/>
        </w:rPr>
        <w:t xml:space="preserve">of being brief and thus more feasible for school-wide assessments, these tend to focus on limited domains of youths’ maladjustment. </w:t>
      </w:r>
    </w:p>
    <w:p w:rsidR="00000000" w:rsidRPr="002C4167" w:rsidRDefault="000A5EFC" w:rsidP="002C41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4167">
        <w:rPr>
          <w:rFonts w:ascii="Times New Roman" w:hAnsi="Times New Roman" w:cs="Times New Roman"/>
          <w:sz w:val="32"/>
          <w:szCs w:val="32"/>
        </w:rPr>
        <w:t xml:space="preserve">The </w:t>
      </w:r>
      <w:r w:rsidRPr="002C4167">
        <w:rPr>
          <w:rFonts w:ascii="Times New Roman" w:hAnsi="Times New Roman" w:cs="Times New Roman"/>
          <w:sz w:val="32"/>
          <w:szCs w:val="32"/>
        </w:rPr>
        <w:t xml:space="preserve">creation of new measures in psychology, items were created by first generating statements that paraphrased each category of symptoms to be captured, relying on existing, relevant theoretical and empirical literatures. </w:t>
      </w:r>
    </w:p>
    <w:p w:rsidR="00000000" w:rsidRPr="002C4167" w:rsidRDefault="000A5EFC" w:rsidP="002C41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4167">
        <w:rPr>
          <w:rFonts w:ascii="Times New Roman" w:hAnsi="Times New Roman" w:cs="Times New Roman"/>
          <w:sz w:val="32"/>
          <w:szCs w:val="32"/>
        </w:rPr>
        <w:t>The WBI Isolation at School subscale</w:t>
      </w:r>
      <w:r w:rsidRPr="002C4167">
        <w:rPr>
          <w:rFonts w:ascii="Times New Roman" w:hAnsi="Times New Roman" w:cs="Times New Roman"/>
          <w:sz w:val="32"/>
          <w:szCs w:val="32"/>
        </w:rPr>
        <w:t xml:space="preserve"> was significantly related to school climate subscales from pre-existing measures.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24B61" w:rsidRDefault="000A5EFC" w:rsidP="00424B61">
      <w:pPr>
        <w:numPr>
          <w:ilvl w:val="0"/>
          <w:numId w:val="45"/>
        </w:numPr>
        <w:spacing w:line="360" w:lineRule="auto"/>
        <w:jc w:val="both"/>
        <w:rPr>
          <w:rFonts w:ascii="Times New Roman" w:hAnsi="Times New Roman" w:cs="Times New Roman"/>
          <w:bCs/>
          <w:sz w:val="32"/>
          <w:szCs w:val="32"/>
          <w:lang w:val="en-IN"/>
        </w:rPr>
      </w:pPr>
      <w:r w:rsidRPr="00424B61">
        <w:rPr>
          <w:rFonts w:ascii="Times New Roman" w:hAnsi="Times New Roman" w:cs="Times New Roman"/>
          <w:bCs/>
          <w:sz w:val="32"/>
          <w:szCs w:val="32"/>
          <w:lang w:val="en-IN"/>
        </w:rPr>
        <w:t>Happiness research has revealed that economic progress or other traditional prosperity measures like health, living standard individually do not necessarily translate into</w:t>
      </w:r>
      <w:r w:rsidRPr="00424B61">
        <w:rPr>
          <w:rFonts w:ascii="Times New Roman" w:hAnsi="Times New Roman" w:cs="Times New Roman"/>
          <w:bCs/>
          <w:sz w:val="32"/>
          <w:szCs w:val="32"/>
          <w:lang w:val="en-IN"/>
        </w:rPr>
        <w:t xml:space="preserve"> increase in people’s quality of life. </w:t>
      </w:r>
    </w:p>
    <w:p w:rsidR="00000000" w:rsidRPr="00424B61" w:rsidRDefault="000A5EFC" w:rsidP="00424B61">
      <w:pPr>
        <w:numPr>
          <w:ilvl w:val="0"/>
          <w:numId w:val="45"/>
        </w:numPr>
        <w:spacing w:line="360" w:lineRule="auto"/>
        <w:jc w:val="both"/>
        <w:rPr>
          <w:rFonts w:ascii="Times New Roman" w:hAnsi="Times New Roman" w:cs="Times New Roman"/>
          <w:bCs/>
          <w:sz w:val="32"/>
          <w:szCs w:val="32"/>
          <w:lang w:val="en-IN"/>
        </w:rPr>
      </w:pPr>
      <w:r w:rsidRPr="00424B61">
        <w:rPr>
          <w:rFonts w:ascii="Times New Roman" w:hAnsi="Times New Roman" w:cs="Times New Roman"/>
          <w:bCs/>
          <w:sz w:val="32"/>
          <w:szCs w:val="32"/>
          <w:lang w:val="en-IN"/>
        </w:rPr>
        <w:t xml:space="preserve">Provision of basic services and amenities to citizens do not necessarily guarantee happiness. </w:t>
      </w:r>
    </w:p>
    <w:p w:rsidR="00000000" w:rsidRPr="00424B61" w:rsidRDefault="000A5EFC" w:rsidP="00424B61">
      <w:pPr>
        <w:numPr>
          <w:ilvl w:val="0"/>
          <w:numId w:val="45"/>
        </w:numPr>
        <w:spacing w:line="360" w:lineRule="auto"/>
        <w:jc w:val="both"/>
        <w:rPr>
          <w:rFonts w:ascii="Times New Roman" w:hAnsi="Times New Roman" w:cs="Times New Roman"/>
          <w:bCs/>
          <w:sz w:val="32"/>
          <w:szCs w:val="32"/>
          <w:lang w:val="en-IN"/>
        </w:rPr>
      </w:pPr>
      <w:r w:rsidRPr="00424B61">
        <w:rPr>
          <w:rFonts w:ascii="Times New Roman" w:hAnsi="Times New Roman" w:cs="Times New Roman"/>
          <w:bCs/>
          <w:sz w:val="32"/>
          <w:szCs w:val="32"/>
          <w:lang w:val="en-IN"/>
        </w:rPr>
        <w:lastRenderedPageBreak/>
        <w:t xml:space="preserve">There is need for bottom up approach to measure happiness of citizens to improve/ enhance quality of life. </w:t>
      </w:r>
    </w:p>
    <w:p w:rsidR="00F94960" w:rsidRPr="00424B61" w:rsidRDefault="000A5EFC" w:rsidP="00E53AA4">
      <w:pPr>
        <w:numPr>
          <w:ilvl w:val="0"/>
          <w:numId w:val="45"/>
        </w:numPr>
        <w:spacing w:line="360" w:lineRule="auto"/>
        <w:jc w:val="both"/>
        <w:rPr>
          <w:rFonts w:ascii="Times New Roman" w:hAnsi="Times New Roman" w:cs="Times New Roman"/>
          <w:bCs/>
          <w:sz w:val="32"/>
          <w:szCs w:val="32"/>
          <w:lang w:val="en-IN"/>
        </w:rPr>
      </w:pPr>
      <w:r w:rsidRPr="00424B61">
        <w:rPr>
          <w:rFonts w:ascii="Times New Roman" w:hAnsi="Times New Roman" w:cs="Times New Roman"/>
          <w:bCs/>
          <w:sz w:val="32"/>
          <w:szCs w:val="32"/>
          <w:lang w:val="en-IN"/>
        </w:rPr>
        <w:t>There is a</w:t>
      </w:r>
      <w:r w:rsidRPr="00424B61">
        <w:rPr>
          <w:rFonts w:ascii="Times New Roman" w:hAnsi="Times New Roman" w:cs="Times New Roman"/>
          <w:bCs/>
          <w:sz w:val="32"/>
          <w:szCs w:val="32"/>
          <w:lang w:val="en-IN"/>
        </w:rPr>
        <w:t xml:space="preserve"> need to develop a methodology to identify happiness indicators; to collect data; and to measure/ assess happiness, as a framework to identify the disparity; and to propose targeted policy interventions and amendments.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354FD" w:rsidRPr="00D354FD" w:rsidRDefault="00D354FD" w:rsidP="00D354FD">
      <w:pPr>
        <w:pStyle w:val="NormalWeb"/>
        <w:numPr>
          <w:ilvl w:val="0"/>
          <w:numId w:val="46"/>
        </w:numPr>
        <w:spacing w:before="0" w:beforeAutospacing="0" w:after="0" w:afterAutospacing="0" w:line="360" w:lineRule="auto"/>
        <w:ind w:left="426"/>
        <w:jc w:val="both"/>
        <w:rPr>
          <w:sz w:val="32"/>
          <w:szCs w:val="32"/>
        </w:rPr>
      </w:pPr>
      <w:r w:rsidRPr="00D354FD">
        <w:rPr>
          <w:sz w:val="32"/>
          <w:szCs w:val="32"/>
        </w:rPr>
        <w:t>Government will come to know the inconsistency in various facilities which are directly associated with people's happiness/overall life satisfaction, needs of its residents which may help further to propose policy intervention or any amendment.</w:t>
      </w:r>
    </w:p>
    <w:p w:rsidR="00D354FD" w:rsidRPr="00D354FD" w:rsidRDefault="00D354FD" w:rsidP="00D354FD">
      <w:pPr>
        <w:pStyle w:val="NormalWeb"/>
        <w:numPr>
          <w:ilvl w:val="0"/>
          <w:numId w:val="46"/>
        </w:numPr>
        <w:spacing w:before="0" w:beforeAutospacing="0" w:after="0" w:afterAutospacing="0" w:line="360" w:lineRule="auto"/>
        <w:ind w:left="426"/>
        <w:jc w:val="both"/>
        <w:rPr>
          <w:sz w:val="32"/>
          <w:szCs w:val="32"/>
        </w:rPr>
      </w:pPr>
      <w:r w:rsidRPr="00D354FD">
        <w:rPr>
          <w:sz w:val="32"/>
          <w:szCs w:val="32"/>
        </w:rPr>
        <w:t>These approaches have in common is that they propose core strengths that when developed form the foundation for broad positive development in family, school, and community contexts.</w:t>
      </w:r>
    </w:p>
    <w:p w:rsidR="003A5D44" w:rsidRPr="00D354FD" w:rsidRDefault="00D354FD" w:rsidP="00E53AA4">
      <w:pPr>
        <w:pStyle w:val="NormalWeb"/>
        <w:numPr>
          <w:ilvl w:val="0"/>
          <w:numId w:val="46"/>
        </w:numPr>
        <w:spacing w:before="0" w:beforeAutospacing="0" w:after="0" w:afterAutospacing="0" w:line="360" w:lineRule="auto"/>
        <w:ind w:left="426"/>
        <w:jc w:val="both"/>
        <w:rPr>
          <w:sz w:val="32"/>
          <w:szCs w:val="32"/>
        </w:rPr>
      </w:pPr>
      <w:r w:rsidRPr="00D354FD">
        <w:rPr>
          <w:sz w:val="32"/>
          <w:szCs w:val="32"/>
        </w:rPr>
        <w:t xml:space="preserve">As positive psychology interventions are now including multiple components, likewise comprehensive measurement approaches are needed to assess student needs and to evaluate effectiveness.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68ED" w:rsidRDefault="000A5EFC" w:rsidP="00C468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68ED">
        <w:rPr>
          <w:rFonts w:ascii="Times New Roman" w:eastAsia="AdvGulliv-R" w:hAnsi="Times New Roman" w:cs="Times New Roman"/>
          <w:bCs/>
          <w:sz w:val="32"/>
          <w:szCs w:val="32"/>
          <w:lang w:val="en-IN"/>
        </w:rPr>
        <w:t>It also provide information on individual's performance on each domain.</w:t>
      </w:r>
    </w:p>
    <w:p w:rsidR="00000000" w:rsidRPr="00C468ED" w:rsidRDefault="000A5EFC" w:rsidP="00C468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68ED">
        <w:rPr>
          <w:rFonts w:ascii="Times New Roman" w:eastAsia="AdvGulliv-R" w:hAnsi="Times New Roman" w:cs="Times New Roman"/>
          <w:bCs/>
          <w:sz w:val="32"/>
          <w:szCs w:val="32"/>
        </w:rPr>
        <w:t>To exa</w:t>
      </w:r>
      <w:r w:rsidRPr="00C468ED">
        <w:rPr>
          <w:rFonts w:ascii="Times New Roman" w:eastAsia="AdvGulliv-R" w:hAnsi="Times New Roman" w:cs="Times New Roman"/>
          <w:bCs/>
          <w:sz w:val="32"/>
          <w:szCs w:val="32"/>
        </w:rPr>
        <w:t xml:space="preserve">mine convergent and discriminant validity in greater depth, we compared the magnitude of coefficients where the WBI </w:t>
      </w:r>
      <w:r w:rsidRPr="00C468ED">
        <w:rPr>
          <w:rFonts w:ascii="Times New Roman" w:eastAsia="AdvGulliv-R" w:hAnsi="Times New Roman" w:cs="Times New Roman"/>
          <w:bCs/>
          <w:sz w:val="32"/>
          <w:szCs w:val="32"/>
        </w:rPr>
        <w:lastRenderedPageBreak/>
        <w:t>subscale was conceptually (a) similar to the YSR subscale vs. (b)dissimilar, using asymptotic z tests.</w:t>
      </w:r>
    </w:p>
    <w:p w:rsidR="00000000" w:rsidRPr="00C468ED" w:rsidRDefault="000A5EFC" w:rsidP="00C468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68ED">
        <w:rPr>
          <w:rFonts w:ascii="Times New Roman" w:eastAsia="AdvGulliv-R" w:hAnsi="Times New Roman" w:cs="Times New Roman"/>
          <w:bCs/>
          <w:sz w:val="32"/>
          <w:szCs w:val="32"/>
          <w:lang w:val="en-IN"/>
        </w:rPr>
        <w:t>In a similar manner, related to qual</w:t>
      </w:r>
      <w:r w:rsidRPr="00C468ED">
        <w:rPr>
          <w:rFonts w:ascii="Times New Roman" w:eastAsia="AdvGulliv-R" w:hAnsi="Times New Roman" w:cs="Times New Roman"/>
          <w:bCs/>
          <w:sz w:val="32"/>
          <w:szCs w:val="32"/>
          <w:lang w:val="en-IN"/>
        </w:rPr>
        <w:t>itative studies, we do not know if our search strategy were as efficient in identifying studies of relevance if this was not the main theme or focus of the study. </w:t>
      </w:r>
    </w:p>
    <w:p w:rsidR="00B31569" w:rsidRPr="00C468ED" w:rsidRDefault="000A5EF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68ED">
        <w:rPr>
          <w:rFonts w:ascii="Times New Roman" w:eastAsia="AdvGulliv-R" w:hAnsi="Times New Roman" w:cs="Times New Roman"/>
          <w:bCs/>
          <w:sz w:val="32"/>
          <w:szCs w:val="32"/>
          <w:lang w:val="en-IN"/>
        </w:rPr>
        <w:t>The main foci of research within the field of social media and mental health and well-being</w:t>
      </w:r>
      <w:r w:rsidRPr="00C468ED">
        <w:rPr>
          <w:rFonts w:ascii="Times New Roman" w:eastAsia="AdvGulliv-R" w:hAnsi="Times New Roman" w:cs="Times New Roman"/>
          <w:bCs/>
          <w:sz w:val="32"/>
          <w:szCs w:val="32"/>
          <w:lang w:val="en-IN"/>
        </w:rPr>
        <w:t xml:space="preserve"> among adolescents, as well as the type of data sources and research instruments used so far.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F19E9" w:rsidRDefault="007F19E9" w:rsidP="00E53AA4">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The geography of happiness: Connecting twitter sentiment and expression, demographics, and objective characteristics of place</w:t>
            </w:r>
          </w:p>
        </w:tc>
        <w:tc>
          <w:tcPr>
            <w:tcW w:w="3192" w:type="dxa"/>
          </w:tcPr>
          <w:p w:rsidR="000C407B" w:rsidRPr="007F19E9" w:rsidRDefault="007F19E9" w:rsidP="007F19E9">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 xml:space="preserve">Mitchell, L., et al., </w:t>
            </w:r>
          </w:p>
        </w:tc>
        <w:tc>
          <w:tcPr>
            <w:tcW w:w="3192" w:type="dxa"/>
          </w:tcPr>
          <w:p w:rsidR="000C407B" w:rsidRPr="002F4959" w:rsidRDefault="007F19E9" w:rsidP="00E53AA4">
            <w:pPr>
              <w:tabs>
                <w:tab w:val="left" w:pos="720"/>
              </w:tabs>
              <w:spacing w:after="100" w:line="360" w:lineRule="auto"/>
              <w:jc w:val="both"/>
              <w:rPr>
                <w:rFonts w:ascii="Times New Roman" w:hAnsi="Times New Roman" w:cs="Times New Roman"/>
                <w:sz w:val="28"/>
                <w:szCs w:val="28"/>
              </w:rPr>
            </w:pPr>
            <w:r w:rsidRPr="002F4959">
              <w:rPr>
                <w:rFonts w:ascii="Times New Roman" w:hAnsi="Times New Roman" w:cs="Times New Roman"/>
                <w:sz w:val="28"/>
                <w:szCs w:val="28"/>
                <w:shd w:val="clear" w:color="auto" w:fill="FFFFFF"/>
              </w:rPr>
              <w:t>We conduct a detailed investigation of correlations between real-time expressions of individuals made across the United States and a wide range of emotional, geographic, demographic, and health characteristics.</w:t>
            </w:r>
          </w:p>
        </w:tc>
      </w:tr>
      <w:tr w:rsidR="000C407B" w:rsidTr="00420742">
        <w:trPr>
          <w:trHeight w:val="1266"/>
        </w:trPr>
        <w:tc>
          <w:tcPr>
            <w:tcW w:w="3192" w:type="dxa"/>
          </w:tcPr>
          <w:p w:rsidR="000C407B" w:rsidRPr="007F19E9" w:rsidRDefault="007F19E9" w:rsidP="00E53AA4">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Measuring the happiness of large-scale written expression: Songs, blogs, and presidents</w:t>
            </w:r>
          </w:p>
        </w:tc>
        <w:tc>
          <w:tcPr>
            <w:tcW w:w="3192" w:type="dxa"/>
          </w:tcPr>
          <w:p w:rsidR="000C407B" w:rsidRPr="007F19E9" w:rsidRDefault="007F19E9" w:rsidP="007F19E9">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 xml:space="preserve">Dodds, P.S. and C.M. Danforth, </w:t>
            </w:r>
          </w:p>
        </w:tc>
        <w:tc>
          <w:tcPr>
            <w:tcW w:w="3192" w:type="dxa"/>
          </w:tcPr>
          <w:p w:rsidR="000C407B" w:rsidRPr="007F19E9" w:rsidRDefault="007F19E9" w:rsidP="007F19E9">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 xml:space="preserve">In recognizing the importance of quantifying wellbeing, we have seen substantial interest and progress in measuring how individuals feel in a wide range of contexts, </w:t>
            </w:r>
            <w:r w:rsidRPr="007F19E9">
              <w:rPr>
                <w:rFonts w:ascii="Times New Roman" w:hAnsi="Times New Roman" w:cs="Times New Roman"/>
                <w:sz w:val="28"/>
                <w:szCs w:val="28"/>
              </w:rPr>
              <w:lastRenderedPageBreak/>
              <w:t>particularly in the fields of psychology and behavioral economics.</w:t>
            </w:r>
          </w:p>
        </w:tc>
      </w:tr>
      <w:tr w:rsidR="000C407B" w:rsidTr="000C407B">
        <w:tc>
          <w:tcPr>
            <w:tcW w:w="3192" w:type="dxa"/>
          </w:tcPr>
          <w:p w:rsidR="000C407B" w:rsidRPr="007F19E9" w:rsidRDefault="007F19E9" w:rsidP="00E53AA4">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lastRenderedPageBreak/>
              <w:t>A City of Wellbeing: The what, why &amp; how of measuring community wellbeing: City of Santa Monica Office of Wellbeing</w:t>
            </w:r>
          </w:p>
        </w:tc>
        <w:tc>
          <w:tcPr>
            <w:tcW w:w="3192" w:type="dxa"/>
          </w:tcPr>
          <w:p w:rsidR="000C407B" w:rsidRPr="007F19E9" w:rsidRDefault="007F19E9" w:rsidP="007F19E9">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 xml:space="preserve">Warner, K., &amp; Kern, M., </w:t>
            </w:r>
          </w:p>
        </w:tc>
        <w:tc>
          <w:tcPr>
            <w:tcW w:w="3192" w:type="dxa"/>
          </w:tcPr>
          <w:p w:rsidR="000C407B" w:rsidRPr="00420742" w:rsidRDefault="007F19E9" w:rsidP="00E53AA4">
            <w:pPr>
              <w:tabs>
                <w:tab w:val="left" w:pos="720"/>
              </w:tabs>
              <w:spacing w:after="100" w:line="360" w:lineRule="auto"/>
              <w:jc w:val="both"/>
              <w:rPr>
                <w:rFonts w:ascii="Times New Roman" w:hAnsi="Times New Roman" w:cs="Times New Roman"/>
                <w:sz w:val="28"/>
                <w:szCs w:val="28"/>
              </w:rPr>
            </w:pPr>
            <w:r w:rsidRPr="00420742">
              <w:rPr>
                <w:rFonts w:ascii="Times New Roman" w:hAnsi="Times New Roman" w:cs="Times New Roman"/>
                <w:sz w:val="28"/>
                <w:szCs w:val="28"/>
                <w:shd w:val="clear" w:color="auto" w:fill="FFFFFF"/>
              </w:rPr>
              <w:t>Promoting a better life for citizens is a core goal of democratic governments. Leaders are elected on the implied promise that they will somehow improve people’s lives.</w:t>
            </w:r>
          </w:p>
        </w:tc>
      </w:tr>
      <w:tr w:rsidR="000C407B" w:rsidTr="000C407B">
        <w:tc>
          <w:tcPr>
            <w:tcW w:w="3192" w:type="dxa"/>
          </w:tcPr>
          <w:p w:rsidR="000C407B" w:rsidRPr="007F19E9" w:rsidRDefault="007F19E9" w:rsidP="00E53AA4">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High income improves evaluation of life but not emotional well-being</w:t>
            </w:r>
          </w:p>
        </w:tc>
        <w:tc>
          <w:tcPr>
            <w:tcW w:w="3192" w:type="dxa"/>
          </w:tcPr>
          <w:p w:rsidR="000C407B" w:rsidRPr="007F19E9" w:rsidRDefault="007F19E9" w:rsidP="007F19E9">
            <w:pPr>
              <w:tabs>
                <w:tab w:val="left" w:pos="720"/>
              </w:tabs>
              <w:spacing w:after="100" w:line="360" w:lineRule="auto"/>
              <w:jc w:val="both"/>
              <w:rPr>
                <w:rFonts w:ascii="Times New Roman" w:hAnsi="Times New Roman" w:cs="Times New Roman"/>
                <w:sz w:val="28"/>
                <w:szCs w:val="28"/>
              </w:rPr>
            </w:pPr>
            <w:r w:rsidRPr="007F19E9">
              <w:rPr>
                <w:rFonts w:ascii="Times New Roman" w:hAnsi="Times New Roman" w:cs="Times New Roman"/>
                <w:sz w:val="28"/>
                <w:szCs w:val="28"/>
              </w:rPr>
              <w:t xml:space="preserve">Kahneman, D. and A. Deaton, </w:t>
            </w:r>
          </w:p>
        </w:tc>
        <w:tc>
          <w:tcPr>
            <w:tcW w:w="3192" w:type="dxa"/>
          </w:tcPr>
          <w:p w:rsidR="000C407B" w:rsidRPr="002F4959" w:rsidRDefault="007F19E9" w:rsidP="00E53AA4">
            <w:pPr>
              <w:tabs>
                <w:tab w:val="left" w:pos="720"/>
              </w:tabs>
              <w:spacing w:after="100" w:line="360" w:lineRule="auto"/>
              <w:jc w:val="both"/>
              <w:rPr>
                <w:rFonts w:ascii="Times New Roman" w:hAnsi="Times New Roman" w:cs="Times New Roman"/>
                <w:sz w:val="28"/>
                <w:szCs w:val="28"/>
              </w:rPr>
            </w:pPr>
            <w:r w:rsidRPr="002F4959">
              <w:rPr>
                <w:rFonts w:ascii="Times New Roman" w:hAnsi="Times New Roman" w:cs="Times New Roman"/>
                <w:sz w:val="28"/>
                <w:szCs w:val="28"/>
                <w:shd w:val="clear" w:color="auto" w:fill="FFFFFF"/>
              </w:rPr>
              <w:t>Emotional well-being refers to the emotional quality of an individual's everyday experience--the frequency and intensity of experiences of joy, stress, sadness, anger, and affection that make one's life pleasant or unpleasant.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8178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81784" w:rsidP="00E53AA4">
      <w:pPr>
        <w:spacing w:after="0" w:line="360" w:lineRule="auto"/>
        <w:jc w:val="both"/>
        <w:rPr>
          <w:rFonts w:ascii="Times New Roman" w:hAnsi="Times New Roman" w:cs="Times New Roman"/>
        </w:rPr>
      </w:pPr>
      <w:r w:rsidRPr="00681784">
        <w:rPr>
          <w:rFonts w:ascii="Times New Roman" w:hAnsi="Times New Roman" w:cs="Times New Roman"/>
        </w:rPr>
        <w:drawing>
          <wp:inline distT="0" distB="0" distL="0" distR="0">
            <wp:extent cx="5943600" cy="41605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F0600B" w:rsidRPr="00F0600B" w:rsidRDefault="00F0600B" w:rsidP="00F0600B">
      <w:pPr>
        <w:pStyle w:val="BodyText"/>
        <w:rPr>
          <w:bCs/>
          <w:sz w:val="32"/>
          <w:szCs w:val="32"/>
          <w:lang w:val="en-IN"/>
        </w:rPr>
      </w:pPr>
      <w:r w:rsidRPr="00F0600B">
        <w:rPr>
          <w:bCs/>
          <w:sz w:val="32"/>
          <w:szCs w:val="32"/>
          <w:lang w:val="en-IN"/>
        </w:rPr>
        <w:t xml:space="preserve">    The Model is developed to assess happiness, both for Individual &amp; aggregate level along with informing user about those factors which are affecting their happiness strongly by highlighting in an App. According to the survey, the significant indicators which influence the happiness strongly are from Health, Social Network &amp; Living Standards domains. The foremost indicators are lack of Education and its facilities, increasing stress, health issues, and inconsistencies in social ties, Income and Work life balance. So, the implication for Governments and policy makers is that to focus on these basic needs, to improve citizen's happiness and alternatively zonal development.    There is still scope to enhance this study in terms of geo tagging the responses and analyzing the data spatially. This kind of study will be very effective in making specific area based policy. The mobile app can be made more user friendly and additional features like auto pop up, auto reminder and visualization dashboards for users’ location can be added. This was a cross sectional research and the indicators used in the study are highly significant in measurement of happiness, but there is still possibility to add/subtract indicators based on their significance over a period of time through longitudinal research.</w:t>
      </w:r>
      <w:r w:rsidRPr="00F0600B">
        <w:rPr>
          <w:bCs/>
          <w:sz w:val="32"/>
          <w:szCs w:val="32"/>
        </w:rPr>
        <w:t xml:space="preserve"> </w:t>
      </w:r>
    </w:p>
    <w:p w:rsidR="00F0600B" w:rsidRPr="00F0600B" w:rsidRDefault="00F0600B" w:rsidP="00F0600B">
      <w:pPr>
        <w:pStyle w:val="BodyText"/>
        <w:rPr>
          <w:b/>
          <w:sz w:val="36"/>
          <w:szCs w:val="36"/>
          <w:lang w:val="en-IN"/>
        </w:rPr>
      </w:pPr>
    </w:p>
    <w:p w:rsidR="003C0F6F" w:rsidRDefault="003C0F6F" w:rsidP="00F0600B">
      <w:pPr>
        <w:pStyle w:val="BodyText"/>
        <w:rPr>
          <w:b/>
          <w:sz w:val="36"/>
          <w:szCs w:val="36"/>
        </w:rPr>
      </w:pPr>
    </w:p>
    <w:p w:rsidR="00F0600B" w:rsidRDefault="00F0600B" w:rsidP="00F0600B">
      <w:pPr>
        <w:pStyle w:val="BodyText"/>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1. Wikipedia. Happiness. 2016 [cited 2016 17-June-2016]; Available from: https://en.wikipedia.org/wiki/Happiness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2. Mitchell, L., et al., The geography of happiness: Connecting twitter sentiment and expression, demographics, and objective characteristics of place. PloS one, 2013. 8(5): p. e64417.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3. Dodds, P.S. and C.M. Danforth, Measuring the happiness of large-scale written expression: Songs, blogs, and presidents. Journal of Happiness Studies, 2010. 11(4): p. 441-456.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4. MacKerron, G., &amp; Mourato, S. Mappiness. 2016; Available from: http://www.mappiness.org.uk/. </w:t>
      </w:r>
    </w:p>
    <w:p w:rsidR="003B4D6C" w:rsidRPr="00120E28" w:rsidRDefault="008B6C65" w:rsidP="00120E28">
      <w:pPr>
        <w:pStyle w:val="BodyText"/>
        <w:numPr>
          <w:ilvl w:val="0"/>
          <w:numId w:val="42"/>
        </w:numPr>
        <w:rPr>
          <w:sz w:val="32"/>
          <w:szCs w:val="32"/>
          <w:lang w:val="en-IN"/>
        </w:rPr>
      </w:pPr>
      <w:r w:rsidRPr="00120E28">
        <w:rPr>
          <w:sz w:val="32"/>
          <w:szCs w:val="32"/>
          <w:lang w:val="en-IN"/>
        </w:rPr>
        <w:t>5. Warner, K., &amp; Kern, M., A City of Wellbeing: The what, why &amp; how of measuring community wellbeing: City of Santa Monica Office of Wellbeing. 2013.</w:t>
      </w:r>
      <w:r w:rsidRPr="00120E28">
        <w:rPr>
          <w:sz w:val="32"/>
          <w:szCs w:val="32"/>
        </w:rPr>
        <w:t xml:space="preserve">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6. Harter, J. and R. Arora, Social time crucial to daily emotional well-being in US. Gallup. com, June, 2008. 5: p. 2008.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7. Deaton, A., Income, health and wellbeing around the world: Evidence from the Gallup World Poll. The journal of economic perspectives: a journal of the American Economic Association, 2008. 22(2): p. 53.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8. Kahneman, D. and A. Deaton, High income improves evaluation of life but not emotional well-being. Proceedings of the national academy of sciences, 2010. 107(38): p. 16489-16493. </w:t>
      </w:r>
    </w:p>
    <w:p w:rsidR="003B4D6C" w:rsidRPr="00120E28" w:rsidRDefault="008B6C65" w:rsidP="00120E28">
      <w:pPr>
        <w:pStyle w:val="BodyText"/>
        <w:numPr>
          <w:ilvl w:val="0"/>
          <w:numId w:val="42"/>
        </w:numPr>
        <w:rPr>
          <w:sz w:val="32"/>
          <w:szCs w:val="32"/>
          <w:lang w:val="en-IN"/>
        </w:rPr>
      </w:pPr>
      <w:r w:rsidRPr="00120E28">
        <w:rPr>
          <w:sz w:val="32"/>
          <w:szCs w:val="32"/>
          <w:lang w:val="en-IN"/>
        </w:rPr>
        <w:lastRenderedPageBreak/>
        <w:t xml:space="preserve">9. Helliwell, J.F. and H. Huang, Comparing the happiness effects of real and on-line friends. PloS one, 2013. 8(9): p. e72754. </w:t>
      </w:r>
    </w:p>
    <w:p w:rsidR="003B4D6C" w:rsidRPr="00120E28" w:rsidRDefault="008B6C65" w:rsidP="00120E28">
      <w:pPr>
        <w:pStyle w:val="BodyText"/>
        <w:numPr>
          <w:ilvl w:val="0"/>
          <w:numId w:val="42"/>
        </w:numPr>
        <w:rPr>
          <w:sz w:val="32"/>
          <w:szCs w:val="32"/>
          <w:lang w:val="en-IN"/>
        </w:rPr>
      </w:pPr>
      <w:r w:rsidRPr="00120E28">
        <w:rPr>
          <w:sz w:val="32"/>
          <w:szCs w:val="32"/>
          <w:lang w:val="en-IN"/>
        </w:rPr>
        <w:t xml:space="preserve">10. Helliwell, J.F. and S. Wang, Trust and well-being. 2010, National Bureau of Economic Research.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EFC" w:rsidRDefault="000A5EFC" w:rsidP="003654DF">
      <w:pPr>
        <w:spacing w:after="0" w:line="240" w:lineRule="auto"/>
      </w:pPr>
      <w:r>
        <w:separator/>
      </w:r>
    </w:p>
  </w:endnote>
  <w:endnote w:type="continuationSeparator" w:id="1">
    <w:p w:rsidR="000A5EFC" w:rsidRDefault="000A5E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EFC" w:rsidRDefault="000A5EFC" w:rsidP="003654DF">
      <w:pPr>
        <w:spacing w:after="0" w:line="240" w:lineRule="auto"/>
      </w:pPr>
      <w:r>
        <w:separator/>
      </w:r>
    </w:p>
  </w:footnote>
  <w:footnote w:type="continuationSeparator" w:id="1">
    <w:p w:rsidR="000A5EFC" w:rsidRDefault="000A5E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955CC">
        <w:pPr>
          <w:pStyle w:val="Header"/>
          <w:jc w:val="right"/>
        </w:pPr>
        <w:fldSimple w:instr=" PAGE   \* MERGEFORMAT ">
          <w:r w:rsidR="0068178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F2841"/>
    <w:multiLevelType w:val="hybridMultilevel"/>
    <w:tmpl w:val="1EB0A410"/>
    <w:lvl w:ilvl="0" w:tplc="6EB23C9C">
      <w:start w:val="1"/>
      <w:numFmt w:val="bullet"/>
      <w:lvlText w:val=""/>
      <w:lvlJc w:val="left"/>
      <w:pPr>
        <w:tabs>
          <w:tab w:val="num" w:pos="720"/>
        </w:tabs>
        <w:ind w:left="720" w:hanging="360"/>
      </w:pPr>
      <w:rPr>
        <w:rFonts w:ascii="Wingdings 2" w:hAnsi="Wingdings 2" w:hint="default"/>
      </w:rPr>
    </w:lvl>
    <w:lvl w:ilvl="1" w:tplc="9DB82D5C" w:tentative="1">
      <w:start w:val="1"/>
      <w:numFmt w:val="bullet"/>
      <w:lvlText w:val=""/>
      <w:lvlJc w:val="left"/>
      <w:pPr>
        <w:tabs>
          <w:tab w:val="num" w:pos="1440"/>
        </w:tabs>
        <w:ind w:left="1440" w:hanging="360"/>
      </w:pPr>
      <w:rPr>
        <w:rFonts w:ascii="Wingdings 2" w:hAnsi="Wingdings 2" w:hint="default"/>
      </w:rPr>
    </w:lvl>
    <w:lvl w:ilvl="2" w:tplc="B268F036" w:tentative="1">
      <w:start w:val="1"/>
      <w:numFmt w:val="bullet"/>
      <w:lvlText w:val=""/>
      <w:lvlJc w:val="left"/>
      <w:pPr>
        <w:tabs>
          <w:tab w:val="num" w:pos="2160"/>
        </w:tabs>
        <w:ind w:left="2160" w:hanging="360"/>
      </w:pPr>
      <w:rPr>
        <w:rFonts w:ascii="Wingdings 2" w:hAnsi="Wingdings 2" w:hint="default"/>
      </w:rPr>
    </w:lvl>
    <w:lvl w:ilvl="3" w:tplc="E048CA94" w:tentative="1">
      <w:start w:val="1"/>
      <w:numFmt w:val="bullet"/>
      <w:lvlText w:val=""/>
      <w:lvlJc w:val="left"/>
      <w:pPr>
        <w:tabs>
          <w:tab w:val="num" w:pos="2880"/>
        </w:tabs>
        <w:ind w:left="2880" w:hanging="360"/>
      </w:pPr>
      <w:rPr>
        <w:rFonts w:ascii="Wingdings 2" w:hAnsi="Wingdings 2" w:hint="default"/>
      </w:rPr>
    </w:lvl>
    <w:lvl w:ilvl="4" w:tplc="045A4480" w:tentative="1">
      <w:start w:val="1"/>
      <w:numFmt w:val="bullet"/>
      <w:lvlText w:val=""/>
      <w:lvlJc w:val="left"/>
      <w:pPr>
        <w:tabs>
          <w:tab w:val="num" w:pos="3600"/>
        </w:tabs>
        <w:ind w:left="3600" w:hanging="360"/>
      </w:pPr>
      <w:rPr>
        <w:rFonts w:ascii="Wingdings 2" w:hAnsi="Wingdings 2" w:hint="default"/>
      </w:rPr>
    </w:lvl>
    <w:lvl w:ilvl="5" w:tplc="7370FC44" w:tentative="1">
      <w:start w:val="1"/>
      <w:numFmt w:val="bullet"/>
      <w:lvlText w:val=""/>
      <w:lvlJc w:val="left"/>
      <w:pPr>
        <w:tabs>
          <w:tab w:val="num" w:pos="4320"/>
        </w:tabs>
        <w:ind w:left="4320" w:hanging="360"/>
      </w:pPr>
      <w:rPr>
        <w:rFonts w:ascii="Wingdings 2" w:hAnsi="Wingdings 2" w:hint="default"/>
      </w:rPr>
    </w:lvl>
    <w:lvl w:ilvl="6" w:tplc="7F2AE4CC" w:tentative="1">
      <w:start w:val="1"/>
      <w:numFmt w:val="bullet"/>
      <w:lvlText w:val=""/>
      <w:lvlJc w:val="left"/>
      <w:pPr>
        <w:tabs>
          <w:tab w:val="num" w:pos="5040"/>
        </w:tabs>
        <w:ind w:left="5040" w:hanging="360"/>
      </w:pPr>
      <w:rPr>
        <w:rFonts w:ascii="Wingdings 2" w:hAnsi="Wingdings 2" w:hint="default"/>
      </w:rPr>
    </w:lvl>
    <w:lvl w:ilvl="7" w:tplc="006EF330" w:tentative="1">
      <w:start w:val="1"/>
      <w:numFmt w:val="bullet"/>
      <w:lvlText w:val=""/>
      <w:lvlJc w:val="left"/>
      <w:pPr>
        <w:tabs>
          <w:tab w:val="num" w:pos="5760"/>
        </w:tabs>
        <w:ind w:left="5760" w:hanging="360"/>
      </w:pPr>
      <w:rPr>
        <w:rFonts w:ascii="Wingdings 2" w:hAnsi="Wingdings 2" w:hint="default"/>
      </w:rPr>
    </w:lvl>
    <w:lvl w:ilvl="8" w:tplc="0B04FF4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2B01F7"/>
    <w:multiLevelType w:val="hybridMultilevel"/>
    <w:tmpl w:val="1AA6BDE0"/>
    <w:lvl w:ilvl="0" w:tplc="EA74E6B4">
      <w:start w:val="1"/>
      <w:numFmt w:val="bullet"/>
      <w:lvlText w:val=""/>
      <w:lvlJc w:val="left"/>
      <w:pPr>
        <w:tabs>
          <w:tab w:val="num" w:pos="720"/>
        </w:tabs>
        <w:ind w:left="720" w:hanging="360"/>
      </w:pPr>
      <w:rPr>
        <w:rFonts w:ascii="Wingdings 2" w:hAnsi="Wingdings 2" w:hint="default"/>
      </w:rPr>
    </w:lvl>
    <w:lvl w:ilvl="1" w:tplc="35D0D98E" w:tentative="1">
      <w:start w:val="1"/>
      <w:numFmt w:val="bullet"/>
      <w:lvlText w:val=""/>
      <w:lvlJc w:val="left"/>
      <w:pPr>
        <w:tabs>
          <w:tab w:val="num" w:pos="1440"/>
        </w:tabs>
        <w:ind w:left="1440" w:hanging="360"/>
      </w:pPr>
      <w:rPr>
        <w:rFonts w:ascii="Wingdings 2" w:hAnsi="Wingdings 2" w:hint="default"/>
      </w:rPr>
    </w:lvl>
    <w:lvl w:ilvl="2" w:tplc="B84A707C" w:tentative="1">
      <w:start w:val="1"/>
      <w:numFmt w:val="bullet"/>
      <w:lvlText w:val=""/>
      <w:lvlJc w:val="left"/>
      <w:pPr>
        <w:tabs>
          <w:tab w:val="num" w:pos="2160"/>
        </w:tabs>
        <w:ind w:left="2160" w:hanging="360"/>
      </w:pPr>
      <w:rPr>
        <w:rFonts w:ascii="Wingdings 2" w:hAnsi="Wingdings 2" w:hint="default"/>
      </w:rPr>
    </w:lvl>
    <w:lvl w:ilvl="3" w:tplc="9F46B27A" w:tentative="1">
      <w:start w:val="1"/>
      <w:numFmt w:val="bullet"/>
      <w:lvlText w:val=""/>
      <w:lvlJc w:val="left"/>
      <w:pPr>
        <w:tabs>
          <w:tab w:val="num" w:pos="2880"/>
        </w:tabs>
        <w:ind w:left="2880" w:hanging="360"/>
      </w:pPr>
      <w:rPr>
        <w:rFonts w:ascii="Wingdings 2" w:hAnsi="Wingdings 2" w:hint="default"/>
      </w:rPr>
    </w:lvl>
    <w:lvl w:ilvl="4" w:tplc="6C768268" w:tentative="1">
      <w:start w:val="1"/>
      <w:numFmt w:val="bullet"/>
      <w:lvlText w:val=""/>
      <w:lvlJc w:val="left"/>
      <w:pPr>
        <w:tabs>
          <w:tab w:val="num" w:pos="3600"/>
        </w:tabs>
        <w:ind w:left="3600" w:hanging="360"/>
      </w:pPr>
      <w:rPr>
        <w:rFonts w:ascii="Wingdings 2" w:hAnsi="Wingdings 2" w:hint="default"/>
      </w:rPr>
    </w:lvl>
    <w:lvl w:ilvl="5" w:tplc="5A7A5E2A" w:tentative="1">
      <w:start w:val="1"/>
      <w:numFmt w:val="bullet"/>
      <w:lvlText w:val=""/>
      <w:lvlJc w:val="left"/>
      <w:pPr>
        <w:tabs>
          <w:tab w:val="num" w:pos="4320"/>
        </w:tabs>
        <w:ind w:left="4320" w:hanging="360"/>
      </w:pPr>
      <w:rPr>
        <w:rFonts w:ascii="Wingdings 2" w:hAnsi="Wingdings 2" w:hint="default"/>
      </w:rPr>
    </w:lvl>
    <w:lvl w:ilvl="6" w:tplc="D7CE820E" w:tentative="1">
      <w:start w:val="1"/>
      <w:numFmt w:val="bullet"/>
      <w:lvlText w:val=""/>
      <w:lvlJc w:val="left"/>
      <w:pPr>
        <w:tabs>
          <w:tab w:val="num" w:pos="5040"/>
        </w:tabs>
        <w:ind w:left="5040" w:hanging="360"/>
      </w:pPr>
      <w:rPr>
        <w:rFonts w:ascii="Wingdings 2" w:hAnsi="Wingdings 2" w:hint="default"/>
      </w:rPr>
    </w:lvl>
    <w:lvl w:ilvl="7" w:tplc="C23ACC0C" w:tentative="1">
      <w:start w:val="1"/>
      <w:numFmt w:val="bullet"/>
      <w:lvlText w:val=""/>
      <w:lvlJc w:val="left"/>
      <w:pPr>
        <w:tabs>
          <w:tab w:val="num" w:pos="5760"/>
        </w:tabs>
        <w:ind w:left="5760" w:hanging="360"/>
      </w:pPr>
      <w:rPr>
        <w:rFonts w:ascii="Wingdings 2" w:hAnsi="Wingdings 2" w:hint="default"/>
      </w:rPr>
    </w:lvl>
    <w:lvl w:ilvl="8" w:tplc="7BCE125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E20840"/>
    <w:multiLevelType w:val="hybridMultilevel"/>
    <w:tmpl w:val="7D1634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656F80"/>
    <w:multiLevelType w:val="hybridMultilevel"/>
    <w:tmpl w:val="8AF2ECEE"/>
    <w:lvl w:ilvl="0" w:tplc="EA80B17A">
      <w:start w:val="1"/>
      <w:numFmt w:val="bullet"/>
      <w:lvlText w:val=""/>
      <w:lvlJc w:val="left"/>
      <w:pPr>
        <w:tabs>
          <w:tab w:val="num" w:pos="720"/>
        </w:tabs>
        <w:ind w:left="720" w:hanging="360"/>
      </w:pPr>
      <w:rPr>
        <w:rFonts w:ascii="Wingdings 2" w:hAnsi="Wingdings 2" w:hint="default"/>
      </w:rPr>
    </w:lvl>
    <w:lvl w:ilvl="1" w:tplc="2D2C4B88" w:tentative="1">
      <w:start w:val="1"/>
      <w:numFmt w:val="bullet"/>
      <w:lvlText w:val=""/>
      <w:lvlJc w:val="left"/>
      <w:pPr>
        <w:tabs>
          <w:tab w:val="num" w:pos="1440"/>
        </w:tabs>
        <w:ind w:left="1440" w:hanging="360"/>
      </w:pPr>
      <w:rPr>
        <w:rFonts w:ascii="Wingdings 2" w:hAnsi="Wingdings 2" w:hint="default"/>
      </w:rPr>
    </w:lvl>
    <w:lvl w:ilvl="2" w:tplc="0792E492" w:tentative="1">
      <w:start w:val="1"/>
      <w:numFmt w:val="bullet"/>
      <w:lvlText w:val=""/>
      <w:lvlJc w:val="left"/>
      <w:pPr>
        <w:tabs>
          <w:tab w:val="num" w:pos="2160"/>
        </w:tabs>
        <w:ind w:left="2160" w:hanging="360"/>
      </w:pPr>
      <w:rPr>
        <w:rFonts w:ascii="Wingdings 2" w:hAnsi="Wingdings 2" w:hint="default"/>
      </w:rPr>
    </w:lvl>
    <w:lvl w:ilvl="3" w:tplc="40E60DEA" w:tentative="1">
      <w:start w:val="1"/>
      <w:numFmt w:val="bullet"/>
      <w:lvlText w:val=""/>
      <w:lvlJc w:val="left"/>
      <w:pPr>
        <w:tabs>
          <w:tab w:val="num" w:pos="2880"/>
        </w:tabs>
        <w:ind w:left="2880" w:hanging="360"/>
      </w:pPr>
      <w:rPr>
        <w:rFonts w:ascii="Wingdings 2" w:hAnsi="Wingdings 2" w:hint="default"/>
      </w:rPr>
    </w:lvl>
    <w:lvl w:ilvl="4" w:tplc="30F8ED44" w:tentative="1">
      <w:start w:val="1"/>
      <w:numFmt w:val="bullet"/>
      <w:lvlText w:val=""/>
      <w:lvlJc w:val="left"/>
      <w:pPr>
        <w:tabs>
          <w:tab w:val="num" w:pos="3600"/>
        </w:tabs>
        <w:ind w:left="3600" w:hanging="360"/>
      </w:pPr>
      <w:rPr>
        <w:rFonts w:ascii="Wingdings 2" w:hAnsi="Wingdings 2" w:hint="default"/>
      </w:rPr>
    </w:lvl>
    <w:lvl w:ilvl="5" w:tplc="02EC7304" w:tentative="1">
      <w:start w:val="1"/>
      <w:numFmt w:val="bullet"/>
      <w:lvlText w:val=""/>
      <w:lvlJc w:val="left"/>
      <w:pPr>
        <w:tabs>
          <w:tab w:val="num" w:pos="4320"/>
        </w:tabs>
        <w:ind w:left="4320" w:hanging="360"/>
      </w:pPr>
      <w:rPr>
        <w:rFonts w:ascii="Wingdings 2" w:hAnsi="Wingdings 2" w:hint="default"/>
      </w:rPr>
    </w:lvl>
    <w:lvl w:ilvl="6" w:tplc="F822D250" w:tentative="1">
      <w:start w:val="1"/>
      <w:numFmt w:val="bullet"/>
      <w:lvlText w:val=""/>
      <w:lvlJc w:val="left"/>
      <w:pPr>
        <w:tabs>
          <w:tab w:val="num" w:pos="5040"/>
        </w:tabs>
        <w:ind w:left="5040" w:hanging="360"/>
      </w:pPr>
      <w:rPr>
        <w:rFonts w:ascii="Wingdings 2" w:hAnsi="Wingdings 2" w:hint="default"/>
      </w:rPr>
    </w:lvl>
    <w:lvl w:ilvl="7" w:tplc="D748712A" w:tentative="1">
      <w:start w:val="1"/>
      <w:numFmt w:val="bullet"/>
      <w:lvlText w:val=""/>
      <w:lvlJc w:val="left"/>
      <w:pPr>
        <w:tabs>
          <w:tab w:val="num" w:pos="5760"/>
        </w:tabs>
        <w:ind w:left="5760" w:hanging="360"/>
      </w:pPr>
      <w:rPr>
        <w:rFonts w:ascii="Wingdings 2" w:hAnsi="Wingdings 2" w:hint="default"/>
      </w:rPr>
    </w:lvl>
    <w:lvl w:ilvl="8" w:tplc="CD98D7DA"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1F74F8"/>
    <w:multiLevelType w:val="hybridMultilevel"/>
    <w:tmpl w:val="1BE46170"/>
    <w:lvl w:ilvl="0" w:tplc="6D76D35A">
      <w:start w:val="1"/>
      <w:numFmt w:val="bullet"/>
      <w:lvlText w:val=""/>
      <w:lvlJc w:val="left"/>
      <w:pPr>
        <w:tabs>
          <w:tab w:val="num" w:pos="720"/>
        </w:tabs>
        <w:ind w:left="720" w:hanging="360"/>
      </w:pPr>
      <w:rPr>
        <w:rFonts w:ascii="Wingdings 2" w:hAnsi="Wingdings 2" w:hint="default"/>
      </w:rPr>
    </w:lvl>
    <w:lvl w:ilvl="1" w:tplc="DB5AA530" w:tentative="1">
      <w:start w:val="1"/>
      <w:numFmt w:val="bullet"/>
      <w:lvlText w:val=""/>
      <w:lvlJc w:val="left"/>
      <w:pPr>
        <w:tabs>
          <w:tab w:val="num" w:pos="1440"/>
        </w:tabs>
        <w:ind w:left="1440" w:hanging="360"/>
      </w:pPr>
      <w:rPr>
        <w:rFonts w:ascii="Wingdings 2" w:hAnsi="Wingdings 2" w:hint="default"/>
      </w:rPr>
    </w:lvl>
    <w:lvl w:ilvl="2" w:tplc="97923206" w:tentative="1">
      <w:start w:val="1"/>
      <w:numFmt w:val="bullet"/>
      <w:lvlText w:val=""/>
      <w:lvlJc w:val="left"/>
      <w:pPr>
        <w:tabs>
          <w:tab w:val="num" w:pos="2160"/>
        </w:tabs>
        <w:ind w:left="2160" w:hanging="360"/>
      </w:pPr>
      <w:rPr>
        <w:rFonts w:ascii="Wingdings 2" w:hAnsi="Wingdings 2" w:hint="default"/>
      </w:rPr>
    </w:lvl>
    <w:lvl w:ilvl="3" w:tplc="9A52C8DA" w:tentative="1">
      <w:start w:val="1"/>
      <w:numFmt w:val="bullet"/>
      <w:lvlText w:val=""/>
      <w:lvlJc w:val="left"/>
      <w:pPr>
        <w:tabs>
          <w:tab w:val="num" w:pos="2880"/>
        </w:tabs>
        <w:ind w:left="2880" w:hanging="360"/>
      </w:pPr>
      <w:rPr>
        <w:rFonts w:ascii="Wingdings 2" w:hAnsi="Wingdings 2" w:hint="default"/>
      </w:rPr>
    </w:lvl>
    <w:lvl w:ilvl="4" w:tplc="DF985FA6" w:tentative="1">
      <w:start w:val="1"/>
      <w:numFmt w:val="bullet"/>
      <w:lvlText w:val=""/>
      <w:lvlJc w:val="left"/>
      <w:pPr>
        <w:tabs>
          <w:tab w:val="num" w:pos="3600"/>
        </w:tabs>
        <w:ind w:left="3600" w:hanging="360"/>
      </w:pPr>
      <w:rPr>
        <w:rFonts w:ascii="Wingdings 2" w:hAnsi="Wingdings 2" w:hint="default"/>
      </w:rPr>
    </w:lvl>
    <w:lvl w:ilvl="5" w:tplc="DC7614D4" w:tentative="1">
      <w:start w:val="1"/>
      <w:numFmt w:val="bullet"/>
      <w:lvlText w:val=""/>
      <w:lvlJc w:val="left"/>
      <w:pPr>
        <w:tabs>
          <w:tab w:val="num" w:pos="4320"/>
        </w:tabs>
        <w:ind w:left="4320" w:hanging="360"/>
      </w:pPr>
      <w:rPr>
        <w:rFonts w:ascii="Wingdings 2" w:hAnsi="Wingdings 2" w:hint="default"/>
      </w:rPr>
    </w:lvl>
    <w:lvl w:ilvl="6" w:tplc="5B6249A4" w:tentative="1">
      <w:start w:val="1"/>
      <w:numFmt w:val="bullet"/>
      <w:lvlText w:val=""/>
      <w:lvlJc w:val="left"/>
      <w:pPr>
        <w:tabs>
          <w:tab w:val="num" w:pos="5040"/>
        </w:tabs>
        <w:ind w:left="5040" w:hanging="360"/>
      </w:pPr>
      <w:rPr>
        <w:rFonts w:ascii="Wingdings 2" w:hAnsi="Wingdings 2" w:hint="default"/>
      </w:rPr>
    </w:lvl>
    <w:lvl w:ilvl="7" w:tplc="9F4E1512" w:tentative="1">
      <w:start w:val="1"/>
      <w:numFmt w:val="bullet"/>
      <w:lvlText w:val=""/>
      <w:lvlJc w:val="left"/>
      <w:pPr>
        <w:tabs>
          <w:tab w:val="num" w:pos="5760"/>
        </w:tabs>
        <w:ind w:left="5760" w:hanging="360"/>
      </w:pPr>
      <w:rPr>
        <w:rFonts w:ascii="Wingdings 2" w:hAnsi="Wingdings 2" w:hint="default"/>
      </w:rPr>
    </w:lvl>
    <w:lvl w:ilvl="8" w:tplc="BD084EF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0F085B"/>
    <w:multiLevelType w:val="hybridMultilevel"/>
    <w:tmpl w:val="8AB24512"/>
    <w:lvl w:ilvl="0" w:tplc="2A1A9590">
      <w:start w:val="1"/>
      <w:numFmt w:val="bullet"/>
      <w:lvlText w:val=""/>
      <w:lvlJc w:val="left"/>
      <w:pPr>
        <w:tabs>
          <w:tab w:val="num" w:pos="720"/>
        </w:tabs>
        <w:ind w:left="720" w:hanging="360"/>
      </w:pPr>
      <w:rPr>
        <w:rFonts w:ascii="Wingdings 2" w:hAnsi="Wingdings 2" w:hint="default"/>
      </w:rPr>
    </w:lvl>
    <w:lvl w:ilvl="1" w:tplc="386AC678" w:tentative="1">
      <w:start w:val="1"/>
      <w:numFmt w:val="bullet"/>
      <w:lvlText w:val=""/>
      <w:lvlJc w:val="left"/>
      <w:pPr>
        <w:tabs>
          <w:tab w:val="num" w:pos="1440"/>
        </w:tabs>
        <w:ind w:left="1440" w:hanging="360"/>
      </w:pPr>
      <w:rPr>
        <w:rFonts w:ascii="Wingdings 2" w:hAnsi="Wingdings 2" w:hint="default"/>
      </w:rPr>
    </w:lvl>
    <w:lvl w:ilvl="2" w:tplc="6E10BB0E" w:tentative="1">
      <w:start w:val="1"/>
      <w:numFmt w:val="bullet"/>
      <w:lvlText w:val=""/>
      <w:lvlJc w:val="left"/>
      <w:pPr>
        <w:tabs>
          <w:tab w:val="num" w:pos="2160"/>
        </w:tabs>
        <w:ind w:left="2160" w:hanging="360"/>
      </w:pPr>
      <w:rPr>
        <w:rFonts w:ascii="Wingdings 2" w:hAnsi="Wingdings 2" w:hint="default"/>
      </w:rPr>
    </w:lvl>
    <w:lvl w:ilvl="3" w:tplc="C2C48EF6" w:tentative="1">
      <w:start w:val="1"/>
      <w:numFmt w:val="bullet"/>
      <w:lvlText w:val=""/>
      <w:lvlJc w:val="left"/>
      <w:pPr>
        <w:tabs>
          <w:tab w:val="num" w:pos="2880"/>
        </w:tabs>
        <w:ind w:left="2880" w:hanging="360"/>
      </w:pPr>
      <w:rPr>
        <w:rFonts w:ascii="Wingdings 2" w:hAnsi="Wingdings 2" w:hint="default"/>
      </w:rPr>
    </w:lvl>
    <w:lvl w:ilvl="4" w:tplc="EAB82B56" w:tentative="1">
      <w:start w:val="1"/>
      <w:numFmt w:val="bullet"/>
      <w:lvlText w:val=""/>
      <w:lvlJc w:val="left"/>
      <w:pPr>
        <w:tabs>
          <w:tab w:val="num" w:pos="3600"/>
        </w:tabs>
        <w:ind w:left="3600" w:hanging="360"/>
      </w:pPr>
      <w:rPr>
        <w:rFonts w:ascii="Wingdings 2" w:hAnsi="Wingdings 2" w:hint="default"/>
      </w:rPr>
    </w:lvl>
    <w:lvl w:ilvl="5" w:tplc="FFCE1BB8" w:tentative="1">
      <w:start w:val="1"/>
      <w:numFmt w:val="bullet"/>
      <w:lvlText w:val=""/>
      <w:lvlJc w:val="left"/>
      <w:pPr>
        <w:tabs>
          <w:tab w:val="num" w:pos="4320"/>
        </w:tabs>
        <w:ind w:left="4320" w:hanging="360"/>
      </w:pPr>
      <w:rPr>
        <w:rFonts w:ascii="Wingdings 2" w:hAnsi="Wingdings 2" w:hint="default"/>
      </w:rPr>
    </w:lvl>
    <w:lvl w:ilvl="6" w:tplc="A672E63A" w:tentative="1">
      <w:start w:val="1"/>
      <w:numFmt w:val="bullet"/>
      <w:lvlText w:val=""/>
      <w:lvlJc w:val="left"/>
      <w:pPr>
        <w:tabs>
          <w:tab w:val="num" w:pos="5040"/>
        </w:tabs>
        <w:ind w:left="5040" w:hanging="360"/>
      </w:pPr>
      <w:rPr>
        <w:rFonts w:ascii="Wingdings 2" w:hAnsi="Wingdings 2" w:hint="default"/>
      </w:rPr>
    </w:lvl>
    <w:lvl w:ilvl="7" w:tplc="E3A003AE" w:tentative="1">
      <w:start w:val="1"/>
      <w:numFmt w:val="bullet"/>
      <w:lvlText w:val=""/>
      <w:lvlJc w:val="left"/>
      <w:pPr>
        <w:tabs>
          <w:tab w:val="num" w:pos="5760"/>
        </w:tabs>
        <w:ind w:left="5760" w:hanging="360"/>
      </w:pPr>
      <w:rPr>
        <w:rFonts w:ascii="Wingdings 2" w:hAnsi="Wingdings 2" w:hint="default"/>
      </w:rPr>
    </w:lvl>
    <w:lvl w:ilvl="8" w:tplc="6CB4C42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5"/>
  </w:num>
  <w:num w:numId="42">
    <w:abstractNumId w:val="1"/>
  </w:num>
  <w:num w:numId="43">
    <w:abstractNumId w:val="44"/>
  </w:num>
  <w:num w:numId="44">
    <w:abstractNumId w:val="14"/>
  </w:num>
  <w:num w:numId="45">
    <w:abstractNumId w:val="42"/>
  </w:num>
  <w:num w:numId="46">
    <w:abstractNumId w:val="22"/>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63B"/>
    <w:rsid w:val="00096A50"/>
    <w:rsid w:val="000971DE"/>
    <w:rsid w:val="000A1A64"/>
    <w:rsid w:val="000A1C1E"/>
    <w:rsid w:val="000A2226"/>
    <w:rsid w:val="000A2447"/>
    <w:rsid w:val="000A2C34"/>
    <w:rsid w:val="000A5E69"/>
    <w:rsid w:val="000A5EFC"/>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E28"/>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167"/>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959"/>
    <w:rsid w:val="002F4F3E"/>
    <w:rsid w:val="002F5D69"/>
    <w:rsid w:val="002F5D7E"/>
    <w:rsid w:val="002F77DB"/>
    <w:rsid w:val="002F7AEF"/>
    <w:rsid w:val="0030103F"/>
    <w:rsid w:val="0030134A"/>
    <w:rsid w:val="003023E1"/>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D6C"/>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742"/>
    <w:rsid w:val="00421F90"/>
    <w:rsid w:val="00424624"/>
    <w:rsid w:val="00424B61"/>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1535"/>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784"/>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E51"/>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19E9"/>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779EF"/>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5CC"/>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6C65"/>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B12"/>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49AA"/>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68ED"/>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1B9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4F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54FD"/>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362"/>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00B"/>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187032">
      <w:bodyDiv w:val="1"/>
      <w:marLeft w:val="0"/>
      <w:marRight w:val="0"/>
      <w:marTop w:val="0"/>
      <w:marBottom w:val="0"/>
      <w:divBdr>
        <w:top w:val="none" w:sz="0" w:space="0" w:color="auto"/>
        <w:left w:val="none" w:sz="0" w:space="0" w:color="auto"/>
        <w:bottom w:val="none" w:sz="0" w:space="0" w:color="auto"/>
        <w:right w:val="none" w:sz="0" w:space="0" w:color="auto"/>
      </w:divBdr>
      <w:divsChild>
        <w:div w:id="1838113831">
          <w:marLeft w:val="576"/>
          <w:marRight w:val="0"/>
          <w:marTop w:val="120"/>
          <w:marBottom w:val="0"/>
          <w:divBdr>
            <w:top w:val="none" w:sz="0" w:space="0" w:color="auto"/>
            <w:left w:val="none" w:sz="0" w:space="0" w:color="auto"/>
            <w:bottom w:val="none" w:sz="0" w:space="0" w:color="auto"/>
            <w:right w:val="none" w:sz="0" w:space="0" w:color="auto"/>
          </w:divBdr>
        </w:div>
        <w:div w:id="1353920798">
          <w:marLeft w:val="576"/>
          <w:marRight w:val="0"/>
          <w:marTop w:val="120"/>
          <w:marBottom w:val="0"/>
          <w:divBdr>
            <w:top w:val="none" w:sz="0" w:space="0" w:color="auto"/>
            <w:left w:val="none" w:sz="0" w:space="0" w:color="auto"/>
            <w:bottom w:val="none" w:sz="0" w:space="0" w:color="auto"/>
            <w:right w:val="none" w:sz="0" w:space="0" w:color="auto"/>
          </w:divBdr>
        </w:div>
        <w:div w:id="1936866639">
          <w:marLeft w:val="576"/>
          <w:marRight w:val="0"/>
          <w:marTop w:val="120"/>
          <w:marBottom w:val="0"/>
          <w:divBdr>
            <w:top w:val="none" w:sz="0" w:space="0" w:color="auto"/>
            <w:left w:val="none" w:sz="0" w:space="0" w:color="auto"/>
            <w:bottom w:val="none" w:sz="0" w:space="0" w:color="auto"/>
            <w:right w:val="none" w:sz="0" w:space="0" w:color="auto"/>
          </w:divBdr>
        </w:div>
        <w:div w:id="29533469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91039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2516406">
      <w:bodyDiv w:val="1"/>
      <w:marLeft w:val="0"/>
      <w:marRight w:val="0"/>
      <w:marTop w:val="0"/>
      <w:marBottom w:val="0"/>
      <w:divBdr>
        <w:top w:val="none" w:sz="0" w:space="0" w:color="auto"/>
        <w:left w:val="none" w:sz="0" w:space="0" w:color="auto"/>
        <w:bottom w:val="none" w:sz="0" w:space="0" w:color="auto"/>
        <w:right w:val="none" w:sz="0" w:space="0" w:color="auto"/>
      </w:divBdr>
      <w:divsChild>
        <w:div w:id="1608393278">
          <w:marLeft w:val="576"/>
          <w:marRight w:val="0"/>
          <w:marTop w:val="120"/>
          <w:marBottom w:val="0"/>
          <w:divBdr>
            <w:top w:val="none" w:sz="0" w:space="0" w:color="auto"/>
            <w:left w:val="none" w:sz="0" w:space="0" w:color="auto"/>
            <w:bottom w:val="none" w:sz="0" w:space="0" w:color="auto"/>
            <w:right w:val="none" w:sz="0" w:space="0" w:color="auto"/>
          </w:divBdr>
        </w:div>
        <w:div w:id="1050690074">
          <w:marLeft w:val="576"/>
          <w:marRight w:val="0"/>
          <w:marTop w:val="120"/>
          <w:marBottom w:val="0"/>
          <w:divBdr>
            <w:top w:val="none" w:sz="0" w:space="0" w:color="auto"/>
            <w:left w:val="none" w:sz="0" w:space="0" w:color="auto"/>
            <w:bottom w:val="none" w:sz="0" w:space="0" w:color="auto"/>
            <w:right w:val="none" w:sz="0" w:space="0" w:color="auto"/>
          </w:divBdr>
        </w:div>
        <w:div w:id="175158628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8495372">
      <w:bodyDiv w:val="1"/>
      <w:marLeft w:val="0"/>
      <w:marRight w:val="0"/>
      <w:marTop w:val="0"/>
      <w:marBottom w:val="0"/>
      <w:divBdr>
        <w:top w:val="none" w:sz="0" w:space="0" w:color="auto"/>
        <w:left w:val="none" w:sz="0" w:space="0" w:color="auto"/>
        <w:bottom w:val="none" w:sz="0" w:space="0" w:color="auto"/>
        <w:right w:val="none" w:sz="0" w:space="0" w:color="auto"/>
      </w:divBdr>
      <w:divsChild>
        <w:div w:id="29186640">
          <w:marLeft w:val="576"/>
          <w:marRight w:val="0"/>
          <w:marTop w:val="120"/>
          <w:marBottom w:val="0"/>
          <w:divBdr>
            <w:top w:val="none" w:sz="0" w:space="0" w:color="auto"/>
            <w:left w:val="none" w:sz="0" w:space="0" w:color="auto"/>
            <w:bottom w:val="none" w:sz="0" w:space="0" w:color="auto"/>
            <w:right w:val="none" w:sz="0" w:space="0" w:color="auto"/>
          </w:divBdr>
        </w:div>
        <w:div w:id="1573545701">
          <w:marLeft w:val="576"/>
          <w:marRight w:val="0"/>
          <w:marTop w:val="120"/>
          <w:marBottom w:val="0"/>
          <w:divBdr>
            <w:top w:val="none" w:sz="0" w:space="0" w:color="auto"/>
            <w:left w:val="none" w:sz="0" w:space="0" w:color="auto"/>
            <w:bottom w:val="none" w:sz="0" w:space="0" w:color="auto"/>
            <w:right w:val="none" w:sz="0" w:space="0" w:color="auto"/>
          </w:divBdr>
        </w:div>
        <w:div w:id="47650896">
          <w:marLeft w:val="576"/>
          <w:marRight w:val="0"/>
          <w:marTop w:val="120"/>
          <w:marBottom w:val="0"/>
          <w:divBdr>
            <w:top w:val="none" w:sz="0" w:space="0" w:color="auto"/>
            <w:left w:val="none" w:sz="0" w:space="0" w:color="auto"/>
            <w:bottom w:val="none" w:sz="0" w:space="0" w:color="auto"/>
            <w:right w:val="none" w:sz="0" w:space="0" w:color="auto"/>
          </w:divBdr>
        </w:div>
        <w:div w:id="826171391">
          <w:marLeft w:val="576"/>
          <w:marRight w:val="0"/>
          <w:marTop w:val="120"/>
          <w:marBottom w:val="0"/>
          <w:divBdr>
            <w:top w:val="none" w:sz="0" w:space="0" w:color="auto"/>
            <w:left w:val="none" w:sz="0" w:space="0" w:color="auto"/>
            <w:bottom w:val="none" w:sz="0" w:space="0" w:color="auto"/>
            <w:right w:val="none" w:sz="0" w:space="0" w:color="auto"/>
          </w:divBdr>
        </w:div>
        <w:div w:id="138872029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571270">
      <w:bodyDiv w:val="1"/>
      <w:marLeft w:val="0"/>
      <w:marRight w:val="0"/>
      <w:marTop w:val="0"/>
      <w:marBottom w:val="0"/>
      <w:divBdr>
        <w:top w:val="none" w:sz="0" w:space="0" w:color="auto"/>
        <w:left w:val="none" w:sz="0" w:space="0" w:color="auto"/>
        <w:bottom w:val="none" w:sz="0" w:space="0" w:color="auto"/>
        <w:right w:val="none" w:sz="0" w:space="0" w:color="auto"/>
      </w:divBdr>
      <w:divsChild>
        <w:div w:id="1482426373">
          <w:marLeft w:val="576"/>
          <w:marRight w:val="0"/>
          <w:marTop w:val="120"/>
          <w:marBottom w:val="0"/>
          <w:divBdr>
            <w:top w:val="none" w:sz="0" w:space="0" w:color="auto"/>
            <w:left w:val="none" w:sz="0" w:space="0" w:color="auto"/>
            <w:bottom w:val="none" w:sz="0" w:space="0" w:color="auto"/>
            <w:right w:val="none" w:sz="0" w:space="0" w:color="auto"/>
          </w:divBdr>
        </w:div>
        <w:div w:id="1134568228">
          <w:marLeft w:val="576"/>
          <w:marRight w:val="0"/>
          <w:marTop w:val="120"/>
          <w:marBottom w:val="0"/>
          <w:divBdr>
            <w:top w:val="none" w:sz="0" w:space="0" w:color="auto"/>
            <w:left w:val="none" w:sz="0" w:space="0" w:color="auto"/>
            <w:bottom w:val="none" w:sz="0" w:space="0" w:color="auto"/>
            <w:right w:val="none" w:sz="0" w:space="0" w:color="auto"/>
          </w:divBdr>
        </w:div>
        <w:div w:id="1035499257">
          <w:marLeft w:val="576"/>
          <w:marRight w:val="0"/>
          <w:marTop w:val="120"/>
          <w:marBottom w:val="0"/>
          <w:divBdr>
            <w:top w:val="none" w:sz="0" w:space="0" w:color="auto"/>
            <w:left w:val="none" w:sz="0" w:space="0" w:color="auto"/>
            <w:bottom w:val="none" w:sz="0" w:space="0" w:color="auto"/>
            <w:right w:val="none" w:sz="0" w:space="0" w:color="auto"/>
          </w:divBdr>
        </w:div>
        <w:div w:id="1259294707">
          <w:marLeft w:val="576"/>
          <w:marRight w:val="0"/>
          <w:marTop w:val="120"/>
          <w:marBottom w:val="0"/>
          <w:divBdr>
            <w:top w:val="none" w:sz="0" w:space="0" w:color="auto"/>
            <w:left w:val="none" w:sz="0" w:space="0" w:color="auto"/>
            <w:bottom w:val="none" w:sz="0" w:space="0" w:color="auto"/>
            <w:right w:val="none" w:sz="0" w:space="0" w:color="auto"/>
          </w:divBdr>
        </w:div>
        <w:div w:id="114963426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4281007">
      <w:bodyDiv w:val="1"/>
      <w:marLeft w:val="0"/>
      <w:marRight w:val="0"/>
      <w:marTop w:val="0"/>
      <w:marBottom w:val="0"/>
      <w:divBdr>
        <w:top w:val="none" w:sz="0" w:space="0" w:color="auto"/>
        <w:left w:val="none" w:sz="0" w:space="0" w:color="auto"/>
        <w:bottom w:val="none" w:sz="0" w:space="0" w:color="auto"/>
        <w:right w:val="none" w:sz="0" w:space="0" w:color="auto"/>
      </w:divBdr>
      <w:divsChild>
        <w:div w:id="450055086">
          <w:marLeft w:val="576"/>
          <w:marRight w:val="0"/>
          <w:marTop w:val="120"/>
          <w:marBottom w:val="0"/>
          <w:divBdr>
            <w:top w:val="none" w:sz="0" w:space="0" w:color="auto"/>
            <w:left w:val="none" w:sz="0" w:space="0" w:color="auto"/>
            <w:bottom w:val="none" w:sz="0" w:space="0" w:color="auto"/>
            <w:right w:val="none" w:sz="0" w:space="0" w:color="auto"/>
          </w:divBdr>
        </w:div>
        <w:div w:id="2129006617">
          <w:marLeft w:val="576"/>
          <w:marRight w:val="0"/>
          <w:marTop w:val="120"/>
          <w:marBottom w:val="0"/>
          <w:divBdr>
            <w:top w:val="none" w:sz="0" w:space="0" w:color="auto"/>
            <w:left w:val="none" w:sz="0" w:space="0" w:color="auto"/>
            <w:bottom w:val="none" w:sz="0" w:space="0" w:color="auto"/>
            <w:right w:val="none" w:sz="0" w:space="0" w:color="auto"/>
          </w:divBdr>
        </w:div>
        <w:div w:id="70517638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0814943">
      <w:bodyDiv w:val="1"/>
      <w:marLeft w:val="0"/>
      <w:marRight w:val="0"/>
      <w:marTop w:val="0"/>
      <w:marBottom w:val="0"/>
      <w:divBdr>
        <w:top w:val="none" w:sz="0" w:space="0" w:color="auto"/>
        <w:left w:val="none" w:sz="0" w:space="0" w:color="auto"/>
        <w:bottom w:val="none" w:sz="0" w:space="0" w:color="auto"/>
        <w:right w:val="none" w:sz="0" w:space="0" w:color="auto"/>
      </w:divBdr>
      <w:divsChild>
        <w:div w:id="749350975">
          <w:marLeft w:val="576"/>
          <w:marRight w:val="0"/>
          <w:marTop w:val="120"/>
          <w:marBottom w:val="0"/>
          <w:divBdr>
            <w:top w:val="none" w:sz="0" w:space="0" w:color="auto"/>
            <w:left w:val="none" w:sz="0" w:space="0" w:color="auto"/>
            <w:bottom w:val="none" w:sz="0" w:space="0" w:color="auto"/>
            <w:right w:val="none" w:sz="0" w:space="0" w:color="auto"/>
          </w:divBdr>
        </w:div>
        <w:div w:id="1948346083">
          <w:marLeft w:val="576"/>
          <w:marRight w:val="0"/>
          <w:marTop w:val="120"/>
          <w:marBottom w:val="0"/>
          <w:divBdr>
            <w:top w:val="none" w:sz="0" w:space="0" w:color="auto"/>
            <w:left w:val="none" w:sz="0" w:space="0" w:color="auto"/>
            <w:bottom w:val="none" w:sz="0" w:space="0" w:color="auto"/>
            <w:right w:val="none" w:sz="0" w:space="0" w:color="auto"/>
          </w:divBdr>
        </w:div>
        <w:div w:id="975840841">
          <w:marLeft w:val="576"/>
          <w:marRight w:val="0"/>
          <w:marTop w:val="120"/>
          <w:marBottom w:val="0"/>
          <w:divBdr>
            <w:top w:val="none" w:sz="0" w:space="0" w:color="auto"/>
            <w:left w:val="none" w:sz="0" w:space="0" w:color="auto"/>
            <w:bottom w:val="none" w:sz="0" w:space="0" w:color="auto"/>
            <w:right w:val="none" w:sz="0" w:space="0" w:color="auto"/>
          </w:divBdr>
        </w:div>
        <w:div w:id="1677418823">
          <w:marLeft w:val="576"/>
          <w:marRight w:val="0"/>
          <w:marTop w:val="120"/>
          <w:marBottom w:val="0"/>
          <w:divBdr>
            <w:top w:val="none" w:sz="0" w:space="0" w:color="auto"/>
            <w:left w:val="none" w:sz="0" w:space="0" w:color="auto"/>
            <w:bottom w:val="none" w:sz="0" w:space="0" w:color="auto"/>
            <w:right w:val="none" w:sz="0" w:space="0" w:color="auto"/>
          </w:divBdr>
        </w:div>
      </w:divsChild>
    </w:div>
    <w:div w:id="198666210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895</cp:revision>
  <dcterms:created xsi:type="dcterms:W3CDTF">2021-01-06T11:34:00Z</dcterms:created>
  <dcterms:modified xsi:type="dcterms:W3CDTF">2022-03-01T09:46:00Z</dcterms:modified>
</cp:coreProperties>
</file>