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080296" w:rsidRDefault="00080296" w:rsidP="00080296">
      <w:pPr>
        <w:spacing w:line="360" w:lineRule="auto"/>
        <w:jc w:val="center"/>
        <w:rPr>
          <w:rFonts w:ascii="Times New Roman" w:hAnsi="Times New Roman" w:cs="Times New Roman"/>
          <w:b/>
          <w:sz w:val="56"/>
          <w:szCs w:val="56"/>
        </w:rPr>
      </w:pPr>
      <w:r>
        <w:rPr>
          <w:rFonts w:ascii="Times New Roman" w:hAnsi="Times New Roman" w:cs="Times New Roman"/>
          <w:b/>
          <w:sz w:val="56"/>
          <w:szCs w:val="56"/>
        </w:rPr>
        <w:t>APP FOR GOVERNMENT ASSET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80296" w:rsidRDefault="0008029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81057" w:rsidRDefault="00481057" w:rsidP="00E53AA4">
      <w:pPr>
        <w:spacing w:line="360" w:lineRule="auto"/>
        <w:jc w:val="both"/>
        <w:rPr>
          <w:rFonts w:ascii="Times New Roman" w:hAnsi="Times New Roman" w:cs="Times New Roman"/>
          <w:b/>
          <w:sz w:val="52"/>
          <w:szCs w:val="52"/>
        </w:rPr>
      </w:pPr>
      <w:r w:rsidRPr="00481057">
        <w:rPr>
          <w:rFonts w:ascii="Times New Roman" w:hAnsi="Times New Roman" w:cs="Times New Roman"/>
          <w:sz w:val="32"/>
          <w:szCs w:val="32"/>
        </w:rPr>
        <w:t xml:space="preserve">The aim of the study is to identify the opportunities and challenges a local government public asset manager is most likely to deal with when adopting the appropriate Public Asset Management Framework especially in developing countries. In order to achieve its aim, this study employs a Case Study in Indonesia for collecting all data i.e. interviews, document analysis and observations at South Sulawesi Province, Indonesia. The study concludes that there are significant opportunities and challenges that local governments in developing countries, especially Indonesia, might be required to manage if apply public asset management framework appropriately. The opportunities are more effective and efficient local government, accountable and auditable local government organization, increase local government portfolio, reflect up to date information for decision makers in local government, and improve the quality of public services. On the other hand, there are also challenges. Those challenges are local governments has no clear legal and institutional framework to support the asset management application, non-profit principle of public assets, cross jurisdictions and applications in public asset management, the complexity of public organization objectives, and data availability required for managing public property. The study only covers the condition of developing countries where Indonesia as an example, which could not represent exactly the whole local governments’ condition in the world. Further study to develop an asset management system applicable for all local </w:t>
      </w:r>
      <w:r w:rsidRPr="00481057">
        <w:rPr>
          <w:rFonts w:ascii="Times New Roman" w:hAnsi="Times New Roman" w:cs="Times New Roman"/>
          <w:sz w:val="32"/>
          <w:szCs w:val="32"/>
        </w:rPr>
        <w:lastRenderedPageBreak/>
        <w:t>governments in developing countries is urgently needed. Findings from this study will provide useful input for the policy maker, scholars and asset management practitioners to develop an asset management framework for more efficient and effective local governments.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8105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F21CC" w:rsidRDefault="00525591" w:rsidP="003F21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21CC">
        <w:rPr>
          <w:rFonts w:ascii="Times New Roman" w:hAnsi="Times New Roman" w:cs="Times New Roman"/>
          <w:sz w:val="32"/>
          <w:szCs w:val="32"/>
          <w:lang w:val="en-IN"/>
        </w:rPr>
        <w:t>The concept of local government assets as the essential resources that should be managed judiciously becau</w:t>
      </w:r>
      <w:r w:rsidRPr="003F21CC">
        <w:rPr>
          <w:rFonts w:ascii="Times New Roman" w:hAnsi="Times New Roman" w:cs="Times New Roman"/>
          <w:sz w:val="32"/>
          <w:szCs w:val="32"/>
          <w:lang w:val="en-IN"/>
        </w:rPr>
        <w:t xml:space="preserve">se their correlation with the existence and wellbeing of the community. </w:t>
      </w:r>
    </w:p>
    <w:p w:rsidR="00000000" w:rsidRPr="003F21CC" w:rsidRDefault="00525591" w:rsidP="003F21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21CC">
        <w:rPr>
          <w:rFonts w:ascii="Times New Roman" w:hAnsi="Times New Roman" w:cs="Times New Roman"/>
          <w:sz w:val="32"/>
          <w:szCs w:val="32"/>
          <w:lang w:val="en-IN"/>
        </w:rPr>
        <w:t>PEFA’s protocol includes assessing elements such as the existence and completion of inventory records for nonfinancial assets, as well as procedures and rules for their transfer or d</w:t>
      </w:r>
      <w:r w:rsidRPr="003F21CC">
        <w:rPr>
          <w:rFonts w:ascii="Times New Roman" w:hAnsi="Times New Roman" w:cs="Times New Roman"/>
          <w:sz w:val="32"/>
          <w:szCs w:val="32"/>
          <w:lang w:val="en-IN"/>
        </w:rPr>
        <w:t>isposal.</w:t>
      </w:r>
    </w:p>
    <w:p w:rsidR="00000000" w:rsidRPr="003F21CC" w:rsidRDefault="00525591" w:rsidP="003F21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21CC">
        <w:rPr>
          <w:rFonts w:ascii="Times New Roman" w:hAnsi="Times New Roman" w:cs="Times New Roman"/>
          <w:sz w:val="32"/>
          <w:szCs w:val="32"/>
          <w:lang w:val="en-IN"/>
        </w:rPr>
        <w:t>Threats to the sustainability of municipal assets exist even in developed countries, and in developing countries they are substantially higher.</w:t>
      </w:r>
    </w:p>
    <w:p w:rsidR="00000000" w:rsidRPr="003F21CC" w:rsidRDefault="00525591" w:rsidP="003F21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21CC">
        <w:rPr>
          <w:rFonts w:ascii="Times New Roman" w:hAnsi="Times New Roman" w:cs="Times New Roman"/>
          <w:sz w:val="32"/>
          <w:szCs w:val="32"/>
          <w:lang w:val="en-IN"/>
        </w:rPr>
        <w:t>Such construction is done without proper planning and budgeting of future life cycle costs of existin</w:t>
      </w:r>
      <w:r w:rsidRPr="003F21CC">
        <w:rPr>
          <w:rFonts w:ascii="Times New Roman" w:hAnsi="Times New Roman" w:cs="Times New Roman"/>
          <w:sz w:val="32"/>
          <w:szCs w:val="32"/>
          <w:lang w:val="en-IN"/>
        </w:rPr>
        <w:t>g and new assets, thus setting the stage for future problems.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73B18" w:rsidRDefault="00525591" w:rsidP="00273B18">
      <w:pPr>
        <w:numPr>
          <w:ilvl w:val="0"/>
          <w:numId w:val="45"/>
        </w:numPr>
        <w:spacing w:line="360" w:lineRule="auto"/>
        <w:jc w:val="both"/>
        <w:rPr>
          <w:rFonts w:ascii="Times New Roman" w:hAnsi="Times New Roman" w:cs="Times New Roman"/>
          <w:bCs/>
          <w:sz w:val="32"/>
          <w:szCs w:val="32"/>
          <w:lang w:val="en-IN"/>
        </w:rPr>
      </w:pPr>
      <w:r w:rsidRPr="00273B18">
        <w:rPr>
          <w:rFonts w:ascii="Times New Roman" w:hAnsi="Times New Roman" w:cs="Times New Roman"/>
          <w:bCs/>
          <w:sz w:val="32"/>
          <w:szCs w:val="32"/>
          <w:lang w:val="en-IN"/>
        </w:rPr>
        <w:t>There might be other non-asset solutions to soften the problem, adoption and application of a public asset management framework will significantly reduces the impact of the circumstances.</w:t>
      </w:r>
    </w:p>
    <w:p w:rsidR="00000000" w:rsidRPr="00273B18" w:rsidRDefault="00525591" w:rsidP="00273B18">
      <w:pPr>
        <w:numPr>
          <w:ilvl w:val="0"/>
          <w:numId w:val="45"/>
        </w:numPr>
        <w:spacing w:line="360" w:lineRule="auto"/>
        <w:jc w:val="both"/>
        <w:rPr>
          <w:rFonts w:ascii="Times New Roman" w:hAnsi="Times New Roman" w:cs="Times New Roman"/>
          <w:bCs/>
          <w:sz w:val="32"/>
          <w:szCs w:val="32"/>
          <w:lang w:val="en-IN"/>
        </w:rPr>
      </w:pPr>
      <w:r w:rsidRPr="00273B18">
        <w:rPr>
          <w:rFonts w:ascii="Times New Roman" w:hAnsi="Times New Roman" w:cs="Times New Roman"/>
          <w:bCs/>
          <w:sz w:val="32"/>
          <w:szCs w:val="32"/>
          <w:lang w:val="en-IN"/>
        </w:rPr>
        <w:t>This</w:t>
      </w:r>
      <w:r w:rsidRPr="00273B18">
        <w:rPr>
          <w:rFonts w:ascii="Times New Roman" w:hAnsi="Times New Roman" w:cs="Times New Roman"/>
          <w:bCs/>
          <w:sz w:val="32"/>
          <w:szCs w:val="32"/>
          <w:lang w:val="en-IN"/>
        </w:rPr>
        <w:t xml:space="preserve"> study applies non-participant observation, which starts from descriptive observation on how local government in South </w:t>
      </w:r>
      <w:r w:rsidRPr="00273B18">
        <w:rPr>
          <w:rFonts w:ascii="Times New Roman" w:hAnsi="Times New Roman" w:cs="Times New Roman"/>
          <w:bCs/>
          <w:sz w:val="32"/>
          <w:szCs w:val="32"/>
          <w:lang w:val="en-IN"/>
        </w:rPr>
        <w:lastRenderedPageBreak/>
        <w:t>Sulawesi province manages its assets, then move to specific processes and problems in municipal asset management stages.</w:t>
      </w:r>
    </w:p>
    <w:p w:rsidR="00000000" w:rsidRPr="00273B18" w:rsidRDefault="00525591" w:rsidP="00273B18">
      <w:pPr>
        <w:numPr>
          <w:ilvl w:val="0"/>
          <w:numId w:val="45"/>
        </w:numPr>
        <w:spacing w:line="360" w:lineRule="auto"/>
        <w:jc w:val="both"/>
        <w:rPr>
          <w:rFonts w:ascii="Times New Roman" w:hAnsi="Times New Roman" w:cs="Times New Roman"/>
          <w:bCs/>
          <w:sz w:val="32"/>
          <w:szCs w:val="32"/>
          <w:lang w:val="en-IN"/>
        </w:rPr>
      </w:pPr>
      <w:r w:rsidRPr="00273B18">
        <w:rPr>
          <w:rFonts w:ascii="Times New Roman" w:hAnsi="Times New Roman" w:cs="Times New Roman"/>
          <w:bCs/>
          <w:sz w:val="32"/>
          <w:szCs w:val="32"/>
          <w:lang w:val="en-IN"/>
        </w:rPr>
        <w:t xml:space="preserve">The lack of </w:t>
      </w:r>
      <w:r w:rsidRPr="00273B18">
        <w:rPr>
          <w:rFonts w:ascii="Times New Roman" w:hAnsi="Times New Roman" w:cs="Times New Roman"/>
          <w:bCs/>
          <w:sz w:val="32"/>
          <w:szCs w:val="32"/>
          <w:lang w:val="en-IN"/>
        </w:rPr>
        <w:t xml:space="preserve">coordination between the property department and the other department has meant that there has often been an imbalance between demand and supply. </w:t>
      </w:r>
    </w:p>
    <w:p w:rsidR="00F94960" w:rsidRPr="00273B18" w:rsidRDefault="00525591" w:rsidP="00E53AA4">
      <w:pPr>
        <w:numPr>
          <w:ilvl w:val="0"/>
          <w:numId w:val="45"/>
        </w:numPr>
        <w:spacing w:line="360" w:lineRule="auto"/>
        <w:jc w:val="both"/>
        <w:rPr>
          <w:rFonts w:ascii="Times New Roman" w:hAnsi="Times New Roman" w:cs="Times New Roman"/>
          <w:bCs/>
          <w:sz w:val="32"/>
          <w:szCs w:val="32"/>
          <w:lang w:val="en-IN"/>
        </w:rPr>
      </w:pPr>
      <w:r w:rsidRPr="00273B18">
        <w:rPr>
          <w:rFonts w:ascii="Times New Roman" w:hAnsi="Times New Roman" w:cs="Times New Roman"/>
          <w:bCs/>
          <w:sz w:val="32"/>
          <w:szCs w:val="32"/>
          <w:lang w:val="en-IN"/>
        </w:rPr>
        <w:t xml:space="preserve">The correction of just one aspect of the asset management in the process, i.e. applying market value to the </w:t>
      </w:r>
      <w:r w:rsidRPr="00273B18">
        <w:rPr>
          <w:rFonts w:ascii="Times New Roman" w:hAnsi="Times New Roman" w:cs="Times New Roman"/>
          <w:bCs/>
          <w:sz w:val="32"/>
          <w:szCs w:val="32"/>
          <w:lang w:val="en-IN"/>
        </w:rPr>
        <w:t>property, will have significant impact on governments portfolio.</w:t>
      </w:r>
      <w:r w:rsidRPr="00273B18">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076FA" w:rsidRPr="003076FA" w:rsidRDefault="003076FA" w:rsidP="003076FA">
      <w:pPr>
        <w:pStyle w:val="NormalWeb"/>
        <w:numPr>
          <w:ilvl w:val="0"/>
          <w:numId w:val="46"/>
        </w:numPr>
        <w:spacing w:before="0" w:beforeAutospacing="0" w:after="0" w:afterAutospacing="0" w:line="360" w:lineRule="auto"/>
        <w:ind w:left="426"/>
        <w:jc w:val="both"/>
        <w:rPr>
          <w:sz w:val="32"/>
          <w:szCs w:val="32"/>
        </w:rPr>
      </w:pPr>
      <w:r w:rsidRPr="003076FA">
        <w:rPr>
          <w:sz w:val="32"/>
          <w:szCs w:val="32"/>
        </w:rPr>
        <w:t>Our proposed methodology suggests a reasonably brief yet well-rounded performance evaluation and includes universal elements of good asset management, which makes the methodology applicable to nearly any country.</w:t>
      </w:r>
    </w:p>
    <w:p w:rsidR="003076FA" w:rsidRPr="003076FA" w:rsidRDefault="003076FA" w:rsidP="003076FA">
      <w:pPr>
        <w:pStyle w:val="NormalWeb"/>
        <w:numPr>
          <w:ilvl w:val="0"/>
          <w:numId w:val="46"/>
        </w:numPr>
        <w:spacing w:before="0" w:beforeAutospacing="0" w:after="0" w:afterAutospacing="0" w:line="360" w:lineRule="auto"/>
        <w:ind w:left="426"/>
        <w:jc w:val="both"/>
        <w:rPr>
          <w:sz w:val="32"/>
          <w:szCs w:val="32"/>
        </w:rPr>
      </w:pPr>
      <w:r w:rsidRPr="003076FA">
        <w:rPr>
          <w:sz w:val="32"/>
          <w:szCs w:val="32"/>
        </w:rPr>
        <w:t>In the land proposed to be acquired and the Secretary shall inform the said value to the Land Acquisition Officer concerned.</w:t>
      </w:r>
    </w:p>
    <w:p w:rsidR="003076FA" w:rsidRPr="003076FA" w:rsidRDefault="003076FA" w:rsidP="003076FA">
      <w:pPr>
        <w:pStyle w:val="NormalWeb"/>
        <w:numPr>
          <w:ilvl w:val="0"/>
          <w:numId w:val="46"/>
        </w:numPr>
        <w:spacing w:before="0" w:beforeAutospacing="0" w:after="0" w:afterAutospacing="0" w:line="360" w:lineRule="auto"/>
        <w:ind w:left="426"/>
        <w:jc w:val="both"/>
        <w:rPr>
          <w:sz w:val="32"/>
          <w:szCs w:val="32"/>
        </w:rPr>
      </w:pPr>
      <w:r w:rsidRPr="003076FA">
        <w:rPr>
          <w:sz w:val="32"/>
          <w:szCs w:val="32"/>
        </w:rPr>
        <w:t>If the proposed property is for educational purpose, permission from the Deputy Director of Education shall be obtained.</w:t>
      </w:r>
    </w:p>
    <w:p w:rsidR="003076FA" w:rsidRPr="003076FA" w:rsidRDefault="003076FA" w:rsidP="003076FA">
      <w:pPr>
        <w:pStyle w:val="NormalWeb"/>
        <w:numPr>
          <w:ilvl w:val="0"/>
          <w:numId w:val="46"/>
        </w:numPr>
        <w:spacing w:before="0" w:beforeAutospacing="0" w:after="0" w:afterAutospacing="0" w:line="360" w:lineRule="auto"/>
        <w:ind w:left="426"/>
        <w:jc w:val="both"/>
        <w:rPr>
          <w:sz w:val="32"/>
          <w:szCs w:val="32"/>
        </w:rPr>
      </w:pPr>
      <w:r w:rsidRPr="003076FA">
        <w:rPr>
          <w:sz w:val="32"/>
          <w:szCs w:val="32"/>
        </w:rPr>
        <w:t>Under the Asset Management Plan (AMP) it is proposed that MMS activities include inspection, assessing asset condition against failure/breakdown, prioritising, scheduling, auctioning the work and reporting what was done to develop a maintenance history to improve maintenance and service delivery performance.</w:t>
      </w: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451ED" w:rsidRDefault="00525591" w:rsidP="002451E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51ED">
        <w:rPr>
          <w:rFonts w:ascii="Times New Roman" w:eastAsia="AdvGulliv-R" w:hAnsi="Times New Roman" w:cs="Times New Roman"/>
          <w:bCs/>
          <w:sz w:val="32"/>
          <w:szCs w:val="32"/>
          <w:lang w:val="en-IN"/>
        </w:rPr>
        <w:t>There is no systematic consideration of the efficiency of public assets use or its financial performance in order to recognise the profitability of the asse</w:t>
      </w:r>
      <w:r w:rsidRPr="002451ED">
        <w:rPr>
          <w:rFonts w:ascii="Times New Roman" w:eastAsia="AdvGulliv-R" w:hAnsi="Times New Roman" w:cs="Times New Roman"/>
          <w:bCs/>
          <w:sz w:val="32"/>
          <w:szCs w:val="32"/>
          <w:lang w:val="en-IN"/>
        </w:rPr>
        <w:t>ts.</w:t>
      </w:r>
    </w:p>
    <w:p w:rsidR="00000000" w:rsidRPr="002451ED" w:rsidRDefault="00525591" w:rsidP="002451E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51ED">
        <w:rPr>
          <w:rFonts w:ascii="Times New Roman" w:eastAsia="AdvGulliv-R" w:hAnsi="Times New Roman" w:cs="Times New Roman"/>
          <w:bCs/>
          <w:sz w:val="32"/>
          <w:szCs w:val="32"/>
          <w:lang w:val="en-IN"/>
        </w:rPr>
        <w:t>The data used in the accrual based government financial report enables the assessment of accountability and performance of government entities.</w:t>
      </w:r>
    </w:p>
    <w:p w:rsidR="00000000" w:rsidRPr="002451ED" w:rsidRDefault="00525591" w:rsidP="002451E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51ED">
        <w:rPr>
          <w:rFonts w:ascii="Times New Roman" w:eastAsia="AdvGulliv-R" w:hAnsi="Times New Roman" w:cs="Times New Roman"/>
          <w:bCs/>
          <w:sz w:val="32"/>
          <w:szCs w:val="32"/>
          <w:lang w:val="en-IN"/>
        </w:rPr>
        <w:t>Those opportunities and challenges have resulted in a requirement to improved public asset management to p</w:t>
      </w:r>
      <w:r w:rsidRPr="002451ED">
        <w:rPr>
          <w:rFonts w:ascii="Times New Roman" w:eastAsia="AdvGulliv-R" w:hAnsi="Times New Roman" w:cs="Times New Roman"/>
          <w:bCs/>
          <w:sz w:val="32"/>
          <w:szCs w:val="32"/>
          <w:lang w:val="en-IN"/>
        </w:rPr>
        <w:t>roduce a high level performance across all divisions and sectors within the local government organisations.</w:t>
      </w:r>
    </w:p>
    <w:p w:rsidR="00000000" w:rsidRPr="002451ED" w:rsidRDefault="00525591" w:rsidP="002451E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51ED">
        <w:rPr>
          <w:rFonts w:ascii="Times New Roman" w:eastAsia="AdvGulliv-R" w:hAnsi="Times New Roman" w:cs="Times New Roman"/>
          <w:bCs/>
          <w:sz w:val="32"/>
          <w:szCs w:val="32"/>
          <w:lang w:val="en-IN"/>
        </w:rPr>
        <w:t xml:space="preserve">One source of inefficiency is the presence of large portfolios of vacant or underused properties.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402FE" w:rsidRDefault="00F402FE" w:rsidP="00E53AA4">
            <w:pPr>
              <w:tabs>
                <w:tab w:val="left" w:pos="720"/>
              </w:tabs>
              <w:spacing w:after="100" w:line="360" w:lineRule="auto"/>
              <w:jc w:val="both"/>
              <w:rPr>
                <w:rFonts w:ascii="Times New Roman" w:hAnsi="Times New Roman" w:cs="Times New Roman"/>
                <w:sz w:val="28"/>
                <w:szCs w:val="28"/>
              </w:rPr>
            </w:pPr>
            <w:r w:rsidRPr="00F402FE">
              <w:rPr>
                <w:rFonts w:ascii="Times New Roman" w:hAnsi="Times New Roman" w:cs="Times New Roman"/>
                <w:sz w:val="28"/>
                <w:szCs w:val="28"/>
              </w:rPr>
              <w:t>Property appraisal in government</w:t>
            </w:r>
          </w:p>
        </w:tc>
        <w:tc>
          <w:tcPr>
            <w:tcW w:w="3192" w:type="dxa"/>
          </w:tcPr>
          <w:p w:rsidR="000C407B" w:rsidRPr="00F402FE" w:rsidRDefault="00F402FE" w:rsidP="00F402FE">
            <w:pPr>
              <w:tabs>
                <w:tab w:val="left" w:pos="720"/>
              </w:tabs>
              <w:spacing w:after="100" w:line="360" w:lineRule="auto"/>
              <w:jc w:val="both"/>
              <w:rPr>
                <w:rFonts w:ascii="Times New Roman" w:hAnsi="Times New Roman" w:cs="Times New Roman"/>
                <w:sz w:val="28"/>
                <w:szCs w:val="28"/>
              </w:rPr>
            </w:pPr>
            <w:r w:rsidRPr="00F402FE">
              <w:rPr>
                <w:rFonts w:ascii="Times New Roman" w:hAnsi="Times New Roman" w:cs="Times New Roman"/>
                <w:sz w:val="28"/>
                <w:szCs w:val="28"/>
              </w:rPr>
              <w:t xml:space="preserve">Anthony, A., &amp; Michael, P. (2004). </w:t>
            </w:r>
          </w:p>
        </w:tc>
        <w:tc>
          <w:tcPr>
            <w:tcW w:w="3192" w:type="dxa"/>
          </w:tcPr>
          <w:p w:rsidR="000C407B" w:rsidRPr="00F402FE" w:rsidRDefault="00F402FE" w:rsidP="00E53AA4">
            <w:pPr>
              <w:tabs>
                <w:tab w:val="left" w:pos="720"/>
              </w:tabs>
              <w:spacing w:after="100" w:line="360" w:lineRule="auto"/>
              <w:jc w:val="both"/>
              <w:rPr>
                <w:rFonts w:ascii="Times New Roman" w:hAnsi="Times New Roman" w:cs="Times New Roman"/>
                <w:sz w:val="28"/>
                <w:szCs w:val="28"/>
              </w:rPr>
            </w:pPr>
            <w:r w:rsidRPr="00F402FE">
              <w:rPr>
                <w:rFonts w:ascii="Times New Roman" w:hAnsi="Times New Roman" w:cs="Times New Roman"/>
                <w:sz w:val="28"/>
                <w:szCs w:val="28"/>
              </w:rPr>
              <w:t>This paper looks at the development and recent changes to these documents particularly from the viewpoint of a public sector property practitioner involved in day</w:t>
            </w:r>
            <w:r w:rsidRPr="00F402FE">
              <w:rPr>
                <w:rFonts w:ascii="Cambria Math" w:hAnsi="Cambria Math" w:cs="Times New Roman"/>
                <w:sz w:val="28"/>
                <w:szCs w:val="28"/>
              </w:rPr>
              <w:t>‐</w:t>
            </w:r>
            <w:r w:rsidRPr="00F402FE">
              <w:rPr>
                <w:rFonts w:ascii="Times New Roman" w:hAnsi="Times New Roman" w:cs="Times New Roman"/>
                <w:sz w:val="28"/>
                <w:szCs w:val="28"/>
              </w:rPr>
              <w:t>to</w:t>
            </w:r>
            <w:r w:rsidRPr="00F402FE">
              <w:rPr>
                <w:rFonts w:ascii="Cambria Math" w:hAnsi="Cambria Math" w:cs="Times New Roman"/>
                <w:sz w:val="28"/>
                <w:szCs w:val="28"/>
              </w:rPr>
              <w:t>‐</w:t>
            </w:r>
            <w:r w:rsidRPr="00F402FE">
              <w:rPr>
                <w:rFonts w:ascii="Times New Roman" w:hAnsi="Times New Roman" w:cs="Times New Roman"/>
                <w:sz w:val="28"/>
                <w:szCs w:val="28"/>
              </w:rPr>
              <w:t>day appraisal.</w:t>
            </w:r>
          </w:p>
        </w:tc>
      </w:tr>
      <w:tr w:rsidR="000C407B" w:rsidTr="00F402FE">
        <w:trPr>
          <w:trHeight w:val="274"/>
        </w:trPr>
        <w:tc>
          <w:tcPr>
            <w:tcW w:w="3192" w:type="dxa"/>
          </w:tcPr>
          <w:p w:rsidR="000C407B" w:rsidRPr="00F402FE" w:rsidRDefault="00F402FE" w:rsidP="00E53AA4">
            <w:pPr>
              <w:tabs>
                <w:tab w:val="left" w:pos="720"/>
              </w:tabs>
              <w:spacing w:after="100" w:line="360" w:lineRule="auto"/>
              <w:jc w:val="both"/>
              <w:rPr>
                <w:rFonts w:ascii="Times New Roman" w:hAnsi="Times New Roman" w:cs="Times New Roman"/>
                <w:sz w:val="28"/>
                <w:szCs w:val="28"/>
              </w:rPr>
            </w:pPr>
            <w:r w:rsidRPr="00F402FE">
              <w:rPr>
                <w:rFonts w:ascii="Times New Roman" w:hAnsi="Times New Roman" w:cs="Times New Roman"/>
                <w:sz w:val="28"/>
                <w:szCs w:val="28"/>
              </w:rPr>
              <w:t xml:space="preserve">The impact of illiquidity on the asset management </w:t>
            </w:r>
            <w:r w:rsidRPr="00F402FE">
              <w:rPr>
                <w:rFonts w:ascii="Times New Roman" w:hAnsi="Times New Roman" w:cs="Times New Roman"/>
                <w:sz w:val="28"/>
                <w:szCs w:val="28"/>
              </w:rPr>
              <w:lastRenderedPageBreak/>
              <w:t>of insurance companies</w:t>
            </w:r>
          </w:p>
        </w:tc>
        <w:tc>
          <w:tcPr>
            <w:tcW w:w="3192" w:type="dxa"/>
          </w:tcPr>
          <w:p w:rsidR="000C407B" w:rsidRPr="00F402FE" w:rsidRDefault="00F402FE" w:rsidP="00F402FE">
            <w:pPr>
              <w:tabs>
                <w:tab w:val="left" w:pos="720"/>
              </w:tabs>
              <w:spacing w:after="100" w:line="360" w:lineRule="auto"/>
              <w:jc w:val="both"/>
              <w:rPr>
                <w:rFonts w:ascii="Times New Roman" w:hAnsi="Times New Roman" w:cs="Times New Roman"/>
                <w:sz w:val="28"/>
                <w:szCs w:val="28"/>
              </w:rPr>
            </w:pPr>
            <w:r w:rsidRPr="00F402FE">
              <w:rPr>
                <w:rFonts w:ascii="Times New Roman" w:hAnsi="Times New Roman" w:cs="Times New Roman"/>
                <w:sz w:val="28"/>
                <w:szCs w:val="28"/>
              </w:rPr>
              <w:lastRenderedPageBreak/>
              <w:t xml:space="preserve">Berry-Stolzle, T. R. (2008). </w:t>
            </w:r>
          </w:p>
        </w:tc>
        <w:tc>
          <w:tcPr>
            <w:tcW w:w="3192" w:type="dxa"/>
          </w:tcPr>
          <w:p w:rsidR="000C407B" w:rsidRPr="002C5581" w:rsidRDefault="00F402FE" w:rsidP="00E53AA4">
            <w:pPr>
              <w:tabs>
                <w:tab w:val="left" w:pos="720"/>
              </w:tabs>
              <w:spacing w:after="100" w:line="360" w:lineRule="auto"/>
              <w:jc w:val="both"/>
              <w:rPr>
                <w:rFonts w:ascii="Times New Roman" w:hAnsi="Times New Roman" w:cs="Times New Roman"/>
                <w:sz w:val="28"/>
                <w:szCs w:val="28"/>
              </w:rPr>
            </w:pPr>
            <w:r w:rsidRPr="002C5581">
              <w:rPr>
                <w:rFonts w:ascii="Times New Roman" w:hAnsi="Times New Roman" w:cs="Times New Roman"/>
                <w:sz w:val="28"/>
                <w:szCs w:val="28"/>
                <w:shd w:val="clear" w:color="auto" w:fill="FFFFFF"/>
              </w:rPr>
              <w:t xml:space="preserve">This paper investigates optimal asset management </w:t>
            </w:r>
            <w:r w:rsidRPr="002C5581">
              <w:rPr>
                <w:rFonts w:ascii="Times New Roman" w:hAnsi="Times New Roman" w:cs="Times New Roman"/>
                <w:sz w:val="28"/>
                <w:szCs w:val="28"/>
                <w:shd w:val="clear" w:color="auto" w:fill="FFFFFF"/>
              </w:rPr>
              <w:lastRenderedPageBreak/>
              <w:t>strategies for property and casualty insurance companies in illiquid markets.</w:t>
            </w:r>
          </w:p>
        </w:tc>
      </w:tr>
      <w:tr w:rsidR="000C407B" w:rsidTr="000C407B">
        <w:tc>
          <w:tcPr>
            <w:tcW w:w="3192" w:type="dxa"/>
          </w:tcPr>
          <w:p w:rsidR="000C407B" w:rsidRPr="00F402FE" w:rsidRDefault="00F402FE" w:rsidP="00E53AA4">
            <w:pPr>
              <w:tabs>
                <w:tab w:val="left" w:pos="720"/>
              </w:tabs>
              <w:spacing w:after="100" w:line="360" w:lineRule="auto"/>
              <w:jc w:val="both"/>
              <w:rPr>
                <w:rFonts w:ascii="Times New Roman" w:hAnsi="Times New Roman" w:cs="Times New Roman"/>
                <w:sz w:val="28"/>
                <w:szCs w:val="28"/>
              </w:rPr>
            </w:pPr>
            <w:r w:rsidRPr="00F402FE">
              <w:rPr>
                <w:rFonts w:ascii="Times New Roman" w:hAnsi="Times New Roman" w:cs="Times New Roman"/>
                <w:sz w:val="28"/>
                <w:szCs w:val="28"/>
              </w:rPr>
              <w:lastRenderedPageBreak/>
              <w:t>Asset life cycle management: Towards improving physical asset performance in the process industry</w:t>
            </w:r>
          </w:p>
        </w:tc>
        <w:tc>
          <w:tcPr>
            <w:tcW w:w="3192" w:type="dxa"/>
          </w:tcPr>
          <w:p w:rsidR="000C407B" w:rsidRPr="00F402FE" w:rsidRDefault="00F402FE" w:rsidP="00F402FE">
            <w:pPr>
              <w:tabs>
                <w:tab w:val="left" w:pos="720"/>
              </w:tabs>
              <w:spacing w:after="100" w:line="360" w:lineRule="auto"/>
              <w:jc w:val="both"/>
              <w:rPr>
                <w:rFonts w:ascii="Times New Roman" w:hAnsi="Times New Roman" w:cs="Times New Roman"/>
                <w:sz w:val="28"/>
                <w:szCs w:val="28"/>
              </w:rPr>
            </w:pPr>
            <w:r w:rsidRPr="00F402FE">
              <w:rPr>
                <w:rFonts w:ascii="Times New Roman" w:hAnsi="Times New Roman" w:cs="Times New Roman"/>
                <w:sz w:val="28"/>
                <w:szCs w:val="28"/>
              </w:rPr>
              <w:t xml:space="preserve">Charles, A. S., &amp; Alan, C. B. (2005). </w:t>
            </w:r>
          </w:p>
        </w:tc>
        <w:tc>
          <w:tcPr>
            <w:tcW w:w="3192" w:type="dxa"/>
          </w:tcPr>
          <w:p w:rsidR="000C407B" w:rsidRPr="002C5581" w:rsidRDefault="00F402FE" w:rsidP="00E53AA4">
            <w:pPr>
              <w:tabs>
                <w:tab w:val="left" w:pos="720"/>
              </w:tabs>
              <w:spacing w:after="100" w:line="360" w:lineRule="auto"/>
              <w:jc w:val="both"/>
              <w:rPr>
                <w:rFonts w:ascii="Times New Roman" w:hAnsi="Times New Roman" w:cs="Times New Roman"/>
                <w:sz w:val="28"/>
                <w:szCs w:val="28"/>
              </w:rPr>
            </w:pPr>
            <w:r w:rsidRPr="002C5581">
              <w:rPr>
                <w:rFonts w:ascii="Times New Roman" w:hAnsi="Times New Roman" w:cs="Times New Roman"/>
                <w:sz w:val="28"/>
                <w:szCs w:val="28"/>
                <w:shd w:val="clear" w:color="auto" w:fill="FFFFFF"/>
              </w:rPr>
              <w:t>The application of performance measurements for the operation and support stages is proposed to influence decision making in the process industry.</w:t>
            </w:r>
          </w:p>
        </w:tc>
      </w:tr>
      <w:tr w:rsidR="000C407B" w:rsidTr="000C407B">
        <w:tc>
          <w:tcPr>
            <w:tcW w:w="3192" w:type="dxa"/>
          </w:tcPr>
          <w:p w:rsidR="000C407B" w:rsidRPr="00F402FE" w:rsidRDefault="00F402FE" w:rsidP="00E53AA4">
            <w:pPr>
              <w:tabs>
                <w:tab w:val="left" w:pos="720"/>
              </w:tabs>
              <w:spacing w:after="100" w:line="360" w:lineRule="auto"/>
              <w:jc w:val="both"/>
              <w:rPr>
                <w:rFonts w:ascii="Times New Roman" w:hAnsi="Times New Roman" w:cs="Times New Roman"/>
                <w:sz w:val="28"/>
                <w:szCs w:val="28"/>
              </w:rPr>
            </w:pPr>
            <w:r w:rsidRPr="00F402FE">
              <w:rPr>
                <w:rFonts w:ascii="Times New Roman" w:hAnsi="Times New Roman" w:cs="Times New Roman"/>
                <w:sz w:val="28"/>
                <w:szCs w:val="28"/>
              </w:rPr>
              <w:t>Municipal real property asset management: An overview of world experience, trends and financial</w:t>
            </w:r>
          </w:p>
        </w:tc>
        <w:tc>
          <w:tcPr>
            <w:tcW w:w="3192" w:type="dxa"/>
          </w:tcPr>
          <w:p w:rsidR="000C407B" w:rsidRPr="00F402FE" w:rsidRDefault="00F402FE" w:rsidP="00F402FE">
            <w:pPr>
              <w:tabs>
                <w:tab w:val="left" w:pos="720"/>
              </w:tabs>
              <w:spacing w:after="100" w:line="360" w:lineRule="auto"/>
              <w:jc w:val="both"/>
              <w:rPr>
                <w:rFonts w:ascii="Times New Roman" w:hAnsi="Times New Roman" w:cs="Times New Roman"/>
                <w:sz w:val="28"/>
                <w:szCs w:val="28"/>
              </w:rPr>
            </w:pPr>
            <w:r w:rsidRPr="00F402FE">
              <w:rPr>
                <w:rFonts w:ascii="Times New Roman" w:hAnsi="Times New Roman" w:cs="Times New Roman"/>
                <w:sz w:val="28"/>
                <w:szCs w:val="28"/>
              </w:rPr>
              <w:t xml:space="preserve">Kaganova, O., &amp; Nayyar-Stone, R. (2000). </w:t>
            </w:r>
          </w:p>
        </w:tc>
        <w:tc>
          <w:tcPr>
            <w:tcW w:w="3192" w:type="dxa"/>
          </w:tcPr>
          <w:p w:rsidR="000C407B" w:rsidRPr="002C5581" w:rsidRDefault="00F402FE" w:rsidP="00E53AA4">
            <w:pPr>
              <w:tabs>
                <w:tab w:val="left" w:pos="720"/>
              </w:tabs>
              <w:spacing w:after="100" w:line="360" w:lineRule="auto"/>
              <w:jc w:val="both"/>
              <w:rPr>
                <w:rFonts w:ascii="Times New Roman" w:hAnsi="Times New Roman" w:cs="Times New Roman"/>
                <w:sz w:val="28"/>
                <w:szCs w:val="28"/>
              </w:rPr>
            </w:pPr>
            <w:r w:rsidRPr="002C5581">
              <w:rPr>
                <w:rFonts w:ascii="Times New Roman" w:hAnsi="Times New Roman" w:cs="Times New Roman"/>
                <w:sz w:val="28"/>
                <w:szCs w:val="28"/>
                <w:shd w:val="clear" w:color="auto" w:fill="FFFFFF"/>
              </w:rPr>
              <w:t>It outlines a core set of features that are an integral part of an efficient and ac- countable asset management system, and also provides an in-dept analysis of asset management issues in coun- tries in transition, where municipal governments often are the largest property owners.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2C5581" w:rsidRDefault="002C558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2C5581"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C5581" w:rsidRDefault="002C5581"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C5581" w:rsidRDefault="002C5581"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C5581" w:rsidP="00E53AA4">
      <w:pPr>
        <w:spacing w:after="0" w:line="360" w:lineRule="auto"/>
        <w:jc w:val="both"/>
        <w:rPr>
          <w:rFonts w:ascii="Times New Roman" w:hAnsi="Times New Roman" w:cs="Times New Roman"/>
        </w:rPr>
      </w:pPr>
      <w:r w:rsidRPr="002C5581">
        <w:rPr>
          <w:rFonts w:ascii="Times New Roman" w:hAnsi="Times New Roman" w:cs="Times New Roman"/>
        </w:rPr>
        <w:drawing>
          <wp:inline distT="0" distB="0" distL="0" distR="0">
            <wp:extent cx="5943600" cy="39858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8589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C5581" w:rsidRDefault="002C558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1943DD" w:rsidRPr="001943DD" w:rsidRDefault="001943DD" w:rsidP="001943DD">
      <w:pPr>
        <w:pStyle w:val="BodyText"/>
        <w:rPr>
          <w:bCs/>
          <w:sz w:val="32"/>
          <w:szCs w:val="32"/>
          <w:lang w:val="en-IN"/>
        </w:rPr>
      </w:pPr>
      <w:r w:rsidRPr="001943DD">
        <w:rPr>
          <w:b/>
          <w:sz w:val="36"/>
          <w:szCs w:val="36"/>
          <w:lang w:val="en-IN"/>
        </w:rPr>
        <w:t xml:space="preserve">     </w:t>
      </w:r>
      <w:r w:rsidRPr="001943DD">
        <w:rPr>
          <w:bCs/>
          <w:sz w:val="32"/>
          <w:szCs w:val="32"/>
          <w:lang w:val="en-IN"/>
        </w:rPr>
        <w:t>In order to adopt and apply a proper public asset management framework, local government asset managers should first identify the opportunities and challenges that could appear if local governments adopt the framework. This identification should be established in the early stages before the framework is applied in order to calculate its benefits and risks. Based on the study, there are some opportunities that local government asset managers could achieve by adopting current practice of public asset management. Those opportunities are more effective and efficient as well as more accountable and auditable in managing public assets, increase local government portfolio, and improve the quality of public services. On the other hand, there are also some challenges that local governments might face.</w:t>
      </w:r>
      <w:r>
        <w:rPr>
          <w:bCs/>
          <w:sz w:val="32"/>
          <w:szCs w:val="32"/>
          <w:lang w:val="en-IN"/>
        </w:rPr>
        <w:t xml:space="preserve"> </w:t>
      </w:r>
      <w:r w:rsidRPr="001943DD">
        <w:rPr>
          <w:bCs/>
          <w:sz w:val="32"/>
          <w:szCs w:val="32"/>
          <w:lang w:val="en-IN"/>
        </w:rPr>
        <w:t xml:space="preserve">Those challenges are the absent of institutional and legal asset management framework; the old perception of local government towards public assets; cross jurisdictions asset management within the local government; the complexity of public organization objectives; and unavailability of data required for public asset management. Those opportunities and challenges have resulted in a requirement to improved public asset management to produce a high level performance across all divisions and sectors within the local government organisations. Local governments’ asset managers would be well advised to strengthen their understanding of public asset management by examining public services </w:t>
      </w:r>
      <w:r w:rsidRPr="001943DD">
        <w:rPr>
          <w:bCs/>
          <w:sz w:val="32"/>
          <w:szCs w:val="32"/>
          <w:lang w:val="en-IN"/>
        </w:rPr>
        <w:lastRenderedPageBreak/>
        <w:t>and mission requirements, creating auditable cost and investment management strategies, and optimizing facilities and infrastructure portfolios, and aligning asset decisions making with community and organisational needs.</w:t>
      </w:r>
      <w:r w:rsidRPr="001943DD">
        <w:rPr>
          <w:bCs/>
          <w:sz w:val="32"/>
          <w:szCs w:val="32"/>
        </w:rPr>
        <w:t xml:space="preserve"> </w:t>
      </w:r>
    </w:p>
    <w:p w:rsidR="001943DD" w:rsidRPr="001943DD" w:rsidRDefault="001943DD" w:rsidP="001943DD">
      <w:pPr>
        <w:pStyle w:val="BodyText"/>
        <w:rPr>
          <w:b/>
          <w:sz w:val="36"/>
          <w:szCs w:val="36"/>
          <w:lang w:val="en-IN"/>
        </w:rPr>
      </w:pPr>
    </w:p>
    <w:p w:rsidR="00CF44F5" w:rsidRDefault="00CF44F5"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1943DD" w:rsidRDefault="001943DD"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EB79B6" w:rsidRDefault="00525591" w:rsidP="00EB79B6">
      <w:pPr>
        <w:pStyle w:val="BodyText"/>
        <w:numPr>
          <w:ilvl w:val="0"/>
          <w:numId w:val="42"/>
        </w:numPr>
        <w:rPr>
          <w:sz w:val="32"/>
          <w:szCs w:val="32"/>
          <w:lang w:val="en-IN"/>
        </w:rPr>
      </w:pPr>
      <w:r w:rsidRPr="00EB79B6">
        <w:rPr>
          <w:sz w:val="32"/>
          <w:szCs w:val="32"/>
          <w:lang w:val="en-IN"/>
        </w:rPr>
        <w:t>Anthony, A., &amp; Michael, P. (2004). Property appraisal in government. Journal of Property Investment &amp; Fina</w:t>
      </w:r>
      <w:r w:rsidRPr="00EB79B6">
        <w:rPr>
          <w:sz w:val="32"/>
          <w:szCs w:val="32"/>
          <w:lang w:val="en-IN"/>
        </w:rPr>
        <w:t xml:space="preserve">nce, 22(2), 192. </w:t>
      </w:r>
    </w:p>
    <w:p w:rsidR="00000000" w:rsidRPr="00EB79B6" w:rsidRDefault="00525591" w:rsidP="00EB79B6">
      <w:pPr>
        <w:pStyle w:val="BodyText"/>
        <w:numPr>
          <w:ilvl w:val="0"/>
          <w:numId w:val="42"/>
        </w:numPr>
        <w:rPr>
          <w:sz w:val="32"/>
          <w:szCs w:val="32"/>
          <w:lang w:val="en-IN"/>
        </w:rPr>
      </w:pPr>
      <w:r w:rsidRPr="00EB79B6">
        <w:rPr>
          <w:sz w:val="32"/>
          <w:szCs w:val="32"/>
          <w:lang w:val="en-IN"/>
        </w:rPr>
        <w:t xml:space="preserve">Ayuningtiyas, R. (2008, 18 Juni 2008). Traffic jam in Semanggi, road user choose to pull over. Kompas. Retrieved 10 june 2009, from http://www.kompas.com/read/xml/2008/06/18/14413869/semanggi.macet.motor.pilih.menepi </w:t>
      </w:r>
    </w:p>
    <w:p w:rsidR="00000000" w:rsidRPr="00EB79B6" w:rsidRDefault="00525591" w:rsidP="00EB79B6">
      <w:pPr>
        <w:pStyle w:val="BodyText"/>
        <w:numPr>
          <w:ilvl w:val="0"/>
          <w:numId w:val="42"/>
        </w:numPr>
        <w:rPr>
          <w:sz w:val="32"/>
          <w:szCs w:val="32"/>
          <w:lang w:val="en-IN"/>
        </w:rPr>
      </w:pPr>
      <w:r w:rsidRPr="00EB79B6">
        <w:rPr>
          <w:sz w:val="32"/>
          <w:szCs w:val="32"/>
          <w:lang w:val="en-IN"/>
        </w:rPr>
        <w:t>Banner, D. K., &amp; G</w:t>
      </w:r>
      <w:r w:rsidRPr="00EB79B6">
        <w:rPr>
          <w:sz w:val="32"/>
          <w:szCs w:val="32"/>
          <w:lang w:val="en-IN"/>
        </w:rPr>
        <w:t xml:space="preserve">agne, T. E. (1995). Designing effective organizations: Traditional &amp; transformational views. Thousand Oaks, Calif: Sage Publications. </w:t>
      </w:r>
    </w:p>
    <w:p w:rsidR="00000000" w:rsidRPr="00EB79B6" w:rsidRDefault="00525591" w:rsidP="00EB79B6">
      <w:pPr>
        <w:pStyle w:val="BodyText"/>
        <w:numPr>
          <w:ilvl w:val="0"/>
          <w:numId w:val="42"/>
        </w:numPr>
        <w:rPr>
          <w:sz w:val="32"/>
          <w:szCs w:val="32"/>
          <w:lang w:val="en-IN"/>
        </w:rPr>
      </w:pPr>
      <w:r w:rsidRPr="00EB79B6">
        <w:rPr>
          <w:sz w:val="32"/>
          <w:szCs w:val="32"/>
          <w:lang w:val="en-IN"/>
        </w:rPr>
        <w:t>Berry-Stolzle, T. R. (2008). The impact of illiquidity on the asset management of insurance companies. Insurance Mathema</w:t>
      </w:r>
      <w:r w:rsidRPr="00EB79B6">
        <w:rPr>
          <w:sz w:val="32"/>
          <w:szCs w:val="32"/>
          <w:lang w:val="en-IN"/>
        </w:rPr>
        <w:t xml:space="preserve">tics &amp; Economics, 41(1), 1-14. </w:t>
      </w:r>
    </w:p>
    <w:p w:rsidR="00000000" w:rsidRPr="00EB79B6" w:rsidRDefault="00525591" w:rsidP="00EB79B6">
      <w:pPr>
        <w:pStyle w:val="BodyText"/>
        <w:numPr>
          <w:ilvl w:val="0"/>
          <w:numId w:val="42"/>
        </w:numPr>
        <w:rPr>
          <w:sz w:val="32"/>
          <w:szCs w:val="32"/>
          <w:lang w:val="en-IN"/>
        </w:rPr>
      </w:pPr>
      <w:r w:rsidRPr="00EB79B6">
        <w:rPr>
          <w:sz w:val="32"/>
          <w:szCs w:val="32"/>
          <w:lang w:val="en-IN"/>
        </w:rPr>
        <w:t>Bloomberg, N. (2007). Florida is advised on saving a state fund. New York Times, 7.</w:t>
      </w:r>
      <w:r w:rsidRPr="00EB79B6">
        <w:rPr>
          <w:sz w:val="32"/>
          <w:szCs w:val="32"/>
        </w:rPr>
        <w:t xml:space="preserve"> </w:t>
      </w:r>
    </w:p>
    <w:p w:rsidR="00000000" w:rsidRPr="00EB79B6" w:rsidRDefault="00525591" w:rsidP="00EB79B6">
      <w:pPr>
        <w:pStyle w:val="BodyText"/>
        <w:numPr>
          <w:ilvl w:val="0"/>
          <w:numId w:val="42"/>
        </w:numPr>
        <w:rPr>
          <w:sz w:val="32"/>
          <w:szCs w:val="32"/>
          <w:lang w:val="en-IN"/>
        </w:rPr>
      </w:pPr>
      <w:r w:rsidRPr="00EB79B6">
        <w:rPr>
          <w:sz w:val="32"/>
          <w:szCs w:val="32"/>
          <w:lang w:val="en-IN"/>
        </w:rPr>
        <w:t xml:space="preserve">Charles, A. S., &amp; Alan, C. B. (2005). Asset life cycle management: Towards improving physical asset performance in the process industry. </w:t>
      </w:r>
      <w:r w:rsidRPr="00EB79B6">
        <w:rPr>
          <w:sz w:val="32"/>
          <w:szCs w:val="32"/>
          <w:lang w:val="en-IN"/>
        </w:rPr>
        <w:t>International Journal of Operations &amp; Production Management, 25(5/6), 566.</w:t>
      </w:r>
    </w:p>
    <w:p w:rsidR="00000000" w:rsidRPr="00EB79B6" w:rsidRDefault="00525591" w:rsidP="00EB79B6">
      <w:pPr>
        <w:pStyle w:val="BodyText"/>
        <w:numPr>
          <w:ilvl w:val="0"/>
          <w:numId w:val="42"/>
        </w:numPr>
        <w:rPr>
          <w:sz w:val="32"/>
          <w:szCs w:val="32"/>
          <w:lang w:val="en-IN"/>
        </w:rPr>
      </w:pPr>
      <w:r w:rsidRPr="00EB79B6">
        <w:rPr>
          <w:sz w:val="32"/>
          <w:szCs w:val="32"/>
          <w:lang w:val="en-IN"/>
        </w:rPr>
        <w:lastRenderedPageBreak/>
        <w:t xml:space="preserve">Hentschel, J., &amp; Kaganova, O. (2007). Government property resources: A case for asset management. Public Management (00333611), 89(2), 24-26. </w:t>
      </w:r>
    </w:p>
    <w:p w:rsidR="00000000" w:rsidRPr="00EB79B6" w:rsidRDefault="00525591" w:rsidP="00EB79B6">
      <w:pPr>
        <w:pStyle w:val="BodyText"/>
        <w:numPr>
          <w:ilvl w:val="0"/>
          <w:numId w:val="42"/>
        </w:numPr>
        <w:rPr>
          <w:sz w:val="32"/>
          <w:szCs w:val="32"/>
          <w:lang w:val="en-IN"/>
        </w:rPr>
      </w:pPr>
      <w:r w:rsidRPr="00EB79B6">
        <w:rPr>
          <w:sz w:val="32"/>
          <w:szCs w:val="32"/>
          <w:lang w:val="en-IN"/>
        </w:rPr>
        <w:t>Kaganova, O., &amp; Nayyar-Stone, R. (20</w:t>
      </w:r>
      <w:r w:rsidRPr="00EB79B6">
        <w:rPr>
          <w:sz w:val="32"/>
          <w:szCs w:val="32"/>
          <w:lang w:val="en-IN"/>
        </w:rPr>
        <w:t>00). Municipal real property asset management: An overview of world experience, trends and financial. Journal of Real Estate Portfolio Management, 6(4), 307.</w:t>
      </w:r>
    </w:p>
    <w:p w:rsidR="00000000" w:rsidRPr="00EB79B6" w:rsidRDefault="00525591" w:rsidP="00EB79B6">
      <w:pPr>
        <w:pStyle w:val="BodyText"/>
        <w:numPr>
          <w:ilvl w:val="0"/>
          <w:numId w:val="42"/>
        </w:numPr>
        <w:rPr>
          <w:sz w:val="32"/>
          <w:szCs w:val="32"/>
          <w:lang w:val="en-IN"/>
        </w:rPr>
      </w:pPr>
      <w:r w:rsidRPr="00EB79B6">
        <w:rPr>
          <w:sz w:val="32"/>
          <w:szCs w:val="32"/>
          <w:lang w:val="en-IN"/>
        </w:rPr>
        <w:t xml:space="preserve">Priest, R. (2006). Integrating property management into overall business and financial planning. </w:t>
      </w:r>
      <w:r w:rsidRPr="00EB79B6">
        <w:rPr>
          <w:sz w:val="32"/>
          <w:szCs w:val="32"/>
          <w:lang w:val="en-IN"/>
        </w:rPr>
        <w:t>Journal of Retail &amp; Leisure Property, 5(3), 235.</w:t>
      </w:r>
    </w:p>
    <w:p w:rsidR="00000000" w:rsidRPr="00EB79B6" w:rsidRDefault="00525591" w:rsidP="00EB79B6">
      <w:pPr>
        <w:pStyle w:val="BodyText"/>
        <w:numPr>
          <w:ilvl w:val="0"/>
          <w:numId w:val="42"/>
        </w:numPr>
        <w:rPr>
          <w:sz w:val="32"/>
          <w:szCs w:val="32"/>
          <w:lang w:val="en-IN"/>
        </w:rPr>
      </w:pPr>
      <w:r w:rsidRPr="00EB79B6">
        <w:rPr>
          <w:sz w:val="32"/>
          <w:szCs w:val="32"/>
          <w:lang w:val="en-IN"/>
        </w:rPr>
        <w:t xml:space="preserve">Summerell, R. (2005). Implications of real-property asset management. The CPA Journal, 75(10), 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5591" w:rsidRDefault="00525591" w:rsidP="003654DF">
      <w:pPr>
        <w:spacing w:after="0" w:line="240" w:lineRule="auto"/>
      </w:pPr>
      <w:r>
        <w:separator/>
      </w:r>
    </w:p>
  </w:endnote>
  <w:endnote w:type="continuationSeparator" w:id="1">
    <w:p w:rsidR="00525591" w:rsidRDefault="0052559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5591" w:rsidRDefault="00525591" w:rsidP="003654DF">
      <w:pPr>
        <w:spacing w:after="0" w:line="240" w:lineRule="auto"/>
      </w:pPr>
      <w:r>
        <w:separator/>
      </w:r>
    </w:p>
  </w:footnote>
  <w:footnote w:type="continuationSeparator" w:id="1">
    <w:p w:rsidR="00525591" w:rsidRDefault="0052559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C2BFF">
        <w:pPr>
          <w:pStyle w:val="Header"/>
          <w:jc w:val="right"/>
        </w:pPr>
        <w:fldSimple w:instr=" PAGE   \* MERGEFORMAT ">
          <w:r w:rsidR="002C5581">
            <w:rPr>
              <w:noProof/>
            </w:rPr>
            <w:t>17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076FE"/>
    <w:multiLevelType w:val="hybridMultilevel"/>
    <w:tmpl w:val="7402082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A3122A"/>
    <w:multiLevelType w:val="hybridMultilevel"/>
    <w:tmpl w:val="F9A6099E"/>
    <w:lvl w:ilvl="0" w:tplc="2D14B900">
      <w:start w:val="1"/>
      <w:numFmt w:val="bullet"/>
      <w:lvlText w:val=""/>
      <w:lvlJc w:val="left"/>
      <w:pPr>
        <w:tabs>
          <w:tab w:val="num" w:pos="720"/>
        </w:tabs>
        <w:ind w:left="720" w:hanging="360"/>
      </w:pPr>
      <w:rPr>
        <w:rFonts w:ascii="Wingdings 2" w:hAnsi="Wingdings 2" w:hint="default"/>
      </w:rPr>
    </w:lvl>
    <w:lvl w:ilvl="1" w:tplc="C8BA272C" w:tentative="1">
      <w:start w:val="1"/>
      <w:numFmt w:val="bullet"/>
      <w:lvlText w:val=""/>
      <w:lvlJc w:val="left"/>
      <w:pPr>
        <w:tabs>
          <w:tab w:val="num" w:pos="1440"/>
        </w:tabs>
        <w:ind w:left="1440" w:hanging="360"/>
      </w:pPr>
      <w:rPr>
        <w:rFonts w:ascii="Wingdings 2" w:hAnsi="Wingdings 2" w:hint="default"/>
      </w:rPr>
    </w:lvl>
    <w:lvl w:ilvl="2" w:tplc="2BD880B0" w:tentative="1">
      <w:start w:val="1"/>
      <w:numFmt w:val="bullet"/>
      <w:lvlText w:val=""/>
      <w:lvlJc w:val="left"/>
      <w:pPr>
        <w:tabs>
          <w:tab w:val="num" w:pos="2160"/>
        </w:tabs>
        <w:ind w:left="2160" w:hanging="360"/>
      </w:pPr>
      <w:rPr>
        <w:rFonts w:ascii="Wingdings 2" w:hAnsi="Wingdings 2" w:hint="default"/>
      </w:rPr>
    </w:lvl>
    <w:lvl w:ilvl="3" w:tplc="4308E0AE" w:tentative="1">
      <w:start w:val="1"/>
      <w:numFmt w:val="bullet"/>
      <w:lvlText w:val=""/>
      <w:lvlJc w:val="left"/>
      <w:pPr>
        <w:tabs>
          <w:tab w:val="num" w:pos="2880"/>
        </w:tabs>
        <w:ind w:left="2880" w:hanging="360"/>
      </w:pPr>
      <w:rPr>
        <w:rFonts w:ascii="Wingdings 2" w:hAnsi="Wingdings 2" w:hint="default"/>
      </w:rPr>
    </w:lvl>
    <w:lvl w:ilvl="4" w:tplc="FF4A5E8E" w:tentative="1">
      <w:start w:val="1"/>
      <w:numFmt w:val="bullet"/>
      <w:lvlText w:val=""/>
      <w:lvlJc w:val="left"/>
      <w:pPr>
        <w:tabs>
          <w:tab w:val="num" w:pos="3600"/>
        </w:tabs>
        <w:ind w:left="3600" w:hanging="360"/>
      </w:pPr>
      <w:rPr>
        <w:rFonts w:ascii="Wingdings 2" w:hAnsi="Wingdings 2" w:hint="default"/>
      </w:rPr>
    </w:lvl>
    <w:lvl w:ilvl="5" w:tplc="CDACCE56" w:tentative="1">
      <w:start w:val="1"/>
      <w:numFmt w:val="bullet"/>
      <w:lvlText w:val=""/>
      <w:lvlJc w:val="left"/>
      <w:pPr>
        <w:tabs>
          <w:tab w:val="num" w:pos="4320"/>
        </w:tabs>
        <w:ind w:left="4320" w:hanging="360"/>
      </w:pPr>
      <w:rPr>
        <w:rFonts w:ascii="Wingdings 2" w:hAnsi="Wingdings 2" w:hint="default"/>
      </w:rPr>
    </w:lvl>
    <w:lvl w:ilvl="6" w:tplc="4512468E" w:tentative="1">
      <w:start w:val="1"/>
      <w:numFmt w:val="bullet"/>
      <w:lvlText w:val=""/>
      <w:lvlJc w:val="left"/>
      <w:pPr>
        <w:tabs>
          <w:tab w:val="num" w:pos="5040"/>
        </w:tabs>
        <w:ind w:left="5040" w:hanging="360"/>
      </w:pPr>
      <w:rPr>
        <w:rFonts w:ascii="Wingdings 2" w:hAnsi="Wingdings 2" w:hint="default"/>
      </w:rPr>
    </w:lvl>
    <w:lvl w:ilvl="7" w:tplc="01A2DF56" w:tentative="1">
      <w:start w:val="1"/>
      <w:numFmt w:val="bullet"/>
      <w:lvlText w:val=""/>
      <w:lvlJc w:val="left"/>
      <w:pPr>
        <w:tabs>
          <w:tab w:val="num" w:pos="5760"/>
        </w:tabs>
        <w:ind w:left="5760" w:hanging="360"/>
      </w:pPr>
      <w:rPr>
        <w:rFonts w:ascii="Wingdings 2" w:hAnsi="Wingdings 2" w:hint="default"/>
      </w:rPr>
    </w:lvl>
    <w:lvl w:ilvl="8" w:tplc="9C86282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2B2542"/>
    <w:multiLevelType w:val="hybridMultilevel"/>
    <w:tmpl w:val="1576BDCE"/>
    <w:lvl w:ilvl="0" w:tplc="07081314">
      <w:start w:val="1"/>
      <w:numFmt w:val="bullet"/>
      <w:lvlText w:val=""/>
      <w:lvlJc w:val="left"/>
      <w:pPr>
        <w:tabs>
          <w:tab w:val="num" w:pos="720"/>
        </w:tabs>
        <w:ind w:left="720" w:hanging="360"/>
      </w:pPr>
      <w:rPr>
        <w:rFonts w:ascii="Wingdings 2" w:hAnsi="Wingdings 2" w:hint="default"/>
      </w:rPr>
    </w:lvl>
    <w:lvl w:ilvl="1" w:tplc="5608EC9A" w:tentative="1">
      <w:start w:val="1"/>
      <w:numFmt w:val="bullet"/>
      <w:lvlText w:val=""/>
      <w:lvlJc w:val="left"/>
      <w:pPr>
        <w:tabs>
          <w:tab w:val="num" w:pos="1440"/>
        </w:tabs>
        <w:ind w:left="1440" w:hanging="360"/>
      </w:pPr>
      <w:rPr>
        <w:rFonts w:ascii="Wingdings 2" w:hAnsi="Wingdings 2" w:hint="default"/>
      </w:rPr>
    </w:lvl>
    <w:lvl w:ilvl="2" w:tplc="7744CA0C" w:tentative="1">
      <w:start w:val="1"/>
      <w:numFmt w:val="bullet"/>
      <w:lvlText w:val=""/>
      <w:lvlJc w:val="left"/>
      <w:pPr>
        <w:tabs>
          <w:tab w:val="num" w:pos="2160"/>
        </w:tabs>
        <w:ind w:left="2160" w:hanging="360"/>
      </w:pPr>
      <w:rPr>
        <w:rFonts w:ascii="Wingdings 2" w:hAnsi="Wingdings 2" w:hint="default"/>
      </w:rPr>
    </w:lvl>
    <w:lvl w:ilvl="3" w:tplc="CAC68DA0" w:tentative="1">
      <w:start w:val="1"/>
      <w:numFmt w:val="bullet"/>
      <w:lvlText w:val=""/>
      <w:lvlJc w:val="left"/>
      <w:pPr>
        <w:tabs>
          <w:tab w:val="num" w:pos="2880"/>
        </w:tabs>
        <w:ind w:left="2880" w:hanging="360"/>
      </w:pPr>
      <w:rPr>
        <w:rFonts w:ascii="Wingdings 2" w:hAnsi="Wingdings 2" w:hint="default"/>
      </w:rPr>
    </w:lvl>
    <w:lvl w:ilvl="4" w:tplc="C518DFF4" w:tentative="1">
      <w:start w:val="1"/>
      <w:numFmt w:val="bullet"/>
      <w:lvlText w:val=""/>
      <w:lvlJc w:val="left"/>
      <w:pPr>
        <w:tabs>
          <w:tab w:val="num" w:pos="3600"/>
        </w:tabs>
        <w:ind w:left="3600" w:hanging="360"/>
      </w:pPr>
      <w:rPr>
        <w:rFonts w:ascii="Wingdings 2" w:hAnsi="Wingdings 2" w:hint="default"/>
      </w:rPr>
    </w:lvl>
    <w:lvl w:ilvl="5" w:tplc="3356E850" w:tentative="1">
      <w:start w:val="1"/>
      <w:numFmt w:val="bullet"/>
      <w:lvlText w:val=""/>
      <w:lvlJc w:val="left"/>
      <w:pPr>
        <w:tabs>
          <w:tab w:val="num" w:pos="4320"/>
        </w:tabs>
        <w:ind w:left="4320" w:hanging="360"/>
      </w:pPr>
      <w:rPr>
        <w:rFonts w:ascii="Wingdings 2" w:hAnsi="Wingdings 2" w:hint="default"/>
      </w:rPr>
    </w:lvl>
    <w:lvl w:ilvl="6" w:tplc="067E4E4A" w:tentative="1">
      <w:start w:val="1"/>
      <w:numFmt w:val="bullet"/>
      <w:lvlText w:val=""/>
      <w:lvlJc w:val="left"/>
      <w:pPr>
        <w:tabs>
          <w:tab w:val="num" w:pos="5040"/>
        </w:tabs>
        <w:ind w:left="5040" w:hanging="360"/>
      </w:pPr>
      <w:rPr>
        <w:rFonts w:ascii="Wingdings 2" w:hAnsi="Wingdings 2" w:hint="default"/>
      </w:rPr>
    </w:lvl>
    <w:lvl w:ilvl="7" w:tplc="FB1882D4" w:tentative="1">
      <w:start w:val="1"/>
      <w:numFmt w:val="bullet"/>
      <w:lvlText w:val=""/>
      <w:lvlJc w:val="left"/>
      <w:pPr>
        <w:tabs>
          <w:tab w:val="num" w:pos="5760"/>
        </w:tabs>
        <w:ind w:left="5760" w:hanging="360"/>
      </w:pPr>
      <w:rPr>
        <w:rFonts w:ascii="Wingdings 2" w:hAnsi="Wingdings 2" w:hint="default"/>
      </w:rPr>
    </w:lvl>
    <w:lvl w:ilvl="8" w:tplc="601C912E"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1F6D55"/>
    <w:multiLevelType w:val="hybridMultilevel"/>
    <w:tmpl w:val="57D86510"/>
    <w:lvl w:ilvl="0" w:tplc="80F6F75A">
      <w:start w:val="1"/>
      <w:numFmt w:val="bullet"/>
      <w:lvlText w:val=""/>
      <w:lvlJc w:val="left"/>
      <w:pPr>
        <w:tabs>
          <w:tab w:val="num" w:pos="720"/>
        </w:tabs>
        <w:ind w:left="720" w:hanging="360"/>
      </w:pPr>
      <w:rPr>
        <w:rFonts w:ascii="Wingdings 2" w:hAnsi="Wingdings 2" w:hint="default"/>
      </w:rPr>
    </w:lvl>
    <w:lvl w:ilvl="1" w:tplc="C6CACA32" w:tentative="1">
      <w:start w:val="1"/>
      <w:numFmt w:val="bullet"/>
      <w:lvlText w:val=""/>
      <w:lvlJc w:val="left"/>
      <w:pPr>
        <w:tabs>
          <w:tab w:val="num" w:pos="1440"/>
        </w:tabs>
        <w:ind w:left="1440" w:hanging="360"/>
      </w:pPr>
      <w:rPr>
        <w:rFonts w:ascii="Wingdings 2" w:hAnsi="Wingdings 2" w:hint="default"/>
      </w:rPr>
    </w:lvl>
    <w:lvl w:ilvl="2" w:tplc="9C866998" w:tentative="1">
      <w:start w:val="1"/>
      <w:numFmt w:val="bullet"/>
      <w:lvlText w:val=""/>
      <w:lvlJc w:val="left"/>
      <w:pPr>
        <w:tabs>
          <w:tab w:val="num" w:pos="2160"/>
        </w:tabs>
        <w:ind w:left="2160" w:hanging="360"/>
      </w:pPr>
      <w:rPr>
        <w:rFonts w:ascii="Wingdings 2" w:hAnsi="Wingdings 2" w:hint="default"/>
      </w:rPr>
    </w:lvl>
    <w:lvl w:ilvl="3" w:tplc="42F878F8" w:tentative="1">
      <w:start w:val="1"/>
      <w:numFmt w:val="bullet"/>
      <w:lvlText w:val=""/>
      <w:lvlJc w:val="left"/>
      <w:pPr>
        <w:tabs>
          <w:tab w:val="num" w:pos="2880"/>
        </w:tabs>
        <w:ind w:left="2880" w:hanging="360"/>
      </w:pPr>
      <w:rPr>
        <w:rFonts w:ascii="Wingdings 2" w:hAnsi="Wingdings 2" w:hint="default"/>
      </w:rPr>
    </w:lvl>
    <w:lvl w:ilvl="4" w:tplc="609CC8BC" w:tentative="1">
      <w:start w:val="1"/>
      <w:numFmt w:val="bullet"/>
      <w:lvlText w:val=""/>
      <w:lvlJc w:val="left"/>
      <w:pPr>
        <w:tabs>
          <w:tab w:val="num" w:pos="3600"/>
        </w:tabs>
        <w:ind w:left="3600" w:hanging="360"/>
      </w:pPr>
      <w:rPr>
        <w:rFonts w:ascii="Wingdings 2" w:hAnsi="Wingdings 2" w:hint="default"/>
      </w:rPr>
    </w:lvl>
    <w:lvl w:ilvl="5" w:tplc="548E3D5A" w:tentative="1">
      <w:start w:val="1"/>
      <w:numFmt w:val="bullet"/>
      <w:lvlText w:val=""/>
      <w:lvlJc w:val="left"/>
      <w:pPr>
        <w:tabs>
          <w:tab w:val="num" w:pos="4320"/>
        </w:tabs>
        <w:ind w:left="4320" w:hanging="360"/>
      </w:pPr>
      <w:rPr>
        <w:rFonts w:ascii="Wingdings 2" w:hAnsi="Wingdings 2" w:hint="default"/>
      </w:rPr>
    </w:lvl>
    <w:lvl w:ilvl="6" w:tplc="285EF7D8" w:tentative="1">
      <w:start w:val="1"/>
      <w:numFmt w:val="bullet"/>
      <w:lvlText w:val=""/>
      <w:lvlJc w:val="left"/>
      <w:pPr>
        <w:tabs>
          <w:tab w:val="num" w:pos="5040"/>
        </w:tabs>
        <w:ind w:left="5040" w:hanging="360"/>
      </w:pPr>
      <w:rPr>
        <w:rFonts w:ascii="Wingdings 2" w:hAnsi="Wingdings 2" w:hint="default"/>
      </w:rPr>
    </w:lvl>
    <w:lvl w:ilvl="7" w:tplc="E5B27B68" w:tentative="1">
      <w:start w:val="1"/>
      <w:numFmt w:val="bullet"/>
      <w:lvlText w:val=""/>
      <w:lvlJc w:val="left"/>
      <w:pPr>
        <w:tabs>
          <w:tab w:val="num" w:pos="5760"/>
        </w:tabs>
        <w:ind w:left="5760" w:hanging="360"/>
      </w:pPr>
      <w:rPr>
        <w:rFonts w:ascii="Wingdings 2" w:hAnsi="Wingdings 2" w:hint="default"/>
      </w:rPr>
    </w:lvl>
    <w:lvl w:ilvl="8" w:tplc="C240B6E0"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A9213EE"/>
    <w:multiLevelType w:val="hybridMultilevel"/>
    <w:tmpl w:val="A5D8C412"/>
    <w:lvl w:ilvl="0" w:tplc="68F62CAA">
      <w:start w:val="1"/>
      <w:numFmt w:val="bullet"/>
      <w:lvlText w:val=""/>
      <w:lvlJc w:val="left"/>
      <w:pPr>
        <w:tabs>
          <w:tab w:val="num" w:pos="720"/>
        </w:tabs>
        <w:ind w:left="720" w:hanging="360"/>
      </w:pPr>
      <w:rPr>
        <w:rFonts w:ascii="Wingdings 2" w:hAnsi="Wingdings 2" w:hint="default"/>
      </w:rPr>
    </w:lvl>
    <w:lvl w:ilvl="1" w:tplc="E84EBD06" w:tentative="1">
      <w:start w:val="1"/>
      <w:numFmt w:val="bullet"/>
      <w:lvlText w:val=""/>
      <w:lvlJc w:val="left"/>
      <w:pPr>
        <w:tabs>
          <w:tab w:val="num" w:pos="1440"/>
        </w:tabs>
        <w:ind w:left="1440" w:hanging="360"/>
      </w:pPr>
      <w:rPr>
        <w:rFonts w:ascii="Wingdings 2" w:hAnsi="Wingdings 2" w:hint="default"/>
      </w:rPr>
    </w:lvl>
    <w:lvl w:ilvl="2" w:tplc="2F1CB24A" w:tentative="1">
      <w:start w:val="1"/>
      <w:numFmt w:val="bullet"/>
      <w:lvlText w:val=""/>
      <w:lvlJc w:val="left"/>
      <w:pPr>
        <w:tabs>
          <w:tab w:val="num" w:pos="2160"/>
        </w:tabs>
        <w:ind w:left="2160" w:hanging="360"/>
      </w:pPr>
      <w:rPr>
        <w:rFonts w:ascii="Wingdings 2" w:hAnsi="Wingdings 2" w:hint="default"/>
      </w:rPr>
    </w:lvl>
    <w:lvl w:ilvl="3" w:tplc="6D5494EA" w:tentative="1">
      <w:start w:val="1"/>
      <w:numFmt w:val="bullet"/>
      <w:lvlText w:val=""/>
      <w:lvlJc w:val="left"/>
      <w:pPr>
        <w:tabs>
          <w:tab w:val="num" w:pos="2880"/>
        </w:tabs>
        <w:ind w:left="2880" w:hanging="360"/>
      </w:pPr>
      <w:rPr>
        <w:rFonts w:ascii="Wingdings 2" w:hAnsi="Wingdings 2" w:hint="default"/>
      </w:rPr>
    </w:lvl>
    <w:lvl w:ilvl="4" w:tplc="782EF4AC" w:tentative="1">
      <w:start w:val="1"/>
      <w:numFmt w:val="bullet"/>
      <w:lvlText w:val=""/>
      <w:lvlJc w:val="left"/>
      <w:pPr>
        <w:tabs>
          <w:tab w:val="num" w:pos="3600"/>
        </w:tabs>
        <w:ind w:left="3600" w:hanging="360"/>
      </w:pPr>
      <w:rPr>
        <w:rFonts w:ascii="Wingdings 2" w:hAnsi="Wingdings 2" w:hint="default"/>
      </w:rPr>
    </w:lvl>
    <w:lvl w:ilvl="5" w:tplc="147AE808" w:tentative="1">
      <w:start w:val="1"/>
      <w:numFmt w:val="bullet"/>
      <w:lvlText w:val=""/>
      <w:lvlJc w:val="left"/>
      <w:pPr>
        <w:tabs>
          <w:tab w:val="num" w:pos="4320"/>
        </w:tabs>
        <w:ind w:left="4320" w:hanging="360"/>
      </w:pPr>
      <w:rPr>
        <w:rFonts w:ascii="Wingdings 2" w:hAnsi="Wingdings 2" w:hint="default"/>
      </w:rPr>
    </w:lvl>
    <w:lvl w:ilvl="6" w:tplc="0596CFBE" w:tentative="1">
      <w:start w:val="1"/>
      <w:numFmt w:val="bullet"/>
      <w:lvlText w:val=""/>
      <w:lvlJc w:val="left"/>
      <w:pPr>
        <w:tabs>
          <w:tab w:val="num" w:pos="5040"/>
        </w:tabs>
        <w:ind w:left="5040" w:hanging="360"/>
      </w:pPr>
      <w:rPr>
        <w:rFonts w:ascii="Wingdings 2" w:hAnsi="Wingdings 2" w:hint="default"/>
      </w:rPr>
    </w:lvl>
    <w:lvl w:ilvl="7" w:tplc="36DCF82C" w:tentative="1">
      <w:start w:val="1"/>
      <w:numFmt w:val="bullet"/>
      <w:lvlText w:val=""/>
      <w:lvlJc w:val="left"/>
      <w:pPr>
        <w:tabs>
          <w:tab w:val="num" w:pos="5760"/>
        </w:tabs>
        <w:ind w:left="5760" w:hanging="360"/>
      </w:pPr>
      <w:rPr>
        <w:rFonts w:ascii="Wingdings 2" w:hAnsi="Wingdings 2" w:hint="default"/>
      </w:rPr>
    </w:lvl>
    <w:lvl w:ilvl="8" w:tplc="41548360" w:tentative="1">
      <w:start w:val="1"/>
      <w:numFmt w:val="bullet"/>
      <w:lvlText w:val=""/>
      <w:lvlJc w:val="left"/>
      <w:pPr>
        <w:tabs>
          <w:tab w:val="num" w:pos="6480"/>
        </w:tabs>
        <w:ind w:left="6480" w:hanging="360"/>
      </w:pPr>
      <w:rPr>
        <w:rFonts w:ascii="Wingdings 2" w:hAnsi="Wingdings 2" w:hint="default"/>
      </w:rPr>
    </w:lvl>
  </w:abstractNum>
  <w:abstractNum w:abstractNumId="44">
    <w:nsid w:val="7AE85A55"/>
    <w:multiLevelType w:val="hybridMultilevel"/>
    <w:tmpl w:val="908A9E9E"/>
    <w:lvl w:ilvl="0" w:tplc="C1347780">
      <w:start w:val="1"/>
      <w:numFmt w:val="bullet"/>
      <w:lvlText w:val=""/>
      <w:lvlJc w:val="left"/>
      <w:pPr>
        <w:tabs>
          <w:tab w:val="num" w:pos="720"/>
        </w:tabs>
        <w:ind w:left="720" w:hanging="360"/>
      </w:pPr>
      <w:rPr>
        <w:rFonts w:ascii="Wingdings 2" w:hAnsi="Wingdings 2" w:hint="default"/>
      </w:rPr>
    </w:lvl>
    <w:lvl w:ilvl="1" w:tplc="F7BEF26A" w:tentative="1">
      <w:start w:val="1"/>
      <w:numFmt w:val="bullet"/>
      <w:lvlText w:val=""/>
      <w:lvlJc w:val="left"/>
      <w:pPr>
        <w:tabs>
          <w:tab w:val="num" w:pos="1440"/>
        </w:tabs>
        <w:ind w:left="1440" w:hanging="360"/>
      </w:pPr>
      <w:rPr>
        <w:rFonts w:ascii="Wingdings 2" w:hAnsi="Wingdings 2" w:hint="default"/>
      </w:rPr>
    </w:lvl>
    <w:lvl w:ilvl="2" w:tplc="91E45CB6" w:tentative="1">
      <w:start w:val="1"/>
      <w:numFmt w:val="bullet"/>
      <w:lvlText w:val=""/>
      <w:lvlJc w:val="left"/>
      <w:pPr>
        <w:tabs>
          <w:tab w:val="num" w:pos="2160"/>
        </w:tabs>
        <w:ind w:left="2160" w:hanging="360"/>
      </w:pPr>
      <w:rPr>
        <w:rFonts w:ascii="Wingdings 2" w:hAnsi="Wingdings 2" w:hint="default"/>
      </w:rPr>
    </w:lvl>
    <w:lvl w:ilvl="3" w:tplc="153C07CA" w:tentative="1">
      <w:start w:val="1"/>
      <w:numFmt w:val="bullet"/>
      <w:lvlText w:val=""/>
      <w:lvlJc w:val="left"/>
      <w:pPr>
        <w:tabs>
          <w:tab w:val="num" w:pos="2880"/>
        </w:tabs>
        <w:ind w:left="2880" w:hanging="360"/>
      </w:pPr>
      <w:rPr>
        <w:rFonts w:ascii="Wingdings 2" w:hAnsi="Wingdings 2" w:hint="default"/>
      </w:rPr>
    </w:lvl>
    <w:lvl w:ilvl="4" w:tplc="4C2469FE" w:tentative="1">
      <w:start w:val="1"/>
      <w:numFmt w:val="bullet"/>
      <w:lvlText w:val=""/>
      <w:lvlJc w:val="left"/>
      <w:pPr>
        <w:tabs>
          <w:tab w:val="num" w:pos="3600"/>
        </w:tabs>
        <w:ind w:left="3600" w:hanging="360"/>
      </w:pPr>
      <w:rPr>
        <w:rFonts w:ascii="Wingdings 2" w:hAnsi="Wingdings 2" w:hint="default"/>
      </w:rPr>
    </w:lvl>
    <w:lvl w:ilvl="5" w:tplc="AE28A32C" w:tentative="1">
      <w:start w:val="1"/>
      <w:numFmt w:val="bullet"/>
      <w:lvlText w:val=""/>
      <w:lvlJc w:val="left"/>
      <w:pPr>
        <w:tabs>
          <w:tab w:val="num" w:pos="4320"/>
        </w:tabs>
        <w:ind w:left="4320" w:hanging="360"/>
      </w:pPr>
      <w:rPr>
        <w:rFonts w:ascii="Wingdings 2" w:hAnsi="Wingdings 2" w:hint="default"/>
      </w:rPr>
    </w:lvl>
    <w:lvl w:ilvl="6" w:tplc="3790FB0C" w:tentative="1">
      <w:start w:val="1"/>
      <w:numFmt w:val="bullet"/>
      <w:lvlText w:val=""/>
      <w:lvlJc w:val="left"/>
      <w:pPr>
        <w:tabs>
          <w:tab w:val="num" w:pos="5040"/>
        </w:tabs>
        <w:ind w:left="5040" w:hanging="360"/>
      </w:pPr>
      <w:rPr>
        <w:rFonts w:ascii="Wingdings 2" w:hAnsi="Wingdings 2" w:hint="default"/>
      </w:rPr>
    </w:lvl>
    <w:lvl w:ilvl="7" w:tplc="AE2AF88A" w:tentative="1">
      <w:start w:val="1"/>
      <w:numFmt w:val="bullet"/>
      <w:lvlText w:val=""/>
      <w:lvlJc w:val="left"/>
      <w:pPr>
        <w:tabs>
          <w:tab w:val="num" w:pos="5760"/>
        </w:tabs>
        <w:ind w:left="5760" w:hanging="360"/>
      </w:pPr>
      <w:rPr>
        <w:rFonts w:ascii="Wingdings 2" w:hAnsi="Wingdings 2" w:hint="default"/>
      </w:rPr>
    </w:lvl>
    <w:lvl w:ilvl="8" w:tplc="6A50E79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1"/>
  </w:num>
  <w:num w:numId="12">
    <w:abstractNumId w:val="33"/>
  </w:num>
  <w:num w:numId="13">
    <w:abstractNumId w:val="40"/>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1"/>
  </w:num>
  <w:num w:numId="24">
    <w:abstractNumId w:val="42"/>
  </w:num>
  <w:num w:numId="25">
    <w:abstractNumId w:val="30"/>
  </w:num>
  <w:num w:numId="26">
    <w:abstractNumId w:val="18"/>
  </w:num>
  <w:num w:numId="27">
    <w:abstractNumId w:val="4"/>
  </w:num>
  <w:num w:numId="28">
    <w:abstractNumId w:val="12"/>
  </w:num>
  <w:num w:numId="29">
    <w:abstractNumId w:val="31"/>
  </w:num>
  <w:num w:numId="30">
    <w:abstractNumId w:val="37"/>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3"/>
  </w:num>
  <w:num w:numId="42">
    <w:abstractNumId w:val="27"/>
  </w:num>
  <w:num w:numId="43">
    <w:abstractNumId w:val="10"/>
  </w:num>
  <w:num w:numId="44">
    <w:abstractNumId w:val="44"/>
  </w:num>
  <w:num w:numId="45">
    <w:abstractNumId w:val="39"/>
  </w:num>
  <w:num w:numId="46">
    <w:abstractNumId w:val="3"/>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296"/>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3DD"/>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51ED"/>
    <w:rsid w:val="002564BD"/>
    <w:rsid w:val="0025756C"/>
    <w:rsid w:val="00257963"/>
    <w:rsid w:val="002627DE"/>
    <w:rsid w:val="00262E61"/>
    <w:rsid w:val="00265284"/>
    <w:rsid w:val="00265584"/>
    <w:rsid w:val="0026693E"/>
    <w:rsid w:val="002673FF"/>
    <w:rsid w:val="00270405"/>
    <w:rsid w:val="00273B18"/>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5581"/>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6FA"/>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21CC"/>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057"/>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591"/>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694"/>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2BFF"/>
    <w:rsid w:val="007C3EF8"/>
    <w:rsid w:val="007C6790"/>
    <w:rsid w:val="007D0A77"/>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44F5"/>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79B6"/>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02FE"/>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9783546">
      <w:bodyDiv w:val="1"/>
      <w:marLeft w:val="0"/>
      <w:marRight w:val="0"/>
      <w:marTop w:val="0"/>
      <w:marBottom w:val="0"/>
      <w:divBdr>
        <w:top w:val="none" w:sz="0" w:space="0" w:color="auto"/>
        <w:left w:val="none" w:sz="0" w:space="0" w:color="auto"/>
        <w:bottom w:val="none" w:sz="0" w:space="0" w:color="auto"/>
        <w:right w:val="none" w:sz="0" w:space="0" w:color="auto"/>
      </w:divBdr>
    </w:div>
    <w:div w:id="160586768">
      <w:bodyDiv w:val="1"/>
      <w:marLeft w:val="0"/>
      <w:marRight w:val="0"/>
      <w:marTop w:val="0"/>
      <w:marBottom w:val="0"/>
      <w:divBdr>
        <w:top w:val="none" w:sz="0" w:space="0" w:color="auto"/>
        <w:left w:val="none" w:sz="0" w:space="0" w:color="auto"/>
        <w:bottom w:val="none" w:sz="0" w:space="0" w:color="auto"/>
        <w:right w:val="none" w:sz="0" w:space="0" w:color="auto"/>
      </w:divBdr>
      <w:divsChild>
        <w:div w:id="1834831814">
          <w:marLeft w:val="576"/>
          <w:marRight w:val="0"/>
          <w:marTop w:val="120"/>
          <w:marBottom w:val="0"/>
          <w:divBdr>
            <w:top w:val="none" w:sz="0" w:space="0" w:color="auto"/>
            <w:left w:val="none" w:sz="0" w:space="0" w:color="auto"/>
            <w:bottom w:val="none" w:sz="0" w:space="0" w:color="auto"/>
            <w:right w:val="none" w:sz="0" w:space="0" w:color="auto"/>
          </w:divBdr>
        </w:div>
        <w:div w:id="45182363">
          <w:marLeft w:val="576"/>
          <w:marRight w:val="0"/>
          <w:marTop w:val="120"/>
          <w:marBottom w:val="0"/>
          <w:divBdr>
            <w:top w:val="none" w:sz="0" w:space="0" w:color="auto"/>
            <w:left w:val="none" w:sz="0" w:space="0" w:color="auto"/>
            <w:bottom w:val="none" w:sz="0" w:space="0" w:color="auto"/>
            <w:right w:val="none" w:sz="0" w:space="0" w:color="auto"/>
          </w:divBdr>
        </w:div>
        <w:div w:id="72165712">
          <w:marLeft w:val="576"/>
          <w:marRight w:val="0"/>
          <w:marTop w:val="120"/>
          <w:marBottom w:val="0"/>
          <w:divBdr>
            <w:top w:val="none" w:sz="0" w:space="0" w:color="auto"/>
            <w:left w:val="none" w:sz="0" w:space="0" w:color="auto"/>
            <w:bottom w:val="none" w:sz="0" w:space="0" w:color="auto"/>
            <w:right w:val="none" w:sz="0" w:space="0" w:color="auto"/>
          </w:divBdr>
        </w:div>
        <w:div w:id="1812096566">
          <w:marLeft w:val="576"/>
          <w:marRight w:val="0"/>
          <w:marTop w:val="120"/>
          <w:marBottom w:val="0"/>
          <w:divBdr>
            <w:top w:val="none" w:sz="0" w:space="0" w:color="auto"/>
            <w:left w:val="none" w:sz="0" w:space="0" w:color="auto"/>
            <w:bottom w:val="none" w:sz="0" w:space="0" w:color="auto"/>
            <w:right w:val="none" w:sz="0" w:space="0" w:color="auto"/>
          </w:divBdr>
        </w:div>
        <w:div w:id="117017325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4188107">
      <w:bodyDiv w:val="1"/>
      <w:marLeft w:val="0"/>
      <w:marRight w:val="0"/>
      <w:marTop w:val="0"/>
      <w:marBottom w:val="0"/>
      <w:divBdr>
        <w:top w:val="none" w:sz="0" w:space="0" w:color="auto"/>
        <w:left w:val="none" w:sz="0" w:space="0" w:color="auto"/>
        <w:bottom w:val="none" w:sz="0" w:space="0" w:color="auto"/>
        <w:right w:val="none" w:sz="0" w:space="0" w:color="auto"/>
      </w:divBdr>
      <w:divsChild>
        <w:div w:id="378476814">
          <w:marLeft w:val="576"/>
          <w:marRight w:val="0"/>
          <w:marTop w:val="120"/>
          <w:marBottom w:val="0"/>
          <w:divBdr>
            <w:top w:val="none" w:sz="0" w:space="0" w:color="auto"/>
            <w:left w:val="none" w:sz="0" w:space="0" w:color="auto"/>
            <w:bottom w:val="none" w:sz="0" w:space="0" w:color="auto"/>
            <w:right w:val="none" w:sz="0" w:space="0" w:color="auto"/>
          </w:divBdr>
        </w:div>
        <w:div w:id="1271620908">
          <w:marLeft w:val="576"/>
          <w:marRight w:val="0"/>
          <w:marTop w:val="120"/>
          <w:marBottom w:val="0"/>
          <w:divBdr>
            <w:top w:val="none" w:sz="0" w:space="0" w:color="auto"/>
            <w:left w:val="none" w:sz="0" w:space="0" w:color="auto"/>
            <w:bottom w:val="none" w:sz="0" w:space="0" w:color="auto"/>
            <w:right w:val="none" w:sz="0" w:space="0" w:color="auto"/>
          </w:divBdr>
        </w:div>
        <w:div w:id="2015760520">
          <w:marLeft w:val="576"/>
          <w:marRight w:val="0"/>
          <w:marTop w:val="120"/>
          <w:marBottom w:val="0"/>
          <w:divBdr>
            <w:top w:val="none" w:sz="0" w:space="0" w:color="auto"/>
            <w:left w:val="none" w:sz="0" w:space="0" w:color="auto"/>
            <w:bottom w:val="none" w:sz="0" w:space="0" w:color="auto"/>
            <w:right w:val="none" w:sz="0" w:space="0" w:color="auto"/>
          </w:divBdr>
        </w:div>
        <w:div w:id="798765690">
          <w:marLeft w:val="576"/>
          <w:marRight w:val="0"/>
          <w:marTop w:val="120"/>
          <w:marBottom w:val="0"/>
          <w:divBdr>
            <w:top w:val="none" w:sz="0" w:space="0" w:color="auto"/>
            <w:left w:val="none" w:sz="0" w:space="0" w:color="auto"/>
            <w:bottom w:val="none" w:sz="0" w:space="0" w:color="auto"/>
            <w:right w:val="none" w:sz="0" w:space="0" w:color="auto"/>
          </w:divBdr>
        </w:div>
        <w:div w:id="21123589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9661404">
      <w:bodyDiv w:val="1"/>
      <w:marLeft w:val="0"/>
      <w:marRight w:val="0"/>
      <w:marTop w:val="0"/>
      <w:marBottom w:val="0"/>
      <w:divBdr>
        <w:top w:val="none" w:sz="0" w:space="0" w:color="auto"/>
        <w:left w:val="none" w:sz="0" w:space="0" w:color="auto"/>
        <w:bottom w:val="none" w:sz="0" w:space="0" w:color="auto"/>
        <w:right w:val="none" w:sz="0" w:space="0" w:color="auto"/>
      </w:divBdr>
      <w:divsChild>
        <w:div w:id="1944222783">
          <w:marLeft w:val="576"/>
          <w:marRight w:val="0"/>
          <w:marTop w:val="120"/>
          <w:marBottom w:val="0"/>
          <w:divBdr>
            <w:top w:val="none" w:sz="0" w:space="0" w:color="auto"/>
            <w:left w:val="none" w:sz="0" w:space="0" w:color="auto"/>
            <w:bottom w:val="none" w:sz="0" w:space="0" w:color="auto"/>
            <w:right w:val="none" w:sz="0" w:space="0" w:color="auto"/>
          </w:divBdr>
        </w:div>
        <w:div w:id="830103655">
          <w:marLeft w:val="576"/>
          <w:marRight w:val="0"/>
          <w:marTop w:val="120"/>
          <w:marBottom w:val="0"/>
          <w:divBdr>
            <w:top w:val="none" w:sz="0" w:space="0" w:color="auto"/>
            <w:left w:val="none" w:sz="0" w:space="0" w:color="auto"/>
            <w:bottom w:val="none" w:sz="0" w:space="0" w:color="auto"/>
            <w:right w:val="none" w:sz="0" w:space="0" w:color="auto"/>
          </w:divBdr>
        </w:div>
        <w:div w:id="1718508766">
          <w:marLeft w:val="576"/>
          <w:marRight w:val="0"/>
          <w:marTop w:val="120"/>
          <w:marBottom w:val="0"/>
          <w:divBdr>
            <w:top w:val="none" w:sz="0" w:space="0" w:color="auto"/>
            <w:left w:val="none" w:sz="0" w:space="0" w:color="auto"/>
            <w:bottom w:val="none" w:sz="0" w:space="0" w:color="auto"/>
            <w:right w:val="none" w:sz="0" w:space="0" w:color="auto"/>
          </w:divBdr>
        </w:div>
        <w:div w:id="1208222641">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3591437">
      <w:bodyDiv w:val="1"/>
      <w:marLeft w:val="0"/>
      <w:marRight w:val="0"/>
      <w:marTop w:val="0"/>
      <w:marBottom w:val="0"/>
      <w:divBdr>
        <w:top w:val="none" w:sz="0" w:space="0" w:color="auto"/>
        <w:left w:val="none" w:sz="0" w:space="0" w:color="auto"/>
        <w:bottom w:val="none" w:sz="0" w:space="0" w:color="auto"/>
        <w:right w:val="none" w:sz="0" w:space="0" w:color="auto"/>
      </w:divBdr>
      <w:divsChild>
        <w:div w:id="810710990">
          <w:marLeft w:val="576"/>
          <w:marRight w:val="0"/>
          <w:marTop w:val="120"/>
          <w:marBottom w:val="0"/>
          <w:divBdr>
            <w:top w:val="none" w:sz="0" w:space="0" w:color="auto"/>
            <w:left w:val="none" w:sz="0" w:space="0" w:color="auto"/>
            <w:bottom w:val="none" w:sz="0" w:space="0" w:color="auto"/>
            <w:right w:val="none" w:sz="0" w:space="0" w:color="auto"/>
          </w:divBdr>
        </w:div>
        <w:div w:id="1170369872">
          <w:marLeft w:val="576"/>
          <w:marRight w:val="0"/>
          <w:marTop w:val="120"/>
          <w:marBottom w:val="0"/>
          <w:divBdr>
            <w:top w:val="none" w:sz="0" w:space="0" w:color="auto"/>
            <w:left w:val="none" w:sz="0" w:space="0" w:color="auto"/>
            <w:bottom w:val="none" w:sz="0" w:space="0" w:color="auto"/>
            <w:right w:val="none" w:sz="0" w:space="0" w:color="auto"/>
          </w:divBdr>
        </w:div>
        <w:div w:id="1022903372">
          <w:marLeft w:val="576"/>
          <w:marRight w:val="0"/>
          <w:marTop w:val="120"/>
          <w:marBottom w:val="0"/>
          <w:divBdr>
            <w:top w:val="none" w:sz="0" w:space="0" w:color="auto"/>
            <w:left w:val="none" w:sz="0" w:space="0" w:color="auto"/>
            <w:bottom w:val="none" w:sz="0" w:space="0" w:color="auto"/>
            <w:right w:val="none" w:sz="0" w:space="0" w:color="auto"/>
          </w:divBdr>
        </w:div>
        <w:div w:id="87650351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297204">
      <w:bodyDiv w:val="1"/>
      <w:marLeft w:val="0"/>
      <w:marRight w:val="0"/>
      <w:marTop w:val="0"/>
      <w:marBottom w:val="0"/>
      <w:divBdr>
        <w:top w:val="none" w:sz="0" w:space="0" w:color="auto"/>
        <w:left w:val="none" w:sz="0" w:space="0" w:color="auto"/>
        <w:bottom w:val="none" w:sz="0" w:space="0" w:color="auto"/>
        <w:right w:val="none" w:sz="0" w:space="0" w:color="auto"/>
      </w:divBdr>
      <w:divsChild>
        <w:div w:id="1138302200">
          <w:marLeft w:val="576"/>
          <w:marRight w:val="0"/>
          <w:marTop w:val="120"/>
          <w:marBottom w:val="0"/>
          <w:divBdr>
            <w:top w:val="none" w:sz="0" w:space="0" w:color="auto"/>
            <w:left w:val="none" w:sz="0" w:space="0" w:color="auto"/>
            <w:bottom w:val="none" w:sz="0" w:space="0" w:color="auto"/>
            <w:right w:val="none" w:sz="0" w:space="0" w:color="auto"/>
          </w:divBdr>
        </w:div>
        <w:div w:id="1432966698">
          <w:marLeft w:val="576"/>
          <w:marRight w:val="0"/>
          <w:marTop w:val="120"/>
          <w:marBottom w:val="0"/>
          <w:divBdr>
            <w:top w:val="none" w:sz="0" w:space="0" w:color="auto"/>
            <w:left w:val="none" w:sz="0" w:space="0" w:color="auto"/>
            <w:bottom w:val="none" w:sz="0" w:space="0" w:color="auto"/>
            <w:right w:val="none" w:sz="0" w:space="0" w:color="auto"/>
          </w:divBdr>
        </w:div>
        <w:div w:id="822283819">
          <w:marLeft w:val="576"/>
          <w:marRight w:val="0"/>
          <w:marTop w:val="120"/>
          <w:marBottom w:val="0"/>
          <w:divBdr>
            <w:top w:val="none" w:sz="0" w:space="0" w:color="auto"/>
            <w:left w:val="none" w:sz="0" w:space="0" w:color="auto"/>
            <w:bottom w:val="none" w:sz="0" w:space="0" w:color="auto"/>
            <w:right w:val="none" w:sz="0" w:space="0" w:color="auto"/>
          </w:divBdr>
        </w:div>
        <w:div w:id="34382286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2052271">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5292155">
      <w:bodyDiv w:val="1"/>
      <w:marLeft w:val="0"/>
      <w:marRight w:val="0"/>
      <w:marTop w:val="0"/>
      <w:marBottom w:val="0"/>
      <w:divBdr>
        <w:top w:val="none" w:sz="0" w:space="0" w:color="auto"/>
        <w:left w:val="none" w:sz="0" w:space="0" w:color="auto"/>
        <w:bottom w:val="none" w:sz="0" w:space="0" w:color="auto"/>
        <w:right w:val="none" w:sz="0" w:space="0" w:color="auto"/>
      </w:divBdr>
      <w:divsChild>
        <w:div w:id="509103001">
          <w:marLeft w:val="576"/>
          <w:marRight w:val="0"/>
          <w:marTop w:val="120"/>
          <w:marBottom w:val="0"/>
          <w:divBdr>
            <w:top w:val="none" w:sz="0" w:space="0" w:color="auto"/>
            <w:left w:val="none" w:sz="0" w:space="0" w:color="auto"/>
            <w:bottom w:val="none" w:sz="0" w:space="0" w:color="auto"/>
            <w:right w:val="none" w:sz="0" w:space="0" w:color="auto"/>
          </w:divBdr>
        </w:div>
        <w:div w:id="1125395365">
          <w:marLeft w:val="576"/>
          <w:marRight w:val="0"/>
          <w:marTop w:val="120"/>
          <w:marBottom w:val="0"/>
          <w:divBdr>
            <w:top w:val="none" w:sz="0" w:space="0" w:color="auto"/>
            <w:left w:val="none" w:sz="0" w:space="0" w:color="auto"/>
            <w:bottom w:val="none" w:sz="0" w:space="0" w:color="auto"/>
            <w:right w:val="none" w:sz="0" w:space="0" w:color="auto"/>
          </w:divBdr>
        </w:div>
        <w:div w:id="1945454135">
          <w:marLeft w:val="576"/>
          <w:marRight w:val="0"/>
          <w:marTop w:val="120"/>
          <w:marBottom w:val="0"/>
          <w:divBdr>
            <w:top w:val="none" w:sz="0" w:space="0" w:color="auto"/>
            <w:left w:val="none" w:sz="0" w:space="0" w:color="auto"/>
            <w:bottom w:val="none" w:sz="0" w:space="0" w:color="auto"/>
            <w:right w:val="none" w:sz="0" w:space="0" w:color="auto"/>
          </w:divBdr>
        </w:div>
        <w:div w:id="142654028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17</Pages>
  <Words>2016</Words>
  <Characters>11493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893</cp:revision>
  <dcterms:created xsi:type="dcterms:W3CDTF">2021-01-06T11:34:00Z</dcterms:created>
  <dcterms:modified xsi:type="dcterms:W3CDTF">2022-03-01T10:47:00Z</dcterms:modified>
</cp:coreProperties>
</file>