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714206" w:rsidRPr="005752A7" w:rsidRDefault="005752A7" w:rsidP="005752A7">
      <w:pPr>
        <w:spacing w:line="480" w:lineRule="auto"/>
        <w:jc w:val="center"/>
        <w:rPr>
          <w:rFonts w:ascii="Times New Roman" w:hAnsi="Times New Roman" w:cs="Times New Roman"/>
          <w:b/>
          <w:sz w:val="28"/>
          <w:szCs w:val="28"/>
        </w:rPr>
      </w:pPr>
      <w:r w:rsidRPr="005752A7">
        <w:rPr>
          <w:rFonts w:ascii="Times New Roman" w:hAnsi="Times New Roman" w:cs="Times New Roman"/>
          <w:b/>
          <w:sz w:val="28"/>
          <w:szCs w:val="28"/>
        </w:rPr>
        <w:t>Enabling Cost-Effective, SLO-Aware Machine Learning Inference Serving on Public Cloud</w:t>
      </w:r>
    </w:p>
    <w:p w:rsidR="00714206" w:rsidRPr="005752A7" w:rsidRDefault="00714206" w:rsidP="005752A7">
      <w:pPr>
        <w:spacing w:line="480" w:lineRule="auto"/>
        <w:jc w:val="center"/>
        <w:rPr>
          <w:rFonts w:ascii="Times New Roman" w:hAnsi="Times New Roman" w:cs="Times New Roman"/>
          <w:b/>
          <w:sz w:val="28"/>
          <w:szCs w:val="28"/>
        </w:rPr>
      </w:pPr>
    </w:p>
    <w:p w:rsidR="00714206" w:rsidRDefault="00714206" w:rsidP="00EE1244">
      <w:pPr>
        <w:spacing w:line="360" w:lineRule="auto"/>
        <w:jc w:val="center"/>
        <w:rPr>
          <w:rFonts w:ascii="Times New Roman" w:hAnsi="Times New Roman" w:cs="Times New Roman"/>
          <w:b/>
          <w:sz w:val="28"/>
          <w:szCs w:val="28"/>
        </w:rPr>
      </w:pPr>
    </w:p>
    <w:p w:rsidR="00543C5C" w:rsidRDefault="00543C5C" w:rsidP="00840C1C">
      <w:pPr>
        <w:spacing w:line="360" w:lineRule="auto"/>
        <w:rPr>
          <w:rFonts w:ascii="Times New Roman" w:hAnsi="Times New Roman" w:cs="Times New Roman"/>
          <w:b/>
          <w:sz w:val="28"/>
          <w:szCs w:val="28"/>
        </w:rPr>
      </w:pPr>
    </w:p>
    <w:p w:rsidR="00E73A3E" w:rsidRDefault="00E73A3E" w:rsidP="00840C1C">
      <w:pPr>
        <w:spacing w:line="360" w:lineRule="auto"/>
        <w:rPr>
          <w:rFonts w:ascii="Times New Roman" w:hAnsi="Times New Roman" w:cs="Times New Roman"/>
          <w:b/>
          <w:sz w:val="28"/>
          <w:szCs w:val="28"/>
        </w:rPr>
      </w:pPr>
    </w:p>
    <w:p w:rsidR="00E73A3E" w:rsidRDefault="00E73A3E" w:rsidP="00840C1C">
      <w:pPr>
        <w:spacing w:line="360" w:lineRule="auto"/>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29588D" w:rsidRDefault="0029588D" w:rsidP="00840C1C">
      <w:pPr>
        <w:spacing w:line="360" w:lineRule="auto"/>
        <w:rPr>
          <w:rFonts w:ascii="Times New Roman" w:hAnsi="Times New Roman" w:cs="Times New Roman"/>
          <w:b/>
          <w:sz w:val="28"/>
          <w:szCs w:val="28"/>
        </w:rPr>
      </w:pPr>
    </w:p>
    <w:p w:rsidR="00544339" w:rsidRDefault="00544339" w:rsidP="00840C1C">
      <w:pPr>
        <w:spacing w:line="360" w:lineRule="auto"/>
        <w:rPr>
          <w:rFonts w:ascii="Times New Roman" w:hAnsi="Times New Roman" w:cs="Times New Roman"/>
          <w:b/>
          <w:sz w:val="28"/>
          <w:szCs w:val="28"/>
        </w:rPr>
      </w:pPr>
    </w:p>
    <w:p w:rsidR="006D3FCE" w:rsidRDefault="00B96B72" w:rsidP="00543C5C">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5765AA" w:rsidRDefault="005765AA" w:rsidP="007E0593">
      <w:pPr>
        <w:jc w:val="both"/>
        <w:rPr>
          <w:rFonts w:ascii="Times New Roman" w:hAnsi="Times New Roman" w:cs="Times New Roman"/>
          <w:b/>
          <w:sz w:val="28"/>
          <w:szCs w:val="28"/>
        </w:rPr>
      </w:pPr>
    </w:p>
    <w:p w:rsidR="00A71526" w:rsidRPr="00A71526" w:rsidRDefault="00A71526" w:rsidP="00A71526">
      <w:pPr>
        <w:spacing w:line="360" w:lineRule="auto"/>
        <w:jc w:val="both"/>
        <w:rPr>
          <w:rFonts w:ascii="Times New Roman" w:hAnsi="Times New Roman" w:cs="Times New Roman"/>
          <w:sz w:val="28"/>
          <w:szCs w:val="28"/>
        </w:rPr>
      </w:pPr>
    </w:p>
    <w:p w:rsidR="00A71526" w:rsidRPr="00E663B2" w:rsidRDefault="00E663B2" w:rsidP="00A71526">
      <w:pPr>
        <w:spacing w:line="360" w:lineRule="auto"/>
        <w:jc w:val="both"/>
        <w:rPr>
          <w:rFonts w:ascii="Times New Roman" w:hAnsi="Times New Roman" w:cs="Times New Roman"/>
          <w:sz w:val="28"/>
          <w:szCs w:val="28"/>
        </w:rPr>
      </w:pPr>
      <w:r w:rsidRPr="00E663B2">
        <w:rPr>
          <w:rFonts w:ascii="Times New Roman" w:hAnsi="Times New Roman" w:cs="Times New Roman"/>
          <w:sz w:val="28"/>
          <w:szCs w:val="28"/>
        </w:rPr>
        <w:t>The remarkable advances of Machine Learning (ML) have spurred an increasing demand for ML-as-a-Service on public cloud: developers train and publish ML models as online services to provide low-latency inference for dynamic queries. The primary challenge of ML model serving is to meet the response-time Service-Level Objectives (SLOs) of inference workloads while minimizing serving cost. In this paper, we proposes MArk (Model Ark), a general-purpose inference serving system, to tackle the dual challenge of SLO compliance and cost effectiveness. MArk employs three design choices tailored to inference workload. First, MArk dynamically batches requests and opportunistically serves them using expensive hardware accelerators (e.g.</w:t>
      </w:r>
      <w:r>
        <w:rPr>
          <w:rFonts w:ascii="Times New Roman" w:hAnsi="Times New Roman" w:cs="Times New Roman"/>
          <w:sz w:val="28"/>
          <w:szCs w:val="28"/>
        </w:rPr>
        <w:t xml:space="preserve">, GPU) for improved performance </w:t>
      </w:r>
      <w:r w:rsidRPr="00E663B2">
        <w:rPr>
          <w:rFonts w:ascii="Times New Roman" w:hAnsi="Times New Roman" w:cs="Times New Roman"/>
          <w:sz w:val="28"/>
          <w:szCs w:val="28"/>
        </w:rPr>
        <w:t>cost</w:t>
      </w:r>
      <w:r>
        <w:rPr>
          <w:rFonts w:ascii="Times New Roman" w:hAnsi="Times New Roman" w:cs="Times New Roman"/>
          <w:sz w:val="28"/>
          <w:szCs w:val="28"/>
        </w:rPr>
        <w:t xml:space="preserve"> </w:t>
      </w:r>
      <w:r w:rsidRPr="00E663B2">
        <w:rPr>
          <w:rFonts w:ascii="Times New Roman" w:hAnsi="Times New Roman" w:cs="Times New Roman"/>
          <w:sz w:val="28"/>
          <w:szCs w:val="28"/>
        </w:rPr>
        <w:t>ratio. Second, instead of relying on feedback control scaling or over-provisioning to serve dynamic workload, which can be too slow or too expensive, MArk employs predictive auto scaling to hide the provisioning latency at low cost. Third, given the stateless nature of inference serving, MArk exploits the flexible, yet costly serverless instances to cover occasional load spikes that are hard to predict. We evaluated the performance of MArk using several state-of-the-art ML models trained in Tensor Flow, MXNet, and Keras. Compared withthe premier industrial ML serving platform SageMaker, MArk reduces the serving cost up to7.8×while achieving even better latency performance.</w:t>
      </w:r>
    </w:p>
    <w:p w:rsidR="0029588D" w:rsidRDefault="0029588D" w:rsidP="00C05C10">
      <w:pPr>
        <w:rPr>
          <w:rFonts w:ascii="Times New Roman" w:hAnsi="Times New Roman" w:cs="Times New Roman"/>
          <w:sz w:val="28"/>
          <w:szCs w:val="28"/>
        </w:rPr>
      </w:pPr>
    </w:p>
    <w:p w:rsidR="00BE72EB" w:rsidRDefault="00BE72EB" w:rsidP="00C05C10">
      <w:pPr>
        <w:rPr>
          <w:rFonts w:ascii="Times New Roman" w:hAnsi="Times New Roman" w:cs="Times New Roman"/>
          <w:sz w:val="28"/>
          <w:szCs w:val="28"/>
        </w:rPr>
      </w:pPr>
    </w:p>
    <w:p w:rsidR="00C05C10" w:rsidRDefault="00C05C10" w:rsidP="00C05C10">
      <w:pPr>
        <w:rPr>
          <w:rFonts w:ascii="Times New Roman" w:hAnsi="Times New Roman" w:cs="Times New Roman"/>
          <w:b/>
          <w:sz w:val="28"/>
          <w:szCs w:val="28"/>
        </w:rPr>
      </w:pPr>
    </w:p>
    <w:p w:rsidR="00BE72EB" w:rsidRDefault="00BE72EB" w:rsidP="00BE72EB">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BE72EB">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D1152C" w:rsidRDefault="00D1152C" w:rsidP="00D1152C">
      <w:pPr>
        <w:spacing w:line="360" w:lineRule="auto"/>
        <w:jc w:val="both"/>
        <w:rPr>
          <w:rFonts w:ascii="Times New Roman" w:hAnsi="Times New Roman" w:cs="Times New Roman"/>
          <w:sz w:val="28"/>
          <w:szCs w:val="28"/>
        </w:rPr>
      </w:pPr>
      <w:r w:rsidRPr="00D1152C">
        <w:rPr>
          <w:rFonts w:ascii="Times New Roman" w:hAnsi="Times New Roman" w:cs="Times New Roman"/>
          <w:sz w:val="28"/>
          <w:szCs w:val="28"/>
        </w:rPr>
        <w:t>The breakthrough and success of machine learning (ML)in image classification, natural language processing, and many  other  fields  have  driven  the  recent  fast  growth  of ML inference services deployed in the cloud(AWS, 2020;Google, 2020b), serving a large number of users from dif-ferment  domains.   Service providers (such as mainstream cloud vendors) train ML models offline with large datasets in advance and then deploy them online to serve users in real-time.  Normally, ML inference services are exposed to users as HTTP/RPC APIs.  In such a scenario, latency is the most concerned metric for service providers, who need to bound the service tail latency (for example, the 99percent of request latencies are less than 500ms) to satisfy the response-time Service-Level Objectives (SLOs)(Zhanget al., 2019)</w:t>
      </w:r>
    </w:p>
    <w:p w:rsidR="00D1152C" w:rsidRDefault="00D1152C" w:rsidP="00D1152C">
      <w:pPr>
        <w:spacing w:line="360" w:lineRule="auto"/>
        <w:jc w:val="both"/>
        <w:rPr>
          <w:rFonts w:ascii="Times New Roman" w:hAnsi="Times New Roman" w:cs="Times New Roman"/>
          <w:sz w:val="28"/>
          <w:szCs w:val="28"/>
        </w:rPr>
      </w:pPr>
      <w:r w:rsidRPr="00D1152C">
        <w:rPr>
          <w:rFonts w:ascii="Times New Roman" w:hAnsi="Times New Roman" w:cs="Times New Roman"/>
          <w:sz w:val="28"/>
          <w:szCs w:val="28"/>
        </w:rPr>
        <w:t>The satisfaction of ML inference SLOs relies on a high-available and scalable underlying serving system, which usually adopts the following distributed architecture. A ser-vice frontend receives requests from concurrent user clients and then distributes received requests to parallel backend model server replicas.  Each replica is an instance of the same stateless server which contains the pre-trained ML</w:t>
      </w:r>
      <w:r>
        <w:rPr>
          <w:rFonts w:ascii="Times New Roman" w:hAnsi="Times New Roman" w:cs="Times New Roman"/>
          <w:sz w:val="28"/>
          <w:szCs w:val="28"/>
        </w:rPr>
        <w:t xml:space="preserve"> </w:t>
      </w:r>
      <w:r w:rsidRPr="00D1152C">
        <w:rPr>
          <w:rFonts w:ascii="Times New Roman" w:hAnsi="Times New Roman" w:cs="Times New Roman"/>
          <w:sz w:val="28"/>
          <w:szCs w:val="28"/>
        </w:rPr>
        <w:t>model and runs in an isolated resource environment such as</w:t>
      </w:r>
      <w:r>
        <w:rPr>
          <w:rFonts w:ascii="Times New Roman" w:hAnsi="Times New Roman" w:cs="Times New Roman"/>
          <w:sz w:val="28"/>
          <w:szCs w:val="28"/>
        </w:rPr>
        <w:t xml:space="preserve"> </w:t>
      </w:r>
      <w:r w:rsidRPr="00D1152C">
        <w:rPr>
          <w:rFonts w:ascii="Times New Roman" w:hAnsi="Times New Roman" w:cs="Times New Roman"/>
          <w:sz w:val="28"/>
          <w:szCs w:val="28"/>
        </w:rPr>
        <w:t>a Docker container. The serving system dynamically adjusts the number of model server replicas in real-time according to users’ workload to meet SLO requirements. ML serving system gains increasing concerns from researchers in recentyears(Crankshaw et al., 2017; Kosaian et al., 2019; Zhang</w:t>
      </w:r>
      <w:r>
        <w:rPr>
          <w:rFonts w:ascii="Times New Roman" w:hAnsi="Times New Roman" w:cs="Times New Roman"/>
          <w:sz w:val="28"/>
          <w:szCs w:val="28"/>
        </w:rPr>
        <w:t xml:space="preserve"> </w:t>
      </w:r>
      <w:r w:rsidRPr="00D1152C">
        <w:rPr>
          <w:rFonts w:ascii="Times New Roman" w:hAnsi="Times New Roman" w:cs="Times New Roman"/>
          <w:sz w:val="28"/>
          <w:szCs w:val="28"/>
        </w:rPr>
        <w:t>et al., 2019).  These wor</w:t>
      </w:r>
      <w:r>
        <w:rPr>
          <w:rFonts w:ascii="Times New Roman" w:hAnsi="Times New Roman" w:cs="Times New Roman"/>
          <w:sz w:val="28"/>
          <w:szCs w:val="28"/>
        </w:rPr>
        <w:t>ks focus on supporting heteroge</w:t>
      </w:r>
      <w:r w:rsidRPr="00D1152C">
        <w:rPr>
          <w:rFonts w:ascii="Times New Roman" w:hAnsi="Times New Roman" w:cs="Times New Roman"/>
          <w:sz w:val="28"/>
          <w:szCs w:val="28"/>
        </w:rPr>
        <w:t>neous ML frameworks, reducing money costs, mitigating service slowdowns and failures. Unlike these existing works ‘attention, we present S3ML in this paper, a secure serving system that focuses on protecting users’ privacy in using</w:t>
      </w:r>
      <w:r>
        <w:rPr>
          <w:rFonts w:ascii="Times New Roman" w:hAnsi="Times New Roman" w:cs="Times New Roman"/>
          <w:sz w:val="28"/>
          <w:szCs w:val="28"/>
        </w:rPr>
        <w:t xml:space="preserve"> </w:t>
      </w:r>
      <w:r w:rsidRPr="00D1152C">
        <w:rPr>
          <w:rFonts w:ascii="Times New Roman" w:hAnsi="Times New Roman" w:cs="Times New Roman"/>
          <w:sz w:val="28"/>
          <w:szCs w:val="28"/>
        </w:rPr>
        <w:t>ML inference services</w:t>
      </w:r>
      <w:r>
        <w:rPr>
          <w:rFonts w:ascii="Times New Roman" w:hAnsi="Times New Roman" w:cs="Times New Roman"/>
          <w:sz w:val="28"/>
          <w:szCs w:val="28"/>
        </w:rPr>
        <w:t>.</w:t>
      </w:r>
    </w:p>
    <w:p w:rsidR="00D1152C" w:rsidRDefault="00D1152C" w:rsidP="00D1152C">
      <w:pPr>
        <w:spacing w:line="360" w:lineRule="auto"/>
        <w:jc w:val="both"/>
        <w:rPr>
          <w:rFonts w:ascii="Arial" w:hAnsi="Arial" w:cs="Arial"/>
        </w:rPr>
      </w:pPr>
      <w:r w:rsidRPr="00D1152C">
        <w:rPr>
          <w:rFonts w:ascii="Times New Roman" w:hAnsi="Times New Roman" w:cs="Times New Roman"/>
          <w:sz w:val="28"/>
          <w:szCs w:val="28"/>
        </w:rPr>
        <w:lastRenderedPageBreak/>
        <w:t>Security is an important topic in ML inference systems. Most ML inference systems are deployed on the top of public or private cloud infrastructures. Users need to upload input data to the cloud datacenters to obtain inference results from service providers. However, there is no guarantee that users’ data will not be stolen or abused by service providers, infrastructure providers, or unexpected malicious attackers in this process. Thus, there is an emerging need to design an ML serving system that meets the privacy protection requirements and some government regulations, especially for those applications where data privacy is very important(e.g., medical data analysis). Unfortunately, security is rarely covered in the prior work on ML serving systems</w:t>
      </w:r>
      <w:r>
        <w:rPr>
          <w:rFonts w:ascii="Arial" w:hAnsi="Arial" w:cs="Arial"/>
        </w:rPr>
        <w:t>.</w:t>
      </w:r>
    </w:p>
    <w:p w:rsidR="00577332" w:rsidRDefault="00577332" w:rsidP="00D1152C">
      <w:pPr>
        <w:spacing w:line="360" w:lineRule="auto"/>
        <w:jc w:val="both"/>
        <w:rPr>
          <w:rFonts w:ascii="Times New Roman" w:hAnsi="Times New Roman" w:cs="Times New Roman"/>
          <w:sz w:val="28"/>
          <w:szCs w:val="28"/>
        </w:rPr>
      </w:pPr>
    </w:p>
    <w:p w:rsidR="00D1152C" w:rsidRDefault="00577332" w:rsidP="00D1152C">
      <w:pPr>
        <w:spacing w:line="360" w:lineRule="auto"/>
        <w:jc w:val="both"/>
        <w:rPr>
          <w:rFonts w:ascii="Times New Roman" w:hAnsi="Times New Roman" w:cs="Times New Roman"/>
          <w:sz w:val="28"/>
          <w:szCs w:val="28"/>
        </w:rPr>
      </w:pPr>
      <w:r w:rsidRPr="00577332">
        <w:rPr>
          <w:rFonts w:ascii="Times New Roman" w:hAnsi="Times New Roman" w:cs="Times New Roman"/>
          <w:sz w:val="28"/>
          <w:szCs w:val="28"/>
        </w:rPr>
        <w:t>Trusted Execution Envi</w:t>
      </w:r>
      <w:r>
        <w:rPr>
          <w:rFonts w:ascii="Times New Roman" w:hAnsi="Times New Roman" w:cs="Times New Roman"/>
          <w:sz w:val="28"/>
          <w:szCs w:val="28"/>
        </w:rPr>
        <w:t>ronment (TEE) is a popular solu</w:t>
      </w:r>
      <w:r w:rsidRPr="00577332">
        <w:rPr>
          <w:rFonts w:ascii="Times New Roman" w:hAnsi="Times New Roman" w:cs="Times New Roman"/>
          <w:sz w:val="28"/>
          <w:szCs w:val="28"/>
        </w:rPr>
        <w:t>tion to the trust problem between service users and service providers. Intel Software Guard Extensions (SGX)(Costan&amp; Devadas, 2016) is a mainstream and widely-used TEE implementation to protect the confidentiality and integrity of programs running on un</w:t>
      </w:r>
      <w:r>
        <w:rPr>
          <w:rFonts w:ascii="Times New Roman" w:hAnsi="Times New Roman" w:cs="Times New Roman"/>
          <w:sz w:val="28"/>
          <w:szCs w:val="28"/>
        </w:rPr>
        <w:t xml:space="preserve"> </w:t>
      </w:r>
      <w:r w:rsidRPr="00577332">
        <w:rPr>
          <w:rFonts w:ascii="Times New Roman" w:hAnsi="Times New Roman" w:cs="Times New Roman"/>
          <w:sz w:val="28"/>
          <w:szCs w:val="28"/>
        </w:rPr>
        <w:t>trusted server platforms,  first brought to the market by Intel in 2015 with the Sky</w:t>
      </w:r>
      <w:r>
        <w:rPr>
          <w:rFonts w:ascii="Times New Roman" w:hAnsi="Times New Roman" w:cs="Times New Roman"/>
          <w:sz w:val="28"/>
          <w:szCs w:val="28"/>
        </w:rPr>
        <w:t xml:space="preserve"> </w:t>
      </w:r>
      <w:r w:rsidRPr="00577332">
        <w:rPr>
          <w:rFonts w:ascii="Times New Roman" w:hAnsi="Times New Roman" w:cs="Times New Roman"/>
          <w:sz w:val="28"/>
          <w:szCs w:val="28"/>
        </w:rPr>
        <w:t>lake</w:t>
      </w:r>
      <w:r>
        <w:rPr>
          <w:rFonts w:ascii="Times New Roman" w:hAnsi="Times New Roman" w:cs="Times New Roman"/>
          <w:sz w:val="28"/>
          <w:szCs w:val="28"/>
        </w:rPr>
        <w:t xml:space="preserve"> </w:t>
      </w:r>
      <w:r w:rsidRPr="00577332">
        <w:rPr>
          <w:rFonts w:ascii="Times New Roman" w:hAnsi="Times New Roman" w:cs="Times New Roman"/>
          <w:sz w:val="28"/>
          <w:szCs w:val="28"/>
        </w:rPr>
        <w:t>family CPUs. Intel SGX provides a special area in memory called enclaves to host user code and data from being stole nor tampered by entrusted processes outside enclaves. S3MLleverages Intel SGX to provide a security guarantee for ML</w:t>
      </w:r>
      <w:r>
        <w:rPr>
          <w:rFonts w:ascii="Times New Roman" w:hAnsi="Times New Roman" w:cs="Times New Roman"/>
          <w:sz w:val="28"/>
          <w:szCs w:val="28"/>
        </w:rPr>
        <w:t xml:space="preserve"> </w:t>
      </w:r>
      <w:r w:rsidRPr="00577332">
        <w:rPr>
          <w:rFonts w:ascii="Times New Roman" w:hAnsi="Times New Roman" w:cs="Times New Roman"/>
          <w:sz w:val="28"/>
          <w:szCs w:val="28"/>
        </w:rPr>
        <w:t>inference service users</w:t>
      </w:r>
      <w:r>
        <w:rPr>
          <w:rFonts w:ascii="Times New Roman" w:hAnsi="Times New Roman" w:cs="Times New Roman"/>
          <w:sz w:val="28"/>
          <w:szCs w:val="28"/>
        </w:rPr>
        <w:t>.</w:t>
      </w:r>
    </w:p>
    <w:p w:rsidR="00577332" w:rsidRDefault="00577332" w:rsidP="00D1152C">
      <w:pPr>
        <w:spacing w:line="360" w:lineRule="auto"/>
        <w:jc w:val="both"/>
        <w:rPr>
          <w:rFonts w:ascii="Times New Roman" w:hAnsi="Times New Roman" w:cs="Times New Roman"/>
          <w:sz w:val="28"/>
          <w:szCs w:val="28"/>
        </w:rPr>
      </w:pPr>
    </w:p>
    <w:p w:rsidR="00577332" w:rsidRDefault="00577332" w:rsidP="00D1152C">
      <w:pPr>
        <w:spacing w:line="360" w:lineRule="auto"/>
        <w:jc w:val="both"/>
        <w:rPr>
          <w:rFonts w:ascii="Times New Roman" w:hAnsi="Times New Roman" w:cs="Times New Roman"/>
          <w:sz w:val="28"/>
          <w:szCs w:val="28"/>
        </w:rPr>
      </w:pPr>
      <w:r w:rsidRPr="00577332">
        <w:rPr>
          <w:rFonts w:ascii="Times New Roman" w:hAnsi="Times New Roman" w:cs="Times New Roman"/>
          <w:sz w:val="28"/>
          <w:szCs w:val="28"/>
        </w:rPr>
        <w:t xml:space="preserve">Running ML inference services in Intel SGX enclaves introduces new challenges. To achieve security, S3ML en-crypts data by establishing a TLS channel between the model server and the client.   The establishment of TLSrelies on public key infrastructure (PKI), i.e., a certificate and a private key. The PKI is generated in the enclave, andthe private key is only visible inside the enclave during theentire </w:t>
      </w:r>
      <w:r w:rsidRPr="00577332">
        <w:rPr>
          <w:rFonts w:ascii="Times New Roman" w:hAnsi="Times New Roman" w:cs="Times New Roman"/>
          <w:sz w:val="28"/>
          <w:szCs w:val="28"/>
        </w:rPr>
        <w:lastRenderedPageBreak/>
        <w:t>process to ensure confidentiality.  However, in ML serving systems, if each backend model server replica en-crypts/decrypts data with independently generated PKI, it</w:t>
      </w:r>
      <w:r>
        <w:rPr>
          <w:rFonts w:ascii="Times New Roman" w:hAnsi="Times New Roman" w:cs="Times New Roman"/>
          <w:sz w:val="28"/>
          <w:szCs w:val="28"/>
        </w:rPr>
        <w:t xml:space="preserve"> </w:t>
      </w:r>
      <w:r w:rsidRPr="00577332">
        <w:rPr>
          <w:rFonts w:ascii="Times New Roman" w:hAnsi="Times New Roman" w:cs="Times New Roman"/>
          <w:sz w:val="28"/>
          <w:szCs w:val="28"/>
        </w:rPr>
        <w:t>is impossible to do load balancing and failover to ensure service high-availability and scalability. Therefore, the first challenge is how to synchronize PKI among different back-end model server enclaves and ensure this process itself is also secure and high-available. S3ML addresses this challenge by introducing a new module called Attestation based Enclave Configuration Service (AECS). AECS is a dedicated service that also runs inside enclaves, responsible for generating, managing, saving, and distributing PKI. On the basis of AECS, the management of ML inference services can be significantly simplified.</w:t>
      </w:r>
    </w:p>
    <w:p w:rsidR="00A03CF7" w:rsidRPr="00577332" w:rsidRDefault="00A03CF7" w:rsidP="00D1152C">
      <w:pPr>
        <w:spacing w:line="360" w:lineRule="auto"/>
        <w:jc w:val="both"/>
        <w:rPr>
          <w:rFonts w:ascii="Times New Roman" w:hAnsi="Times New Roman" w:cs="Times New Roman"/>
          <w:sz w:val="28"/>
          <w:szCs w:val="28"/>
        </w:rPr>
      </w:pPr>
    </w:p>
    <w:p w:rsidR="00D1152C" w:rsidRPr="00A03CF7" w:rsidRDefault="00A03CF7" w:rsidP="00A03CF7">
      <w:pPr>
        <w:spacing w:line="360" w:lineRule="auto"/>
        <w:jc w:val="both"/>
        <w:rPr>
          <w:rFonts w:ascii="Times New Roman" w:hAnsi="Times New Roman" w:cs="Times New Roman"/>
          <w:sz w:val="28"/>
          <w:szCs w:val="28"/>
        </w:rPr>
      </w:pPr>
      <w:r w:rsidRPr="00A03CF7">
        <w:rPr>
          <w:rFonts w:ascii="Times New Roman" w:hAnsi="Times New Roman" w:cs="Times New Roman"/>
          <w:sz w:val="28"/>
          <w:szCs w:val="28"/>
        </w:rPr>
        <w:t xml:space="preserve">The second challenge lies in that applications running indifferent enclaves on a host contend for a dedicated memory region called the Enclave Page Cache (EPC). EPC has a </w:t>
      </w:r>
      <w:r>
        <w:rPr>
          <w:rFonts w:ascii="Times New Roman" w:hAnsi="Times New Roman" w:cs="Times New Roman"/>
          <w:sz w:val="28"/>
          <w:szCs w:val="28"/>
        </w:rPr>
        <w:t xml:space="preserve">limited size but can be over </w:t>
      </w:r>
      <w:r w:rsidRPr="00A03CF7">
        <w:rPr>
          <w:rFonts w:ascii="Times New Roman" w:hAnsi="Times New Roman" w:cs="Times New Roman"/>
          <w:sz w:val="28"/>
          <w:szCs w:val="28"/>
        </w:rPr>
        <w:t>committed with page swapping mechanism on Linux systems. Previous work reveals that EPC over-commitment would cause significant performance degradation (Taassori et al</w:t>
      </w:r>
      <w:r>
        <w:rPr>
          <w:rFonts w:ascii="Times New Roman" w:hAnsi="Times New Roman" w:cs="Times New Roman"/>
          <w:sz w:val="28"/>
          <w:szCs w:val="28"/>
        </w:rPr>
        <w:t>., 2018).  For ML inference ser</w:t>
      </w:r>
      <w:r w:rsidRPr="00A03CF7">
        <w:rPr>
          <w:rFonts w:ascii="Times New Roman" w:hAnsi="Times New Roman" w:cs="Times New Roman"/>
          <w:sz w:val="28"/>
          <w:szCs w:val="28"/>
        </w:rPr>
        <w:t>vices, this means a higher possibility of SLO violations. To overcome this challenge, S3ML uses lightweight ML framework/models to reduce EPC consumption.  Further-more, S3ML proposes a novel strategy that considers EPC paging activities for service load balancing and scaling to meet SLO requirements.</w:t>
      </w:r>
    </w:p>
    <w:p w:rsidR="00D1152C" w:rsidRDefault="00D1152C" w:rsidP="00D1152C">
      <w:pPr>
        <w:spacing w:line="360" w:lineRule="auto"/>
      </w:pPr>
    </w:p>
    <w:p w:rsidR="0071773F" w:rsidRPr="00BE72EB" w:rsidRDefault="00BE72EB" w:rsidP="001058DC">
      <w:pPr>
        <w:autoSpaceDE w:val="0"/>
        <w:autoSpaceDN w:val="0"/>
        <w:adjustRightInd w:val="0"/>
        <w:spacing w:after="0" w:line="360" w:lineRule="auto"/>
        <w:jc w:val="both"/>
        <w:rPr>
          <w:rFonts w:ascii="Times New Roman" w:hAnsi="Times New Roman" w:cs="Times New Roman"/>
          <w:sz w:val="28"/>
          <w:szCs w:val="28"/>
        </w:rPr>
      </w:pPr>
      <w:r w:rsidRPr="00BE72EB">
        <w:rPr>
          <w:rFonts w:ascii="Times New Roman" w:hAnsi="Times New Roman" w:cs="Times New Roman"/>
          <w:sz w:val="28"/>
          <w:szCs w:val="28"/>
        </w:rPr>
        <w:t xml:space="preserve">As stated in Our Common Ground, “The University of Vermont </w:t>
      </w:r>
      <w:r w:rsidR="00A03CF7" w:rsidRPr="00BE72EB">
        <w:rPr>
          <w:rFonts w:ascii="Times New Roman" w:hAnsi="Times New Roman" w:cs="Times New Roman"/>
          <w:sz w:val="28"/>
          <w:szCs w:val="28"/>
        </w:rPr>
        <w:t>is an</w:t>
      </w:r>
      <w:r w:rsidRPr="00BE72EB">
        <w:rPr>
          <w:rFonts w:ascii="Times New Roman" w:hAnsi="Times New Roman" w:cs="Times New Roman"/>
          <w:sz w:val="28"/>
          <w:szCs w:val="28"/>
        </w:rPr>
        <w:t xml:space="preserve"> </w:t>
      </w:r>
      <w:r w:rsidR="00A03CF7" w:rsidRPr="00BE72EB">
        <w:rPr>
          <w:rFonts w:ascii="Times New Roman" w:hAnsi="Times New Roman" w:cs="Times New Roman"/>
          <w:sz w:val="28"/>
          <w:szCs w:val="28"/>
        </w:rPr>
        <w:t>educationally purposeful</w:t>
      </w:r>
      <w:r w:rsidRPr="00BE72EB">
        <w:rPr>
          <w:rFonts w:ascii="Times New Roman" w:hAnsi="Times New Roman" w:cs="Times New Roman"/>
          <w:sz w:val="28"/>
          <w:szCs w:val="28"/>
        </w:rPr>
        <w:t xml:space="preserve"> community  seeking  to prepare  students  to live  in a diverse  and changing world.” In the context of the emerging challenges of the 21st Century, this preparation includes envisioning and planning for a sustainable society.  In addition, Our Common Ground speaks to "the transforming power  of education."  </w:t>
      </w:r>
      <w:r w:rsidRPr="00BE72EB">
        <w:rPr>
          <w:rFonts w:ascii="Times New Roman" w:hAnsi="Times New Roman" w:cs="Times New Roman"/>
          <w:sz w:val="28"/>
          <w:szCs w:val="28"/>
        </w:rPr>
        <w:lastRenderedPageBreak/>
        <w:t>Thus UVM's  vision for sustainability  embraces  the goal of educating  all of its students  to  understand and contribute  to the  sustainability  of human society.  That is,  we  recognize that the  pursuit  of ecological,  social,  and economic  vitality must  come  with  the  understanding  that the  needs  of the present  be met  without  compromising  the ability  of future  generations to meet  their  own  needs. Through its  General  Education  Initiative,  The  University  of Vermont  will  integrate  its  sustainability  vision across  curricular  and co-curricular  activities.  Whatever their  chosen  discipline,  each  student  will  demonstrate  their understanding of the  defined learning  outcomes  in the  knowledge,  skills  and values  categories,  as well  as the  personal domain. Students  who are  prepared  to address  the challenges  of creating  a sustainable  world  have knowledge of current  issues  in sustainability  and the social, ecological,  and economic  dimensions  of these  complex  problems.  With  the knowledge  gained through  coursework  from  varied  disciplines,  students  develop the skills  to engage in rigorous  and complex  discussions around creating  sustainable  solutions. Coursework  and experiences  in sustainability  are meant  to  widen social,  historical,  and cultural  perspectives  and strengthen  students'  ability  to negotiate  multiple  values  that routinely  come  into play when planning for sustainability  at the  local,  regional or  global scales.  Students  connect  conceptual  learning to challenges  and opportunities  in the  world  outside of the  university classroom  by critically  analyzing their  own experiences  in order  to make  sustainability  meaningful and guide their  personal  actions.</w:t>
      </w:r>
    </w:p>
    <w:p w:rsidR="0071773F" w:rsidRDefault="0071773F" w:rsidP="001058DC">
      <w:pPr>
        <w:autoSpaceDE w:val="0"/>
        <w:autoSpaceDN w:val="0"/>
        <w:adjustRightInd w:val="0"/>
        <w:spacing w:after="0" w:line="360" w:lineRule="auto"/>
        <w:jc w:val="both"/>
        <w:rPr>
          <w:rFonts w:ascii="Times New Roman" w:hAnsi="Times New Roman" w:cs="Times New Roman"/>
          <w:b/>
          <w:sz w:val="28"/>
          <w:szCs w:val="28"/>
        </w:rPr>
      </w:pPr>
    </w:p>
    <w:p w:rsidR="0071773F" w:rsidRDefault="0071773F" w:rsidP="001058DC">
      <w:pPr>
        <w:autoSpaceDE w:val="0"/>
        <w:autoSpaceDN w:val="0"/>
        <w:adjustRightInd w:val="0"/>
        <w:spacing w:after="0" w:line="360" w:lineRule="auto"/>
        <w:jc w:val="both"/>
        <w:rPr>
          <w:rFonts w:ascii="Times New Roman" w:hAnsi="Times New Roman" w:cs="Times New Roman"/>
          <w:b/>
          <w:sz w:val="28"/>
          <w:szCs w:val="28"/>
        </w:rPr>
      </w:pP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BE72EB" w:rsidRDefault="00BE72EB" w:rsidP="001058DC">
      <w:pPr>
        <w:autoSpaceDE w:val="0"/>
        <w:autoSpaceDN w:val="0"/>
        <w:adjustRightInd w:val="0"/>
        <w:spacing w:after="0" w:line="360" w:lineRule="auto"/>
        <w:jc w:val="both"/>
        <w:rPr>
          <w:rFonts w:ascii="Times New Roman" w:hAnsi="Times New Roman" w:cs="Times New Roman"/>
          <w:b/>
          <w:sz w:val="28"/>
          <w:szCs w:val="28"/>
        </w:rPr>
      </w:pPr>
    </w:p>
    <w:p w:rsidR="00BE72EB" w:rsidRDefault="00BE72EB" w:rsidP="001058DC">
      <w:pPr>
        <w:autoSpaceDE w:val="0"/>
        <w:autoSpaceDN w:val="0"/>
        <w:adjustRightInd w:val="0"/>
        <w:spacing w:after="0" w:line="360" w:lineRule="auto"/>
        <w:jc w:val="both"/>
        <w:rPr>
          <w:rFonts w:ascii="Times New Roman" w:hAnsi="Times New Roman" w:cs="Times New Roman"/>
          <w:b/>
          <w:sz w:val="28"/>
          <w:szCs w:val="28"/>
        </w:rPr>
      </w:pP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A81AFD" w:rsidRDefault="00A81AFD" w:rsidP="001058DC">
      <w:pPr>
        <w:autoSpaceDE w:val="0"/>
        <w:autoSpaceDN w:val="0"/>
        <w:adjustRightInd w:val="0"/>
        <w:spacing w:after="0" w:line="360" w:lineRule="auto"/>
        <w:jc w:val="both"/>
        <w:rPr>
          <w:rFonts w:ascii="Times New Roman" w:hAnsi="Times New Roman" w:cs="Times New Roman"/>
          <w:b/>
          <w:sz w:val="28"/>
          <w:szCs w:val="28"/>
        </w:rPr>
      </w:pPr>
    </w:p>
    <w:p w:rsidR="00F522D4" w:rsidRDefault="00F522D4"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7A6138"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ESSENTIAL CHARACTERISTICS OF CLOUD COMPUTING</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On-demand </w:t>
      </w:r>
      <w:r w:rsidR="00B97C2E" w:rsidRPr="000F3D70">
        <w:rPr>
          <w:rFonts w:ascii="Times New Roman" w:hAnsi="Times New Roman" w:cs="Times New Roman"/>
          <w:b/>
          <w:sz w:val="28"/>
          <w:szCs w:val="28"/>
        </w:rPr>
        <w:t>service:</w:t>
      </w:r>
      <w:r w:rsidRPr="000F3D70">
        <w:rPr>
          <w:rFonts w:ascii="Times New Roman" w:hAnsi="Times New Roman" w:cs="Times New Roman"/>
          <w:b/>
          <w:sz w:val="28"/>
          <w:szCs w:val="28"/>
        </w:rPr>
        <w:t xml:space="preserv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consumer can unilaterally provide computing capabilities, such as server time and network storage, as needed automatically without requiring human interaction with each service provider. Broad network access: Capabilities are available over the network and accessed through standard mechanisms that promote use by heterogeneous client platforms (e.g., mobile phones, laptops, and PDAs).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Resource pooling: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The provider’s computing resources are pooled to serve multiple consumers using a multi-tenant model, with different physical and virtual resources dynamically assigned and reassigned according to consumer demand.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Rapid elasticity: </w:t>
      </w:r>
    </w:p>
    <w:p w:rsidR="00C344C0" w:rsidRPr="00C344C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sz w:val="28"/>
          <w:szCs w:val="28"/>
        </w:rPr>
        <w:t xml:space="preserve">Capabilities can be rapidly and elastically provisioned, in some cases automatically, to quickly scale out and rapidly released to quickly scale in. </w:t>
      </w:r>
      <w:r w:rsidRPr="00C344C0">
        <w:rPr>
          <w:rFonts w:ascii="Times New Roman" w:hAnsi="Times New Roman" w:cs="Times New Roman"/>
          <w:b/>
          <w:sz w:val="28"/>
          <w:szCs w:val="28"/>
        </w:rPr>
        <w:t xml:space="preserve">Measured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Cloud systems automatically control and optimize resource use by leveraging a metering capability at some level of abstraction appropriate to the type of service (e.g., storage, processing, bandwidth, and active user accounts). Resource usage can be monitored, controlled, and reported providing transparency for both the provider and consumer of the utilized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Virtualization: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Virtualization is a technique of resource sharing that is based on the principle of dividing physical resources(HW) or operating systems(SW)for cost control measures and more efficient utilization of resources.</w:t>
      </w: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C344C0" w:rsidRDefault="00C344C0" w:rsidP="001058DC">
      <w:pPr>
        <w:autoSpaceDE w:val="0"/>
        <w:autoSpaceDN w:val="0"/>
        <w:adjustRightInd w:val="0"/>
        <w:spacing w:after="0" w:line="360" w:lineRule="auto"/>
        <w:jc w:val="both"/>
        <w:rPr>
          <w:rFonts w:ascii="Times New Roman" w:hAnsi="Times New Roman" w:cs="Times New Roman"/>
          <w:b/>
          <w:sz w:val="28"/>
          <w:szCs w:val="28"/>
        </w:rPr>
      </w:pP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Types of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Full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technique used to provide a certain kind of virtual machine environment, namely, one that is complete simulation of the underlying hardware. Para-virtualization: A technique that presents software to the virtual machines that is similar but not identical to that of the underlying hardware.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Emulation:</w:t>
      </w:r>
    </w:p>
    <w:p w:rsidR="000F3D70" w:rsidRPr="000F3D70" w:rsidRDefault="009C3001"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Hardware</w:t>
      </w:r>
      <w:r w:rsidR="000F3D70" w:rsidRPr="000F3D70">
        <w:rPr>
          <w:rFonts w:ascii="Times New Roman" w:hAnsi="Times New Roman" w:cs="Times New Roman"/>
          <w:sz w:val="28"/>
          <w:szCs w:val="28"/>
        </w:rPr>
        <w:t xml:space="preserve"> emulation is all about using standard virtualization software (also called a Hyper Visor) to form a emulated hardware environment (Called VMM -- Virtual Machine Monitor), for guest operating systems to function 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OS virtualization:</w:t>
      </w:r>
    </w:p>
    <w:p w:rsidR="00B97C2E" w:rsidRPr="009C3001" w:rsidRDefault="000F3D70" w:rsidP="003166A6">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OS allows multiple secure virtual servers to be run. Guest OS is the same as the host OS, but appears isolated. Application virtualization: Application is gives its own copy of components that are not shared.</w:t>
      </w:r>
    </w:p>
    <w:p w:rsidR="00B97C2E" w:rsidRDefault="00B97C2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41371E" w:rsidRDefault="0041371E"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6901E2" w:rsidRDefault="006901E2" w:rsidP="003166A6">
      <w:pPr>
        <w:autoSpaceDE w:val="0"/>
        <w:autoSpaceDN w:val="0"/>
        <w:adjustRightInd w:val="0"/>
        <w:spacing w:after="0" w:line="360" w:lineRule="auto"/>
        <w:jc w:val="both"/>
        <w:rPr>
          <w:rFonts w:ascii="Times New Roman" w:hAnsi="Times New Roman" w:cs="Times New Roman"/>
          <w:b/>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BASIC CHALLENGES IN CLOUD COMPUTING</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Four issues stand out with cloud computing: threshold</w:t>
      </w:r>
      <w:r>
        <w:rPr>
          <w:rFonts w:ascii="Times New Roman" w:hAnsi="Times New Roman" w:cs="Times New Roman"/>
          <w:sz w:val="28"/>
          <w:szCs w:val="28"/>
        </w:rPr>
        <w:t xml:space="preserve"> </w:t>
      </w:r>
      <w:r w:rsidRPr="003166A6">
        <w:rPr>
          <w:rFonts w:ascii="Times New Roman" w:hAnsi="Times New Roman" w:cs="Times New Roman"/>
          <w:sz w:val="28"/>
          <w:szCs w:val="28"/>
        </w:rPr>
        <w:t>policy, interoperability issues, hidden costs, and</w:t>
      </w:r>
      <w:r>
        <w:rPr>
          <w:rFonts w:ascii="Times New Roman" w:hAnsi="Times New Roman" w:cs="Times New Roman"/>
          <w:sz w:val="28"/>
          <w:szCs w:val="28"/>
        </w:rPr>
        <w:t xml:space="preserve"> </w:t>
      </w:r>
      <w:r w:rsidR="000F3D70">
        <w:rPr>
          <w:rFonts w:ascii="Times New Roman" w:hAnsi="Times New Roman" w:cs="Times New Roman"/>
          <w:sz w:val="28"/>
          <w:szCs w:val="28"/>
        </w:rPr>
        <w:t>unexpected behavior</w:t>
      </w:r>
      <w:r w:rsidRPr="003166A6">
        <w:rPr>
          <w:rFonts w:ascii="Times New Roman" w:hAnsi="Times New Roman" w:cs="Times New Roman"/>
          <w:sz w:val="28"/>
          <w:szCs w:val="28"/>
        </w:rPr>
        <w:t>.</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Threshold policy: </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To test if the program works,</w:t>
      </w:r>
      <w:r>
        <w:rPr>
          <w:rFonts w:ascii="Times New Roman" w:hAnsi="Times New Roman" w:cs="Times New Roman"/>
          <w:sz w:val="28"/>
          <w:szCs w:val="28"/>
        </w:rPr>
        <w:t xml:space="preserve"> </w:t>
      </w:r>
      <w:r w:rsidRPr="003166A6">
        <w:rPr>
          <w:rFonts w:ascii="Times New Roman" w:hAnsi="Times New Roman" w:cs="Times New Roman"/>
          <w:sz w:val="28"/>
          <w:szCs w:val="28"/>
        </w:rPr>
        <w:t>develop, or improve and implement, a threshold policy in</w:t>
      </w:r>
      <w:r>
        <w:rPr>
          <w:rFonts w:ascii="Times New Roman" w:hAnsi="Times New Roman" w:cs="Times New Roman"/>
          <w:sz w:val="28"/>
          <w:szCs w:val="28"/>
        </w:rPr>
        <w:t xml:space="preserve"> </w:t>
      </w:r>
      <w:r w:rsidRPr="003166A6">
        <w:rPr>
          <w:rFonts w:ascii="Times New Roman" w:hAnsi="Times New Roman" w:cs="Times New Roman"/>
          <w:sz w:val="28"/>
          <w:szCs w:val="28"/>
        </w:rPr>
        <w:t>a pilot study before moving the program to the production</w:t>
      </w:r>
      <w:r>
        <w:rPr>
          <w:rFonts w:ascii="Times New Roman" w:hAnsi="Times New Roman" w:cs="Times New Roman"/>
          <w:sz w:val="28"/>
          <w:szCs w:val="28"/>
        </w:rPr>
        <w:t xml:space="preserve"> </w:t>
      </w:r>
      <w:r w:rsidRPr="003166A6">
        <w:rPr>
          <w:rFonts w:ascii="Times New Roman" w:hAnsi="Times New Roman" w:cs="Times New Roman"/>
          <w:sz w:val="28"/>
          <w:szCs w:val="28"/>
        </w:rPr>
        <w:t>environment. Check how the policy detects sudden</w:t>
      </w:r>
      <w:r>
        <w:rPr>
          <w:rFonts w:ascii="Times New Roman" w:hAnsi="Times New Roman" w:cs="Times New Roman"/>
          <w:sz w:val="28"/>
          <w:szCs w:val="28"/>
        </w:rPr>
        <w:t xml:space="preserve"> </w:t>
      </w:r>
      <w:r w:rsidRPr="003166A6">
        <w:rPr>
          <w:rFonts w:ascii="Times New Roman" w:hAnsi="Times New Roman" w:cs="Times New Roman"/>
          <w:sz w:val="28"/>
          <w:szCs w:val="28"/>
        </w:rPr>
        <w:t>increases in the demand and results in the creation of</w:t>
      </w:r>
      <w:r>
        <w:rPr>
          <w:rFonts w:ascii="Times New Roman" w:hAnsi="Times New Roman" w:cs="Times New Roman"/>
          <w:sz w:val="28"/>
          <w:szCs w:val="28"/>
        </w:rPr>
        <w:t xml:space="preserve"> </w:t>
      </w:r>
      <w:r w:rsidRPr="003166A6">
        <w:rPr>
          <w:rFonts w:ascii="Times New Roman" w:hAnsi="Times New Roman" w:cs="Times New Roman"/>
          <w:sz w:val="28"/>
          <w:szCs w:val="28"/>
        </w:rPr>
        <w:t>additional instances to fill in the demand. Also check to</w:t>
      </w:r>
      <w:r>
        <w:rPr>
          <w:rFonts w:ascii="Times New Roman" w:hAnsi="Times New Roman" w:cs="Times New Roman"/>
          <w:sz w:val="28"/>
          <w:szCs w:val="28"/>
        </w:rPr>
        <w:t xml:space="preserve"> </w:t>
      </w:r>
      <w:r w:rsidRPr="003166A6">
        <w:rPr>
          <w:rFonts w:ascii="Times New Roman" w:hAnsi="Times New Roman" w:cs="Times New Roman"/>
          <w:sz w:val="28"/>
          <w:szCs w:val="28"/>
        </w:rPr>
        <w:t>determine how unused resources are to be de-allocated and</w:t>
      </w:r>
      <w:r>
        <w:rPr>
          <w:rFonts w:ascii="Times New Roman" w:hAnsi="Times New Roman" w:cs="Times New Roman"/>
          <w:sz w:val="28"/>
          <w:szCs w:val="28"/>
        </w:rPr>
        <w:t xml:space="preserve"> </w:t>
      </w:r>
      <w:r w:rsidRPr="003166A6">
        <w:rPr>
          <w:rFonts w:ascii="Times New Roman" w:hAnsi="Times New Roman" w:cs="Times New Roman"/>
          <w:sz w:val="28"/>
          <w:szCs w:val="28"/>
        </w:rPr>
        <w:t>turned over to other work.</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9C3001" w:rsidRDefault="009C3001" w:rsidP="003166A6">
      <w:pPr>
        <w:autoSpaceDE w:val="0"/>
        <w:autoSpaceDN w:val="0"/>
        <w:adjustRightInd w:val="0"/>
        <w:spacing w:after="0" w:line="360" w:lineRule="auto"/>
        <w:jc w:val="both"/>
        <w:rPr>
          <w:rFonts w:ascii="Times New Roman" w:hAnsi="Times New Roman" w:cs="Times New Roman"/>
          <w:sz w:val="28"/>
          <w:szCs w:val="28"/>
        </w:rPr>
      </w:pPr>
    </w:p>
    <w:p w:rsidR="009C3001" w:rsidRDefault="009C3001"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Interoperability issues: </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 xml:space="preserve"> The problems of achieving</w:t>
      </w:r>
      <w:r>
        <w:rPr>
          <w:rFonts w:ascii="Times New Roman" w:hAnsi="Times New Roman" w:cs="Times New Roman"/>
          <w:sz w:val="28"/>
          <w:szCs w:val="28"/>
        </w:rPr>
        <w:t xml:space="preserve"> </w:t>
      </w:r>
      <w:r w:rsidRPr="003166A6">
        <w:rPr>
          <w:rFonts w:ascii="Times New Roman" w:hAnsi="Times New Roman" w:cs="Times New Roman"/>
          <w:sz w:val="28"/>
          <w:szCs w:val="28"/>
        </w:rPr>
        <w:t>interoperability of applications between two cloud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Computing vendors. Need to reformat data or change the</w:t>
      </w:r>
      <w:r>
        <w:rPr>
          <w:rFonts w:ascii="Times New Roman" w:hAnsi="Times New Roman" w:cs="Times New Roman"/>
          <w:sz w:val="28"/>
          <w:szCs w:val="28"/>
        </w:rPr>
        <w:t xml:space="preserve"> </w:t>
      </w:r>
      <w:r w:rsidRPr="003166A6">
        <w:rPr>
          <w:rFonts w:ascii="Times New Roman" w:hAnsi="Times New Roman" w:cs="Times New Roman"/>
          <w:sz w:val="28"/>
          <w:szCs w:val="28"/>
        </w:rPr>
        <w:t>logic in applications.</w:t>
      </w:r>
    </w:p>
    <w:p w:rsidR="003166A6" w:rsidRDefault="003166A6" w:rsidP="003166A6">
      <w:pPr>
        <w:autoSpaceDE w:val="0"/>
        <w:autoSpaceDN w:val="0"/>
        <w:adjustRightInd w:val="0"/>
        <w:spacing w:after="0" w:line="360" w:lineRule="auto"/>
        <w:jc w:val="both"/>
        <w:rPr>
          <w:rFonts w:ascii="Times New Roman" w:hAnsi="Times New Roman" w:cs="Times New Roman"/>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 xml:space="preserve">Hidden costs : </w:t>
      </w:r>
    </w:p>
    <w:p w:rsidR="000C7F2E" w:rsidRPr="000C7F2E"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Cloud computing does not tell what</w:t>
      </w:r>
      <w:r>
        <w:rPr>
          <w:rFonts w:ascii="Times New Roman" w:hAnsi="Times New Roman" w:cs="Times New Roman"/>
          <w:sz w:val="28"/>
          <w:szCs w:val="28"/>
        </w:rPr>
        <w:t xml:space="preserve"> </w:t>
      </w:r>
      <w:r w:rsidRPr="003166A6">
        <w:rPr>
          <w:rFonts w:ascii="Times New Roman" w:hAnsi="Times New Roman" w:cs="Times New Roman"/>
          <w:sz w:val="28"/>
          <w:szCs w:val="28"/>
        </w:rPr>
        <w:t>hidden costs are. In an instance of incurring network costs,</w:t>
      </w:r>
      <w:r>
        <w:rPr>
          <w:rFonts w:ascii="Times New Roman" w:hAnsi="Times New Roman" w:cs="Times New Roman"/>
          <w:sz w:val="28"/>
          <w:szCs w:val="28"/>
        </w:rPr>
        <w:t xml:space="preserve"> </w:t>
      </w:r>
      <w:r w:rsidRPr="003166A6">
        <w:rPr>
          <w:rFonts w:ascii="Times New Roman" w:hAnsi="Times New Roman" w:cs="Times New Roman"/>
          <w:sz w:val="28"/>
          <w:szCs w:val="28"/>
        </w:rPr>
        <w:t>companies who are far from the location of cloud</w:t>
      </w:r>
      <w:r>
        <w:rPr>
          <w:rFonts w:ascii="Times New Roman" w:hAnsi="Times New Roman" w:cs="Times New Roman"/>
          <w:sz w:val="28"/>
          <w:szCs w:val="28"/>
        </w:rPr>
        <w:t xml:space="preserve"> </w:t>
      </w:r>
      <w:r w:rsidRPr="003166A6">
        <w:rPr>
          <w:rFonts w:ascii="Times New Roman" w:hAnsi="Times New Roman" w:cs="Times New Roman"/>
          <w:sz w:val="28"/>
          <w:szCs w:val="28"/>
        </w:rPr>
        <w:t>providers could experience latency, particularly when</w:t>
      </w:r>
      <w:r>
        <w:rPr>
          <w:rFonts w:ascii="Times New Roman" w:hAnsi="Times New Roman" w:cs="Times New Roman"/>
          <w:sz w:val="28"/>
          <w:szCs w:val="28"/>
        </w:rPr>
        <w:t xml:space="preserve"> </w:t>
      </w:r>
      <w:r w:rsidRPr="003166A6">
        <w:rPr>
          <w:rFonts w:ascii="Times New Roman" w:hAnsi="Times New Roman" w:cs="Times New Roman"/>
          <w:sz w:val="28"/>
          <w:szCs w:val="28"/>
        </w:rPr>
        <w:t>there is heavy traffic.</w:t>
      </w:r>
    </w:p>
    <w:p w:rsidR="000C7F2E" w:rsidRDefault="000C7F2E" w:rsidP="001058DC">
      <w:pPr>
        <w:autoSpaceDE w:val="0"/>
        <w:autoSpaceDN w:val="0"/>
        <w:adjustRightInd w:val="0"/>
        <w:spacing w:after="0" w:line="360" w:lineRule="auto"/>
        <w:jc w:val="both"/>
        <w:rPr>
          <w:rFonts w:ascii="Times New Roman" w:hAnsi="Times New Roman" w:cs="Times New Roman"/>
          <w:b/>
          <w:sz w:val="28"/>
          <w:szCs w:val="28"/>
        </w:rPr>
      </w:pPr>
    </w:p>
    <w:p w:rsidR="003166A6" w:rsidRPr="003166A6" w:rsidRDefault="003166A6" w:rsidP="003166A6">
      <w:pPr>
        <w:autoSpaceDE w:val="0"/>
        <w:autoSpaceDN w:val="0"/>
        <w:adjustRightInd w:val="0"/>
        <w:spacing w:after="0" w:line="360" w:lineRule="auto"/>
        <w:jc w:val="both"/>
        <w:rPr>
          <w:rFonts w:ascii="Times New Roman" w:hAnsi="Times New Roman" w:cs="Times New Roman"/>
          <w:b/>
          <w:sz w:val="28"/>
          <w:szCs w:val="28"/>
        </w:rPr>
      </w:pPr>
      <w:r w:rsidRPr="003166A6">
        <w:rPr>
          <w:rFonts w:ascii="Times New Roman" w:hAnsi="Times New Roman" w:cs="Times New Roman"/>
          <w:b/>
          <w:sz w:val="28"/>
          <w:szCs w:val="28"/>
        </w:rPr>
        <w:t>Unexpected behavior:</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 xml:space="preserve"> The tests to be made to show</w:t>
      </w:r>
      <w:r>
        <w:rPr>
          <w:rFonts w:ascii="Times New Roman" w:hAnsi="Times New Roman" w:cs="Times New Roman"/>
          <w:sz w:val="28"/>
          <w:szCs w:val="28"/>
        </w:rPr>
        <w:t xml:space="preserve"> </w:t>
      </w:r>
      <w:r w:rsidRPr="003166A6">
        <w:rPr>
          <w:rFonts w:ascii="Times New Roman" w:hAnsi="Times New Roman" w:cs="Times New Roman"/>
          <w:sz w:val="28"/>
          <w:szCs w:val="28"/>
        </w:rPr>
        <w:t>unexpected results of validation or releasing unused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Resources. Need to fix the problem before running the</w:t>
      </w:r>
      <w:r>
        <w:rPr>
          <w:rFonts w:ascii="Times New Roman" w:hAnsi="Times New Roman" w:cs="Times New Roman"/>
          <w:sz w:val="28"/>
          <w:szCs w:val="28"/>
        </w:rPr>
        <w:t xml:space="preserve"> </w:t>
      </w:r>
      <w:r w:rsidRPr="003166A6">
        <w:rPr>
          <w:rFonts w:ascii="Times New Roman" w:hAnsi="Times New Roman" w:cs="Times New Roman"/>
          <w:sz w:val="28"/>
          <w:szCs w:val="28"/>
        </w:rPr>
        <w:t>application in the cloud.</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A</w:t>
      </w:r>
      <w:r>
        <w:rPr>
          <w:rFonts w:ascii="Times New Roman" w:hAnsi="Times New Roman" w:cs="Times New Roman"/>
          <w:sz w:val="28"/>
          <w:szCs w:val="28"/>
        </w:rPr>
        <w:t>lso other issues are</w:t>
      </w:r>
      <w:r w:rsidRPr="003166A6">
        <w:rPr>
          <w:rFonts w:ascii="Times New Roman" w:hAnsi="Times New Roman" w:cs="Times New Roman"/>
          <w:sz w:val="28"/>
          <w:szCs w:val="28"/>
        </w:rPr>
        <w:t>:</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lastRenderedPageBreak/>
        <w:t>Cloud providers must work together to ensure</w:t>
      </w:r>
      <w:r>
        <w:rPr>
          <w:rFonts w:ascii="Times New Roman" w:hAnsi="Times New Roman" w:cs="Times New Roman"/>
          <w:sz w:val="28"/>
          <w:szCs w:val="28"/>
        </w:rPr>
        <w:t xml:space="preserve"> </w:t>
      </w:r>
      <w:r w:rsidRPr="003166A6">
        <w:rPr>
          <w:rFonts w:ascii="Times New Roman" w:hAnsi="Times New Roman" w:cs="Times New Roman"/>
          <w:sz w:val="28"/>
          <w:szCs w:val="28"/>
        </w:rPr>
        <w:t>that the challenges to cloud adoption are addressed</w:t>
      </w:r>
      <w:r>
        <w:rPr>
          <w:rFonts w:ascii="Times New Roman" w:hAnsi="Times New Roman" w:cs="Times New Roman"/>
          <w:sz w:val="28"/>
          <w:szCs w:val="28"/>
        </w:rPr>
        <w:t xml:space="preserve"> </w:t>
      </w:r>
      <w:r w:rsidRPr="003166A6">
        <w:rPr>
          <w:rFonts w:ascii="Times New Roman" w:hAnsi="Times New Roman" w:cs="Times New Roman"/>
          <w:sz w:val="28"/>
          <w:szCs w:val="28"/>
        </w:rPr>
        <w:t>through open collaboration and the appropriate use of</w:t>
      </w:r>
      <w:r>
        <w:rPr>
          <w:rFonts w:ascii="Times New Roman" w:hAnsi="Times New Roman" w:cs="Times New Roman"/>
          <w:sz w:val="28"/>
          <w:szCs w:val="28"/>
        </w:rPr>
        <w:t xml:space="preserve"> </w:t>
      </w:r>
      <w:r w:rsidRPr="003166A6">
        <w:rPr>
          <w:rFonts w:ascii="Times New Roman" w:hAnsi="Times New Roman" w:cs="Times New Roman"/>
          <w:sz w:val="28"/>
          <w:szCs w:val="28"/>
        </w:rPr>
        <w:t>Standards.</w:t>
      </w:r>
    </w:p>
    <w:p w:rsidR="000C7F2E"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Cloud providers must not use their market position to</w:t>
      </w:r>
      <w:r>
        <w:rPr>
          <w:rFonts w:ascii="Times New Roman" w:hAnsi="Times New Roman" w:cs="Times New Roman"/>
          <w:sz w:val="28"/>
          <w:szCs w:val="28"/>
        </w:rPr>
        <w:t xml:space="preserve"> </w:t>
      </w:r>
      <w:r w:rsidRPr="003166A6">
        <w:rPr>
          <w:rFonts w:ascii="Times New Roman" w:hAnsi="Times New Roman" w:cs="Times New Roman"/>
          <w:sz w:val="28"/>
          <w:szCs w:val="28"/>
        </w:rPr>
        <w:t>lock customers into their particular platforms and limiting</w:t>
      </w:r>
      <w:r>
        <w:rPr>
          <w:rFonts w:ascii="Times New Roman" w:hAnsi="Times New Roman" w:cs="Times New Roman"/>
          <w:sz w:val="28"/>
          <w:szCs w:val="28"/>
        </w:rPr>
        <w:t xml:space="preserve"> </w:t>
      </w:r>
      <w:r w:rsidRPr="003166A6">
        <w:rPr>
          <w:rFonts w:ascii="Times New Roman" w:hAnsi="Times New Roman" w:cs="Times New Roman"/>
          <w:sz w:val="28"/>
          <w:szCs w:val="28"/>
        </w:rPr>
        <w:t>their choice of providers.</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3166A6">
        <w:rPr>
          <w:rFonts w:ascii="Times New Roman" w:hAnsi="Times New Roman" w:cs="Times New Roman"/>
          <w:sz w:val="28"/>
          <w:szCs w:val="28"/>
        </w:rPr>
        <w:t>Cloud providers must use and adopt existing</w:t>
      </w:r>
      <w:r>
        <w:rPr>
          <w:rFonts w:ascii="Times New Roman" w:hAnsi="Times New Roman" w:cs="Times New Roman"/>
          <w:sz w:val="28"/>
          <w:szCs w:val="28"/>
        </w:rPr>
        <w:t xml:space="preserve"> </w:t>
      </w:r>
      <w:r w:rsidRPr="003166A6">
        <w:rPr>
          <w:rFonts w:ascii="Times New Roman" w:hAnsi="Times New Roman" w:cs="Times New Roman"/>
          <w:sz w:val="28"/>
          <w:szCs w:val="28"/>
        </w:rPr>
        <w:t>standards wherever appropriate. The IT industry has</w:t>
      </w:r>
      <w:r>
        <w:rPr>
          <w:rFonts w:ascii="Times New Roman" w:hAnsi="Times New Roman" w:cs="Times New Roman"/>
          <w:sz w:val="28"/>
          <w:szCs w:val="28"/>
        </w:rPr>
        <w:t xml:space="preserve"> </w:t>
      </w:r>
      <w:r w:rsidRPr="003166A6">
        <w:rPr>
          <w:rFonts w:ascii="Times New Roman" w:hAnsi="Times New Roman" w:cs="Times New Roman"/>
          <w:sz w:val="28"/>
          <w:szCs w:val="28"/>
        </w:rPr>
        <w:t>invested heavily in existing standards and standards</w:t>
      </w:r>
      <w:r>
        <w:rPr>
          <w:rFonts w:ascii="Times New Roman" w:hAnsi="Times New Roman" w:cs="Times New Roman"/>
          <w:sz w:val="28"/>
          <w:szCs w:val="28"/>
        </w:rPr>
        <w:t xml:space="preserve"> </w:t>
      </w:r>
      <w:r w:rsidRPr="003166A6">
        <w:rPr>
          <w:rFonts w:ascii="Times New Roman" w:hAnsi="Times New Roman" w:cs="Times New Roman"/>
          <w:sz w:val="28"/>
          <w:szCs w:val="28"/>
        </w:rPr>
        <w:t>organizations; there is no need to duplicate or reinvent</w:t>
      </w:r>
      <w:r>
        <w:rPr>
          <w:rFonts w:ascii="Times New Roman" w:hAnsi="Times New Roman" w:cs="Times New Roman"/>
          <w:sz w:val="28"/>
          <w:szCs w:val="28"/>
        </w:rPr>
        <w:t xml:space="preserve"> </w:t>
      </w:r>
      <w:r w:rsidRPr="003166A6">
        <w:rPr>
          <w:rFonts w:ascii="Times New Roman" w:hAnsi="Times New Roman" w:cs="Times New Roman"/>
          <w:sz w:val="28"/>
          <w:szCs w:val="28"/>
        </w:rPr>
        <w:t>them.</w:t>
      </w:r>
    </w:p>
    <w:p w:rsidR="003166A6" w:rsidRPr="003166A6" w:rsidRDefault="003166A6" w:rsidP="003166A6">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When new standards (or adjustments to existing</w:t>
      </w:r>
      <w:r>
        <w:rPr>
          <w:rFonts w:ascii="Times New Roman" w:hAnsi="Times New Roman" w:cs="Times New Roman"/>
          <w:sz w:val="28"/>
          <w:szCs w:val="28"/>
        </w:rPr>
        <w:t xml:space="preserve"> </w:t>
      </w:r>
      <w:r w:rsidRPr="003166A6">
        <w:rPr>
          <w:rFonts w:ascii="Times New Roman" w:hAnsi="Times New Roman" w:cs="Times New Roman"/>
          <w:sz w:val="28"/>
          <w:szCs w:val="28"/>
        </w:rPr>
        <w:t>standards) are needed, we must be judicious and pragmatic</w:t>
      </w:r>
      <w:r>
        <w:rPr>
          <w:rFonts w:ascii="Times New Roman" w:hAnsi="Times New Roman" w:cs="Times New Roman"/>
          <w:sz w:val="28"/>
          <w:szCs w:val="28"/>
        </w:rPr>
        <w:t xml:space="preserve"> </w:t>
      </w:r>
      <w:r w:rsidRPr="003166A6">
        <w:rPr>
          <w:rFonts w:ascii="Times New Roman" w:hAnsi="Times New Roman" w:cs="Times New Roman"/>
          <w:sz w:val="28"/>
          <w:szCs w:val="28"/>
        </w:rPr>
        <w:t>to avoid creating too many standards. We must ensure that</w:t>
      </w:r>
    </w:p>
    <w:p w:rsidR="006901E2" w:rsidRPr="000B12F3" w:rsidRDefault="003166A6" w:rsidP="000B12F3">
      <w:pPr>
        <w:autoSpaceDE w:val="0"/>
        <w:autoSpaceDN w:val="0"/>
        <w:adjustRightInd w:val="0"/>
        <w:spacing w:after="0" w:line="360" w:lineRule="auto"/>
        <w:jc w:val="both"/>
        <w:rPr>
          <w:rFonts w:ascii="Times New Roman" w:hAnsi="Times New Roman" w:cs="Times New Roman"/>
          <w:sz w:val="28"/>
          <w:szCs w:val="28"/>
        </w:rPr>
      </w:pPr>
      <w:r w:rsidRPr="003166A6">
        <w:rPr>
          <w:rFonts w:ascii="Times New Roman" w:hAnsi="Times New Roman" w:cs="Times New Roman"/>
          <w:sz w:val="28"/>
          <w:szCs w:val="28"/>
        </w:rPr>
        <w:t>Standards promote innovation and do not inhibit it.</w:t>
      </w:r>
      <w:r>
        <w:rPr>
          <w:rFonts w:ascii="Times New Roman" w:hAnsi="Times New Roman" w:cs="Times New Roman"/>
          <w:sz w:val="28"/>
          <w:szCs w:val="28"/>
        </w:rPr>
        <w:t xml:space="preserve"> </w:t>
      </w:r>
      <w:r w:rsidRPr="003166A6">
        <w:rPr>
          <w:rFonts w:ascii="Times New Roman" w:hAnsi="Times New Roman" w:cs="Times New Roman"/>
          <w:sz w:val="28"/>
          <w:szCs w:val="28"/>
        </w:rPr>
        <w:t>Any community effort around the open cloud</w:t>
      </w:r>
      <w:r>
        <w:rPr>
          <w:rFonts w:ascii="Times New Roman" w:hAnsi="Times New Roman" w:cs="Times New Roman"/>
          <w:sz w:val="28"/>
          <w:szCs w:val="28"/>
        </w:rPr>
        <w:t xml:space="preserve"> </w:t>
      </w:r>
      <w:r w:rsidRPr="003166A6">
        <w:rPr>
          <w:rFonts w:ascii="Times New Roman" w:hAnsi="Times New Roman" w:cs="Times New Roman"/>
          <w:sz w:val="28"/>
          <w:szCs w:val="28"/>
        </w:rPr>
        <w:t>should be driven by customer needs, not merely the</w:t>
      </w:r>
      <w:r>
        <w:rPr>
          <w:rFonts w:ascii="Times New Roman" w:hAnsi="Times New Roman" w:cs="Times New Roman"/>
          <w:sz w:val="28"/>
          <w:szCs w:val="28"/>
        </w:rPr>
        <w:t xml:space="preserve"> </w:t>
      </w:r>
      <w:r w:rsidRPr="003166A6">
        <w:rPr>
          <w:rFonts w:ascii="Times New Roman" w:hAnsi="Times New Roman" w:cs="Times New Roman"/>
          <w:sz w:val="28"/>
          <w:szCs w:val="28"/>
        </w:rPr>
        <w:t>technical needs of cloud providers, and should be tested or</w:t>
      </w:r>
      <w:r>
        <w:rPr>
          <w:rFonts w:ascii="Times New Roman" w:hAnsi="Times New Roman" w:cs="Times New Roman"/>
          <w:sz w:val="28"/>
          <w:szCs w:val="28"/>
        </w:rPr>
        <w:t xml:space="preserve"> </w:t>
      </w:r>
      <w:r w:rsidRPr="003166A6">
        <w:rPr>
          <w:rFonts w:ascii="Times New Roman" w:hAnsi="Times New Roman" w:cs="Times New Roman"/>
          <w:sz w:val="28"/>
          <w:szCs w:val="28"/>
        </w:rPr>
        <w:t>verified against real customer requirements.</w:t>
      </w:r>
    </w:p>
    <w:p w:rsidR="006901E2" w:rsidRDefault="006901E2"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9D5DA6" w:rsidRDefault="009D5DA6" w:rsidP="00E6072D">
      <w:pPr>
        <w:autoSpaceDE w:val="0"/>
        <w:autoSpaceDN w:val="0"/>
        <w:adjustRightInd w:val="0"/>
        <w:spacing w:after="0" w:line="360" w:lineRule="auto"/>
        <w:rPr>
          <w:rFonts w:ascii="Times New Roman" w:eastAsia="AdvGulliv-R" w:hAnsi="Times New Roman" w:cs="Times New Roman"/>
          <w:b/>
          <w:sz w:val="32"/>
          <w:szCs w:val="32"/>
        </w:rPr>
      </w:pPr>
    </w:p>
    <w:p w:rsidR="00F232C2" w:rsidRDefault="00F232C2" w:rsidP="00CD1923">
      <w:pPr>
        <w:spacing w:line="360" w:lineRule="auto"/>
        <w:rPr>
          <w:rFonts w:ascii="Times New Roman" w:hAnsi="Times New Roman" w:cs="Times New Roman"/>
          <w:b/>
          <w:sz w:val="28"/>
          <w:szCs w:val="28"/>
        </w:rPr>
      </w:pPr>
    </w:p>
    <w:p w:rsidR="0029588D" w:rsidRDefault="0029588D" w:rsidP="00CD1923">
      <w:pPr>
        <w:spacing w:line="360" w:lineRule="auto"/>
        <w:rPr>
          <w:rFonts w:ascii="Times New Roman" w:hAnsi="Times New Roman" w:cs="Times New Roman"/>
          <w:b/>
          <w:sz w:val="28"/>
          <w:szCs w:val="28"/>
        </w:rPr>
      </w:pPr>
    </w:p>
    <w:p w:rsidR="00E07EFB" w:rsidRPr="001B5BA5" w:rsidRDefault="00B47CCE" w:rsidP="00A01307">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A01307">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761B97" w:rsidRDefault="00761B97" w:rsidP="002A0D0B">
      <w:pPr>
        <w:autoSpaceDE w:val="0"/>
        <w:autoSpaceDN w:val="0"/>
        <w:adjustRightInd w:val="0"/>
        <w:spacing w:after="0" w:line="240" w:lineRule="auto"/>
        <w:rPr>
          <w:rFonts w:ascii="Times New Roman" w:hAnsi="Times New Roman" w:cs="Times New Roman"/>
          <w:b/>
          <w:sz w:val="24"/>
          <w:szCs w:val="24"/>
        </w:rPr>
      </w:pPr>
    </w:p>
    <w:p w:rsidR="00507352" w:rsidRPr="00F15849" w:rsidRDefault="00DD10D6" w:rsidP="00F15849">
      <w:pPr>
        <w:spacing w:line="360" w:lineRule="auto"/>
        <w:jc w:val="both"/>
        <w:rPr>
          <w:rFonts w:ascii="Times New Roman" w:hAnsi="Times New Roman" w:cs="Times New Roman"/>
          <w:b/>
          <w:sz w:val="28"/>
          <w:szCs w:val="28"/>
        </w:rPr>
      </w:pPr>
      <w:r w:rsidRPr="00F15849">
        <w:rPr>
          <w:rFonts w:ascii="Times New Roman" w:hAnsi="Times New Roman" w:cs="Times New Roman"/>
          <w:sz w:val="28"/>
          <w:szCs w:val="28"/>
        </w:rPr>
        <w:t>The advances of Machine Learning (ML) have sparked growing demand of ML-as-a-Service: developers train ML models and publish them in the cloud as online services to</w:t>
      </w:r>
      <w:r w:rsidR="00646801" w:rsidRPr="00F15849">
        <w:rPr>
          <w:rFonts w:ascii="Times New Roman" w:hAnsi="Times New Roman" w:cs="Times New Roman"/>
          <w:sz w:val="28"/>
          <w:szCs w:val="28"/>
        </w:rPr>
        <w:t xml:space="preserve"> </w:t>
      </w:r>
      <w:r w:rsidRPr="00F15849">
        <w:rPr>
          <w:rFonts w:ascii="Times New Roman" w:hAnsi="Times New Roman" w:cs="Times New Roman"/>
          <w:sz w:val="28"/>
          <w:szCs w:val="28"/>
        </w:rPr>
        <w:t>provide low-latency inference at scale. The key challenge of ML model serving is to meet the response-time Service Level Objectives (SLOs) of inference workloads while minimizing the serving cost.</w:t>
      </w:r>
    </w:p>
    <w:p w:rsidR="00933007" w:rsidRDefault="00933007" w:rsidP="001901D9">
      <w:pPr>
        <w:spacing w:line="360" w:lineRule="auto"/>
        <w:rPr>
          <w:rFonts w:ascii="Times New Roman" w:hAnsi="Times New Roman" w:cs="Times New Roman"/>
          <w:b/>
          <w:sz w:val="24"/>
          <w:szCs w:val="24"/>
        </w:rPr>
      </w:pPr>
    </w:p>
    <w:p w:rsidR="00933007" w:rsidRDefault="00933007" w:rsidP="001901D9">
      <w:pPr>
        <w:spacing w:line="36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71773F">
        <w:rPr>
          <w:rFonts w:ascii="Times New Roman" w:hAnsi="Times New Roman" w:cs="Times New Roman"/>
          <w:b/>
          <w:sz w:val="24"/>
          <w:szCs w:val="24"/>
        </w:rPr>
        <w:t xml:space="preserve"> OF EXISTING SYSTEM </w:t>
      </w:r>
    </w:p>
    <w:p w:rsidR="00D5219F" w:rsidRPr="00933007" w:rsidRDefault="00933007" w:rsidP="00933007">
      <w:pPr>
        <w:pStyle w:val="NormalWeb"/>
        <w:numPr>
          <w:ilvl w:val="0"/>
          <w:numId w:val="43"/>
        </w:numPr>
        <w:spacing w:before="0" w:beforeAutospacing="0" w:after="0" w:afterAutospacing="0" w:line="360" w:lineRule="auto"/>
        <w:jc w:val="both"/>
        <w:rPr>
          <w:sz w:val="28"/>
          <w:szCs w:val="28"/>
        </w:rPr>
      </w:pPr>
      <w:r w:rsidRPr="00933007">
        <w:rPr>
          <w:sz w:val="28"/>
          <w:szCs w:val="28"/>
        </w:rPr>
        <w:t>The accuracy of prediction depends on the underlying workload, there is no such a universal method that works perfectly in all cases.</w:t>
      </w:r>
    </w:p>
    <w:p w:rsidR="00CD1923" w:rsidRPr="00933007" w:rsidRDefault="00CD1923" w:rsidP="00BF4AE9">
      <w:pPr>
        <w:pStyle w:val="NormalWeb"/>
        <w:spacing w:before="0" w:beforeAutospacing="0" w:after="0" w:afterAutospacing="0" w:line="360" w:lineRule="auto"/>
        <w:jc w:val="both"/>
        <w:rPr>
          <w:b/>
          <w:sz w:val="28"/>
          <w:szCs w:val="28"/>
        </w:rPr>
      </w:pPr>
    </w:p>
    <w:p w:rsidR="0070347C" w:rsidRPr="00933007" w:rsidRDefault="00933007" w:rsidP="00933007">
      <w:pPr>
        <w:pStyle w:val="NormalWeb"/>
        <w:numPr>
          <w:ilvl w:val="0"/>
          <w:numId w:val="43"/>
        </w:numPr>
        <w:spacing w:before="0" w:beforeAutospacing="0" w:after="0" w:afterAutospacing="0" w:line="360" w:lineRule="auto"/>
        <w:jc w:val="both"/>
        <w:rPr>
          <w:b/>
          <w:sz w:val="28"/>
          <w:szCs w:val="28"/>
        </w:rPr>
      </w:pPr>
      <w:r w:rsidRPr="00933007">
        <w:rPr>
          <w:sz w:val="28"/>
          <w:szCs w:val="28"/>
        </w:rPr>
        <w:t>The challenge is how to gracefully handle unavoidable prediction errors and unexpected load surges.</w:t>
      </w:r>
    </w:p>
    <w:p w:rsidR="00E73A3E" w:rsidRPr="00933007" w:rsidRDefault="00E73A3E" w:rsidP="00BF4AE9">
      <w:pPr>
        <w:pStyle w:val="NormalWeb"/>
        <w:spacing w:before="0" w:beforeAutospacing="0" w:after="0" w:afterAutospacing="0" w:line="360" w:lineRule="auto"/>
        <w:jc w:val="both"/>
        <w:rPr>
          <w:b/>
          <w:sz w:val="28"/>
          <w:szCs w:val="28"/>
        </w:rPr>
      </w:pPr>
    </w:p>
    <w:p w:rsidR="00933007" w:rsidRPr="00933007" w:rsidRDefault="00933007" w:rsidP="00BF4AE9">
      <w:pPr>
        <w:pStyle w:val="NormalWeb"/>
        <w:spacing w:before="0" w:beforeAutospacing="0" w:after="0" w:afterAutospacing="0" w:line="360" w:lineRule="auto"/>
        <w:jc w:val="both"/>
        <w:rPr>
          <w:b/>
          <w:sz w:val="28"/>
          <w:szCs w:val="28"/>
        </w:rPr>
      </w:pPr>
    </w:p>
    <w:p w:rsidR="00933007" w:rsidRDefault="00933007" w:rsidP="00BF4AE9">
      <w:pPr>
        <w:pStyle w:val="NormalWeb"/>
        <w:spacing w:before="0" w:beforeAutospacing="0" w:after="0" w:afterAutospacing="0" w:line="360" w:lineRule="auto"/>
        <w:jc w:val="both"/>
        <w:rPr>
          <w:b/>
        </w:rPr>
      </w:pPr>
    </w:p>
    <w:p w:rsidR="00933007" w:rsidRDefault="00933007" w:rsidP="00BF4AE9">
      <w:pPr>
        <w:pStyle w:val="NormalWeb"/>
        <w:spacing w:before="0" w:beforeAutospacing="0" w:after="0" w:afterAutospacing="0" w:line="360" w:lineRule="auto"/>
        <w:jc w:val="both"/>
        <w:rPr>
          <w:b/>
        </w:rPr>
      </w:pPr>
    </w:p>
    <w:p w:rsidR="00933007" w:rsidRDefault="00933007" w:rsidP="00BF4AE9">
      <w:pPr>
        <w:pStyle w:val="NormalWeb"/>
        <w:spacing w:before="0" w:beforeAutospacing="0" w:after="0" w:afterAutospacing="0" w:line="360" w:lineRule="auto"/>
        <w:jc w:val="both"/>
        <w:rPr>
          <w:b/>
        </w:rPr>
      </w:pPr>
    </w:p>
    <w:p w:rsidR="00933007" w:rsidRDefault="00933007" w:rsidP="00BF4AE9">
      <w:pPr>
        <w:pStyle w:val="NormalWeb"/>
        <w:spacing w:before="0" w:beforeAutospacing="0" w:after="0" w:afterAutospacing="0" w:line="360" w:lineRule="auto"/>
        <w:jc w:val="both"/>
        <w:rPr>
          <w:b/>
        </w:rPr>
      </w:pPr>
    </w:p>
    <w:p w:rsidR="00933007" w:rsidRDefault="00933007" w:rsidP="00BF4AE9">
      <w:pPr>
        <w:pStyle w:val="NormalWeb"/>
        <w:spacing w:before="0" w:beforeAutospacing="0" w:after="0" w:afterAutospacing="0" w:line="360" w:lineRule="auto"/>
        <w:jc w:val="both"/>
        <w:rPr>
          <w:b/>
        </w:rPr>
      </w:pPr>
    </w:p>
    <w:p w:rsidR="00703E7C" w:rsidRDefault="00703E7C" w:rsidP="00BF4AE9">
      <w:pPr>
        <w:pStyle w:val="NormalWeb"/>
        <w:spacing w:before="0" w:beforeAutospacing="0" w:after="0" w:afterAutospacing="0" w:line="360" w:lineRule="auto"/>
        <w:jc w:val="both"/>
        <w:rPr>
          <w:b/>
        </w:rPr>
      </w:pPr>
    </w:p>
    <w:p w:rsidR="00933007" w:rsidRDefault="0093300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lastRenderedPageBreak/>
        <w:t>2.2. PROPOSED SYSTEM</w:t>
      </w:r>
    </w:p>
    <w:p w:rsidR="00BD5C64" w:rsidRDefault="00BD5C64" w:rsidP="00BF4AE9">
      <w:pPr>
        <w:pStyle w:val="NormalWeb"/>
        <w:spacing w:before="0" w:beforeAutospacing="0" w:after="0" w:afterAutospacing="0" w:line="360" w:lineRule="auto"/>
        <w:jc w:val="both"/>
        <w:rPr>
          <w:b/>
        </w:rPr>
      </w:pPr>
    </w:p>
    <w:p w:rsidR="0070347C" w:rsidRPr="0070347C" w:rsidRDefault="0070347C" w:rsidP="00BF4AE9">
      <w:pPr>
        <w:pStyle w:val="NormalWeb"/>
        <w:spacing w:before="0" w:beforeAutospacing="0" w:after="0" w:afterAutospacing="0" w:line="360" w:lineRule="auto"/>
        <w:jc w:val="both"/>
        <w:rPr>
          <w:b/>
          <w:sz w:val="28"/>
          <w:szCs w:val="28"/>
        </w:rPr>
      </w:pPr>
      <w:r w:rsidRPr="0070347C">
        <w:rPr>
          <w:sz w:val="28"/>
          <w:szCs w:val="28"/>
        </w:rPr>
        <w:t>In this paper, we tackle the dual challenge ofSLO compliance and cost effectiveness with MArk (ModelArk), a general-purpose inference serving system built in</w:t>
      </w:r>
      <w:r>
        <w:rPr>
          <w:sz w:val="28"/>
          <w:szCs w:val="28"/>
        </w:rPr>
        <w:t xml:space="preserve"> </w:t>
      </w:r>
      <w:r w:rsidRPr="0070347C">
        <w:rPr>
          <w:sz w:val="28"/>
          <w:szCs w:val="28"/>
        </w:rPr>
        <w:t>Amazon Web Services (AWS). MArk employs three design choices tailor-made for inference workload. First, MArk dynamically batches requests and opportunistically serves them</w:t>
      </w:r>
      <w:r>
        <w:rPr>
          <w:sz w:val="28"/>
          <w:szCs w:val="28"/>
        </w:rPr>
        <w:t xml:space="preserve"> </w:t>
      </w:r>
      <w:r w:rsidRPr="0070347C">
        <w:rPr>
          <w:sz w:val="28"/>
          <w:szCs w:val="28"/>
        </w:rPr>
        <w:t>using expensive hardware accelerators (e.g., GPU) for im-proved performance-cost ratio. Second, instead of relying on</w:t>
      </w:r>
      <w:r>
        <w:rPr>
          <w:sz w:val="28"/>
          <w:szCs w:val="28"/>
        </w:rPr>
        <w:t xml:space="preserve"> </w:t>
      </w:r>
      <w:r w:rsidRPr="0070347C">
        <w:rPr>
          <w:sz w:val="28"/>
          <w:szCs w:val="28"/>
        </w:rPr>
        <w:t>feedback control scaling or over-provisioning to serve dynamic workload, which can be too slow or too expensive for</w:t>
      </w:r>
      <w:r>
        <w:rPr>
          <w:sz w:val="28"/>
          <w:szCs w:val="28"/>
        </w:rPr>
        <w:t xml:space="preserve"> </w:t>
      </w:r>
      <w:r w:rsidRPr="0070347C">
        <w:rPr>
          <w:sz w:val="28"/>
          <w:szCs w:val="28"/>
        </w:rPr>
        <w:t>inference serving, MArk employs predictive auto</w:t>
      </w:r>
      <w:r>
        <w:rPr>
          <w:sz w:val="28"/>
          <w:szCs w:val="28"/>
        </w:rPr>
        <w:t xml:space="preserve"> </w:t>
      </w:r>
      <w:r w:rsidRPr="0070347C">
        <w:rPr>
          <w:sz w:val="28"/>
          <w:szCs w:val="28"/>
        </w:rPr>
        <w:t>scaling to</w:t>
      </w:r>
      <w:r>
        <w:rPr>
          <w:sz w:val="28"/>
          <w:szCs w:val="28"/>
        </w:rPr>
        <w:t xml:space="preserve"> </w:t>
      </w:r>
      <w:r w:rsidRPr="0070347C">
        <w:rPr>
          <w:sz w:val="28"/>
          <w:szCs w:val="28"/>
        </w:rPr>
        <w:t>hide the provisioning latency at low cost. Third, given the</w:t>
      </w:r>
      <w:r>
        <w:rPr>
          <w:sz w:val="28"/>
          <w:szCs w:val="28"/>
        </w:rPr>
        <w:t xml:space="preserve"> </w:t>
      </w:r>
      <w:r w:rsidRPr="0070347C">
        <w:rPr>
          <w:sz w:val="28"/>
          <w:szCs w:val="28"/>
        </w:rPr>
        <w:t>stateless nature of inference serving, MArk exploits the flexible, yet costly server</w:t>
      </w:r>
      <w:r>
        <w:rPr>
          <w:sz w:val="28"/>
          <w:szCs w:val="28"/>
        </w:rPr>
        <w:t xml:space="preserve"> </w:t>
      </w:r>
      <w:r w:rsidRPr="0070347C">
        <w:rPr>
          <w:sz w:val="28"/>
          <w:szCs w:val="28"/>
        </w:rPr>
        <w:t>less instances to cover the occasional load spikes that are hard to predict. We evaluated the per-for</w:t>
      </w:r>
      <w:r>
        <w:rPr>
          <w:sz w:val="28"/>
          <w:szCs w:val="28"/>
        </w:rPr>
        <w:t xml:space="preserve"> </w:t>
      </w:r>
      <w:r w:rsidRPr="0070347C">
        <w:rPr>
          <w:sz w:val="28"/>
          <w:szCs w:val="28"/>
        </w:rPr>
        <w:t>mance of MArk using several state-of-the-art ML models</w:t>
      </w:r>
      <w:r>
        <w:rPr>
          <w:sz w:val="28"/>
          <w:szCs w:val="28"/>
        </w:rPr>
        <w:t xml:space="preserve"> </w:t>
      </w:r>
      <w:r w:rsidRPr="0070347C">
        <w:rPr>
          <w:sz w:val="28"/>
          <w:szCs w:val="28"/>
        </w:rPr>
        <w:t>trained in popular frameworks including Tens</w:t>
      </w:r>
      <w:r>
        <w:rPr>
          <w:sz w:val="28"/>
          <w:szCs w:val="28"/>
        </w:rPr>
        <w:t xml:space="preserve"> </w:t>
      </w:r>
      <w:r w:rsidRPr="0070347C">
        <w:rPr>
          <w:sz w:val="28"/>
          <w:szCs w:val="28"/>
        </w:rPr>
        <w:t>or</w:t>
      </w:r>
      <w:r>
        <w:rPr>
          <w:sz w:val="28"/>
          <w:szCs w:val="28"/>
        </w:rPr>
        <w:t xml:space="preserve"> </w:t>
      </w:r>
      <w:r w:rsidRPr="0070347C">
        <w:rPr>
          <w:sz w:val="28"/>
          <w:szCs w:val="28"/>
        </w:rPr>
        <w:t>Flow, MXNet,and Keras. Compared with the premier industrial ML serving</w:t>
      </w:r>
      <w:r>
        <w:rPr>
          <w:sz w:val="28"/>
          <w:szCs w:val="28"/>
        </w:rPr>
        <w:t xml:space="preserve"> </w:t>
      </w:r>
      <w:r w:rsidRPr="0070347C">
        <w:rPr>
          <w:sz w:val="28"/>
          <w:szCs w:val="28"/>
        </w:rPr>
        <w:t>platform Sage</w:t>
      </w:r>
      <w:r>
        <w:rPr>
          <w:sz w:val="28"/>
          <w:szCs w:val="28"/>
        </w:rPr>
        <w:t xml:space="preserve"> </w:t>
      </w:r>
      <w:r w:rsidRPr="0070347C">
        <w:rPr>
          <w:sz w:val="28"/>
          <w:szCs w:val="28"/>
        </w:rPr>
        <w:t>Maker, MArk reduces the serving cost up to7.8×while achieving even better latency performance.</w:t>
      </w:r>
    </w:p>
    <w:p w:rsidR="0070347C" w:rsidRDefault="0070347C" w:rsidP="00BF4AE9">
      <w:pPr>
        <w:pStyle w:val="NormalWeb"/>
        <w:spacing w:before="0" w:beforeAutospacing="0" w:after="0" w:afterAutospacing="0" w:line="360" w:lineRule="auto"/>
        <w:jc w:val="both"/>
        <w:rPr>
          <w:b/>
        </w:rPr>
      </w:pPr>
    </w:p>
    <w:p w:rsidR="00A01307" w:rsidRDefault="00DA741D" w:rsidP="002627DE">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E73A3E" w:rsidRDefault="00E73A3E" w:rsidP="004702B4">
      <w:pPr>
        <w:tabs>
          <w:tab w:val="left" w:pos="720"/>
        </w:tabs>
        <w:spacing w:after="100" w:line="360" w:lineRule="auto"/>
        <w:jc w:val="both"/>
        <w:rPr>
          <w:rFonts w:ascii="Times New Roman" w:hAnsi="Times New Roman" w:cs="Times New Roman"/>
          <w:b/>
          <w:sz w:val="24"/>
          <w:szCs w:val="24"/>
        </w:rPr>
      </w:pPr>
    </w:p>
    <w:p w:rsidR="00E73A3E" w:rsidRPr="005E6AC7" w:rsidRDefault="005E6AC7" w:rsidP="005E6AC7">
      <w:pPr>
        <w:pStyle w:val="ListParagraph"/>
        <w:numPr>
          <w:ilvl w:val="0"/>
          <w:numId w:val="42"/>
        </w:numPr>
        <w:tabs>
          <w:tab w:val="left" w:pos="720"/>
        </w:tabs>
        <w:spacing w:after="100" w:line="360" w:lineRule="auto"/>
        <w:jc w:val="both"/>
        <w:rPr>
          <w:rFonts w:ascii="Times New Roman" w:hAnsi="Times New Roman" w:cs="Times New Roman"/>
          <w:sz w:val="28"/>
          <w:szCs w:val="28"/>
        </w:rPr>
      </w:pPr>
      <w:r w:rsidRPr="005E6AC7">
        <w:rPr>
          <w:rFonts w:ascii="Times New Roman" w:hAnsi="Times New Roman" w:cs="Times New Roman"/>
          <w:sz w:val="28"/>
          <w:szCs w:val="28"/>
        </w:rPr>
        <w:t>Therefore, an ML model serving system should strive to meet the target SLOs while minimizing the cost of provisioning the serving instances in the cloud.</w:t>
      </w:r>
    </w:p>
    <w:p w:rsidR="00E73A3E" w:rsidRPr="005E6AC7" w:rsidRDefault="00E73A3E" w:rsidP="004702B4">
      <w:pPr>
        <w:tabs>
          <w:tab w:val="left" w:pos="720"/>
        </w:tabs>
        <w:spacing w:after="100" w:line="360" w:lineRule="auto"/>
        <w:jc w:val="both"/>
        <w:rPr>
          <w:rFonts w:ascii="Times New Roman" w:hAnsi="Times New Roman" w:cs="Times New Roman"/>
          <w:sz w:val="28"/>
          <w:szCs w:val="28"/>
        </w:rPr>
      </w:pPr>
    </w:p>
    <w:p w:rsidR="0029588D" w:rsidRPr="00BD5C64" w:rsidRDefault="005E6AC7" w:rsidP="004702B4">
      <w:pPr>
        <w:pStyle w:val="ListParagraph"/>
        <w:numPr>
          <w:ilvl w:val="0"/>
          <w:numId w:val="42"/>
        </w:numPr>
        <w:tabs>
          <w:tab w:val="left" w:pos="720"/>
        </w:tabs>
        <w:spacing w:after="100" w:line="360" w:lineRule="auto"/>
        <w:jc w:val="both"/>
        <w:rPr>
          <w:rFonts w:ascii="Times New Roman" w:hAnsi="Times New Roman" w:cs="Times New Roman"/>
          <w:sz w:val="28"/>
          <w:szCs w:val="28"/>
        </w:rPr>
      </w:pPr>
      <w:r w:rsidRPr="005E6AC7">
        <w:rPr>
          <w:rFonts w:ascii="Times New Roman" w:hAnsi="Times New Roman" w:cs="Times New Roman"/>
          <w:sz w:val="28"/>
          <w:szCs w:val="28"/>
        </w:rPr>
        <w:t>Our measurements suggest that among the three options, IaaS offers the best performance-cost ratio for inference serving, but it incurs long instance provisioning latency and is hence unable to quickly adapt to the changing workload</w:t>
      </w:r>
      <w:r w:rsidR="00BD5C64">
        <w:rPr>
          <w:rFonts w:ascii="Times New Roman" w:hAnsi="Times New Roman" w:cs="Times New Roman"/>
          <w:sz w:val="28"/>
          <w:szCs w:val="28"/>
        </w:rPr>
        <w:t>.</w:t>
      </w:r>
    </w:p>
    <w:p w:rsidR="00CD1923" w:rsidRDefault="00CD1923" w:rsidP="004702B4">
      <w:pPr>
        <w:tabs>
          <w:tab w:val="left" w:pos="720"/>
        </w:tabs>
        <w:spacing w:after="100" w:line="360" w:lineRule="auto"/>
        <w:jc w:val="both"/>
        <w:rPr>
          <w:rFonts w:ascii="Times New Roman" w:hAnsi="Times New Roman" w:cs="Times New Roman"/>
          <w:b/>
          <w:sz w:val="24"/>
          <w:szCs w:val="24"/>
        </w:rPr>
      </w:pP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AC6D61" w:rsidRPr="00965899" w:rsidRDefault="0005483A" w:rsidP="00965899">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D5B81" w:rsidRDefault="007D5B81" w:rsidP="006C2CC7">
      <w:pPr>
        <w:pStyle w:val="BodyText"/>
        <w:rPr>
          <w:b/>
          <w:iCs/>
          <w:sz w:val="24"/>
          <w:szCs w:val="24"/>
        </w:rPr>
      </w:pPr>
    </w:p>
    <w:p w:rsidR="00E63F01" w:rsidRDefault="00E63F01" w:rsidP="006C2CC7">
      <w:pPr>
        <w:pStyle w:val="BodyText"/>
        <w:rPr>
          <w:b/>
          <w:iCs/>
          <w:sz w:val="24"/>
          <w:szCs w:val="24"/>
        </w:rPr>
      </w:pPr>
    </w:p>
    <w:p w:rsidR="00E137BF" w:rsidRPr="00E50773" w:rsidRDefault="00E50773" w:rsidP="00E50773">
      <w:pPr>
        <w:pStyle w:val="BodyText"/>
        <w:rPr>
          <w:b/>
          <w:iCs/>
          <w:sz w:val="28"/>
          <w:szCs w:val="28"/>
        </w:rPr>
      </w:pPr>
      <w:r w:rsidRPr="00E50773">
        <w:rPr>
          <w:sz w:val="28"/>
          <w:szCs w:val="28"/>
        </w:rPr>
        <w:t>In this paper, we conducted a systematic study of serving</w:t>
      </w:r>
      <w:r>
        <w:rPr>
          <w:sz w:val="28"/>
          <w:szCs w:val="28"/>
        </w:rPr>
        <w:t xml:space="preserve"> </w:t>
      </w:r>
      <w:r w:rsidRPr="00E50773">
        <w:rPr>
          <w:sz w:val="28"/>
          <w:szCs w:val="28"/>
        </w:rPr>
        <w:t>ML models on cloud and concluded that combining FaaS</w:t>
      </w:r>
      <w:r>
        <w:rPr>
          <w:sz w:val="28"/>
          <w:szCs w:val="28"/>
        </w:rPr>
        <w:t xml:space="preserve"> </w:t>
      </w:r>
      <w:r w:rsidRPr="00E50773">
        <w:rPr>
          <w:sz w:val="28"/>
          <w:szCs w:val="28"/>
        </w:rPr>
        <w:t>and IaaS can achieve scalable ML serving with low over</w:t>
      </w:r>
      <w:r>
        <w:rPr>
          <w:sz w:val="28"/>
          <w:szCs w:val="28"/>
        </w:rPr>
        <w:t xml:space="preserve"> </w:t>
      </w:r>
      <w:r w:rsidRPr="00E50773">
        <w:rPr>
          <w:sz w:val="28"/>
          <w:szCs w:val="28"/>
        </w:rPr>
        <w:t>provisioning cost. Driven by the unique characteristics of ML</w:t>
      </w:r>
      <w:r>
        <w:rPr>
          <w:sz w:val="28"/>
          <w:szCs w:val="28"/>
        </w:rPr>
        <w:t xml:space="preserve"> </w:t>
      </w:r>
      <w:r w:rsidRPr="00E50773">
        <w:rPr>
          <w:sz w:val="28"/>
          <w:szCs w:val="28"/>
        </w:rPr>
        <w:t>model serving, we proposed MArk, a cost-effective and SLO-aware ML serving system. We prototyped MArk on AWS</w:t>
      </w:r>
      <w:r>
        <w:rPr>
          <w:sz w:val="28"/>
          <w:szCs w:val="28"/>
        </w:rPr>
        <w:t xml:space="preserve"> </w:t>
      </w:r>
      <w:r w:rsidRPr="00E50773">
        <w:rPr>
          <w:sz w:val="28"/>
          <w:szCs w:val="28"/>
        </w:rPr>
        <w:t>and showed that compared with the premier auto scaling ML</w:t>
      </w:r>
      <w:r>
        <w:rPr>
          <w:sz w:val="28"/>
          <w:szCs w:val="28"/>
        </w:rPr>
        <w:t xml:space="preserve"> </w:t>
      </w:r>
      <w:r w:rsidRPr="00E50773">
        <w:rPr>
          <w:sz w:val="28"/>
          <w:szCs w:val="28"/>
        </w:rPr>
        <w:t>platform Sage</w:t>
      </w:r>
      <w:r>
        <w:rPr>
          <w:sz w:val="28"/>
          <w:szCs w:val="28"/>
        </w:rPr>
        <w:t xml:space="preserve"> </w:t>
      </w:r>
      <w:r w:rsidRPr="00E50773">
        <w:rPr>
          <w:sz w:val="28"/>
          <w:szCs w:val="28"/>
        </w:rPr>
        <w:t>Maker, MArk yields significant cost reduction(up to7.8×) while complying with the SLO requirements with even better latency performance</w:t>
      </w:r>
      <w:r>
        <w:rPr>
          <w:sz w:val="28"/>
          <w:szCs w:val="28"/>
        </w:rPr>
        <w:t>.</w:t>
      </w:r>
    </w:p>
    <w:p w:rsidR="0029588D" w:rsidRDefault="0029588D" w:rsidP="007046A8">
      <w:pPr>
        <w:pStyle w:val="BodyText"/>
        <w:rPr>
          <w:b/>
          <w:iCs/>
          <w:sz w:val="28"/>
          <w:szCs w:val="28"/>
        </w:rPr>
      </w:pPr>
    </w:p>
    <w:p w:rsidR="007046A8" w:rsidRDefault="007046A8" w:rsidP="007046A8">
      <w:pPr>
        <w:pStyle w:val="BodyText"/>
        <w:rPr>
          <w:b/>
          <w:iCs/>
          <w:sz w:val="28"/>
          <w:szCs w:val="28"/>
        </w:rPr>
      </w:pPr>
    </w:p>
    <w:p w:rsidR="00E137BF" w:rsidRDefault="00E137BF" w:rsidP="00DA4695">
      <w:pPr>
        <w:pStyle w:val="BodyText"/>
        <w:jc w:val="center"/>
        <w:rPr>
          <w:b/>
          <w:iCs/>
          <w:sz w:val="28"/>
          <w:szCs w:val="28"/>
        </w:rPr>
      </w:pPr>
    </w:p>
    <w:p w:rsidR="00B23174" w:rsidRDefault="00B23174" w:rsidP="00DA4695">
      <w:pPr>
        <w:pStyle w:val="BodyText"/>
        <w:jc w:val="center"/>
        <w:rPr>
          <w:b/>
          <w:iCs/>
          <w:sz w:val="28"/>
          <w:szCs w:val="28"/>
        </w:rPr>
      </w:pPr>
    </w:p>
    <w:p w:rsidR="00B23174" w:rsidRDefault="00B23174" w:rsidP="00DA4695">
      <w:pPr>
        <w:pStyle w:val="BodyText"/>
        <w:jc w:val="center"/>
        <w:rPr>
          <w:b/>
          <w:iCs/>
          <w:sz w:val="28"/>
          <w:szCs w:val="28"/>
        </w:rPr>
      </w:pPr>
    </w:p>
    <w:p w:rsidR="00B23174" w:rsidRDefault="00B23174" w:rsidP="00DA4695">
      <w:pPr>
        <w:pStyle w:val="BodyText"/>
        <w:jc w:val="center"/>
        <w:rPr>
          <w:b/>
          <w:iCs/>
          <w:sz w:val="28"/>
          <w:szCs w:val="28"/>
        </w:rPr>
      </w:pPr>
    </w:p>
    <w:p w:rsidR="00B23174" w:rsidRDefault="00B23174" w:rsidP="00DA4695">
      <w:pPr>
        <w:pStyle w:val="BodyText"/>
        <w:jc w:val="center"/>
        <w:rPr>
          <w:b/>
          <w:iCs/>
          <w:sz w:val="28"/>
          <w:szCs w:val="28"/>
        </w:rPr>
      </w:pPr>
    </w:p>
    <w:p w:rsidR="00B23174" w:rsidRDefault="00B23174" w:rsidP="00DA4695">
      <w:pPr>
        <w:pStyle w:val="BodyText"/>
        <w:jc w:val="center"/>
        <w:rPr>
          <w:b/>
          <w:iCs/>
          <w:sz w:val="28"/>
          <w:szCs w:val="28"/>
        </w:rPr>
      </w:pPr>
    </w:p>
    <w:p w:rsidR="00B23174" w:rsidRDefault="00B23174" w:rsidP="00DA4695">
      <w:pPr>
        <w:pStyle w:val="BodyText"/>
        <w:jc w:val="center"/>
        <w:rPr>
          <w:b/>
          <w:iCs/>
          <w:sz w:val="28"/>
          <w:szCs w:val="28"/>
        </w:rPr>
      </w:pPr>
    </w:p>
    <w:p w:rsidR="00B23174" w:rsidRDefault="00B23174" w:rsidP="00DA4695">
      <w:pPr>
        <w:pStyle w:val="BodyText"/>
        <w:jc w:val="center"/>
        <w:rPr>
          <w:b/>
          <w:iCs/>
          <w:sz w:val="28"/>
          <w:szCs w:val="28"/>
        </w:rPr>
      </w:pPr>
    </w:p>
    <w:p w:rsidR="00B23174" w:rsidRDefault="00B23174" w:rsidP="00DA4695">
      <w:pPr>
        <w:pStyle w:val="BodyText"/>
        <w:jc w:val="center"/>
        <w:rPr>
          <w:b/>
          <w:iCs/>
          <w:sz w:val="28"/>
          <w:szCs w:val="28"/>
        </w:rPr>
      </w:pPr>
    </w:p>
    <w:p w:rsidR="00B23174" w:rsidRDefault="00B23174" w:rsidP="00DA4695">
      <w:pPr>
        <w:pStyle w:val="BodyText"/>
        <w:jc w:val="center"/>
        <w:rPr>
          <w:b/>
          <w:iCs/>
          <w:sz w:val="28"/>
          <w:szCs w:val="28"/>
        </w:rPr>
      </w:pPr>
    </w:p>
    <w:p w:rsidR="00B23174" w:rsidRDefault="00B23174" w:rsidP="00DA4695">
      <w:pPr>
        <w:pStyle w:val="BodyText"/>
        <w:jc w:val="center"/>
        <w:rPr>
          <w:b/>
          <w:iCs/>
          <w:sz w:val="28"/>
          <w:szCs w:val="28"/>
        </w:rPr>
      </w:pPr>
    </w:p>
    <w:p w:rsidR="00703E7C" w:rsidRDefault="00703E7C" w:rsidP="00DA4695">
      <w:pPr>
        <w:pStyle w:val="BodyText"/>
        <w:jc w:val="center"/>
        <w:rPr>
          <w:b/>
          <w:iCs/>
          <w:sz w:val="28"/>
          <w:szCs w:val="28"/>
        </w:rPr>
      </w:pPr>
    </w:p>
    <w:p w:rsidR="00B23174" w:rsidRDefault="00B23174" w:rsidP="00DA4695">
      <w:pPr>
        <w:pStyle w:val="BodyText"/>
        <w:jc w:val="center"/>
        <w:rPr>
          <w:b/>
          <w:iCs/>
          <w:sz w:val="28"/>
          <w:szCs w:val="28"/>
        </w:rPr>
      </w:pPr>
    </w:p>
    <w:p w:rsidR="00370D47" w:rsidRPr="00F27072" w:rsidRDefault="00370D47" w:rsidP="00DA4695">
      <w:pPr>
        <w:pStyle w:val="BodyText"/>
        <w:jc w:val="center"/>
        <w:rPr>
          <w:b/>
          <w:iCs/>
          <w:sz w:val="28"/>
          <w:szCs w:val="28"/>
        </w:rPr>
      </w:pPr>
      <w:r w:rsidRPr="00F27072">
        <w:rPr>
          <w:b/>
          <w:iCs/>
          <w:sz w:val="28"/>
          <w:szCs w:val="28"/>
        </w:rPr>
        <w:lastRenderedPageBreak/>
        <w:t>CHAPTER-6</w:t>
      </w:r>
    </w:p>
    <w:p w:rsidR="00C02F10" w:rsidRDefault="00FE3487" w:rsidP="007046A8">
      <w:pPr>
        <w:pStyle w:val="BodyText"/>
        <w:jc w:val="center"/>
        <w:rPr>
          <w:b/>
          <w:iCs/>
          <w:sz w:val="28"/>
          <w:szCs w:val="28"/>
        </w:rPr>
      </w:pPr>
      <w:r w:rsidRPr="00F27072">
        <w:rPr>
          <w:b/>
          <w:iCs/>
          <w:sz w:val="28"/>
          <w:szCs w:val="28"/>
        </w:rPr>
        <w:t>REFERENCE</w:t>
      </w:r>
    </w:p>
    <w:p w:rsidR="007046A8" w:rsidRDefault="007046A8" w:rsidP="007046A8">
      <w:pPr>
        <w:pStyle w:val="BodyText"/>
        <w:numPr>
          <w:ilvl w:val="0"/>
          <w:numId w:val="44"/>
        </w:numPr>
        <w:rPr>
          <w:iCs/>
          <w:sz w:val="28"/>
          <w:szCs w:val="28"/>
        </w:rPr>
      </w:pPr>
      <w:r w:rsidRPr="007046A8">
        <w:rPr>
          <w:iCs/>
          <w:sz w:val="28"/>
          <w:szCs w:val="28"/>
        </w:rPr>
        <w:t>HAN,  R.,  GHANEM,  M.  M.,  GUO,  L.,  GUO,  Y.,ANDOSMOND,M. Enabling cost-aware and adaptive elasticity of multitier cloud applications.Future Generation Computer Systems 32(2014), 82–98.</w:t>
      </w:r>
    </w:p>
    <w:p w:rsidR="007046A8" w:rsidRDefault="007046A8" w:rsidP="007046A8">
      <w:pPr>
        <w:pStyle w:val="BodyText"/>
        <w:ind w:left="720"/>
        <w:rPr>
          <w:iCs/>
          <w:sz w:val="28"/>
          <w:szCs w:val="28"/>
        </w:rPr>
      </w:pPr>
    </w:p>
    <w:p w:rsidR="007046A8" w:rsidRDefault="007046A8" w:rsidP="007046A8">
      <w:pPr>
        <w:pStyle w:val="BodyText"/>
        <w:numPr>
          <w:ilvl w:val="0"/>
          <w:numId w:val="44"/>
        </w:numPr>
        <w:rPr>
          <w:iCs/>
          <w:sz w:val="28"/>
          <w:szCs w:val="28"/>
        </w:rPr>
      </w:pPr>
      <w:r w:rsidRPr="007046A8">
        <w:rPr>
          <w:iCs/>
          <w:sz w:val="28"/>
          <w:szCs w:val="28"/>
        </w:rPr>
        <w:t>HE,  X.,  SHENOY,  P.,  SITARAMAN,  R.,ANDIRWIN,  D.    Cutting the  cost  of  hosting  online  services  using  cloud  spot  markets.   In Proceedings of the 24th International Symposium on High-Performance Parallel and Distributed Computing (2015), ACM, pp. 207–218.</w:t>
      </w:r>
    </w:p>
    <w:p w:rsidR="001C7994" w:rsidRDefault="001C7994" w:rsidP="001C7994">
      <w:pPr>
        <w:pStyle w:val="ListParagraph"/>
        <w:rPr>
          <w:iCs/>
          <w:sz w:val="28"/>
          <w:szCs w:val="28"/>
        </w:rPr>
      </w:pPr>
    </w:p>
    <w:p w:rsidR="001C7994" w:rsidRDefault="001C7994" w:rsidP="007046A8">
      <w:pPr>
        <w:pStyle w:val="BodyText"/>
        <w:numPr>
          <w:ilvl w:val="0"/>
          <w:numId w:val="44"/>
        </w:numPr>
        <w:rPr>
          <w:iCs/>
          <w:sz w:val="28"/>
          <w:szCs w:val="28"/>
        </w:rPr>
      </w:pPr>
      <w:r w:rsidRPr="001C7994">
        <w:rPr>
          <w:iCs/>
          <w:sz w:val="28"/>
          <w:szCs w:val="28"/>
        </w:rPr>
        <w:t>QU, C., CALHEIROS, R. N.,ANDBUYYA, R.  A reliable and cost-efficient auto-scaling system for web applications using heterogeneous spot instances. Journal of Network and Computer Applications65(2016), 167–180</w:t>
      </w:r>
      <w:r w:rsidR="00FB77D7">
        <w:rPr>
          <w:iCs/>
          <w:sz w:val="28"/>
          <w:szCs w:val="28"/>
        </w:rPr>
        <w:t>.</w:t>
      </w:r>
    </w:p>
    <w:p w:rsidR="00FB77D7" w:rsidRDefault="00FB77D7" w:rsidP="00FB77D7">
      <w:pPr>
        <w:pStyle w:val="ListParagraph"/>
        <w:rPr>
          <w:iCs/>
          <w:sz w:val="28"/>
          <w:szCs w:val="28"/>
        </w:rPr>
      </w:pPr>
    </w:p>
    <w:p w:rsidR="00FB77D7" w:rsidRDefault="00FB77D7" w:rsidP="007046A8">
      <w:pPr>
        <w:pStyle w:val="BodyText"/>
        <w:numPr>
          <w:ilvl w:val="0"/>
          <w:numId w:val="44"/>
        </w:numPr>
        <w:rPr>
          <w:iCs/>
          <w:sz w:val="28"/>
          <w:szCs w:val="28"/>
        </w:rPr>
      </w:pPr>
      <w:r w:rsidRPr="00FB77D7">
        <w:rPr>
          <w:iCs/>
          <w:sz w:val="28"/>
          <w:szCs w:val="28"/>
        </w:rPr>
        <w:t>WANG,   C.,   URGAONKAR,   B.,   GUPTA,   A.,   KESIDIS,   G.,ANDLIANG, Q.  Exploiting spot and burs table instances for improving the</w:t>
      </w:r>
      <w:r>
        <w:rPr>
          <w:iCs/>
          <w:sz w:val="28"/>
          <w:szCs w:val="28"/>
        </w:rPr>
        <w:t xml:space="preserve">  cost efficacy  of  in </w:t>
      </w:r>
      <w:r w:rsidRPr="00FB77D7">
        <w:rPr>
          <w:iCs/>
          <w:sz w:val="28"/>
          <w:szCs w:val="28"/>
        </w:rPr>
        <w:t>memory  caches  on  the  public  cloud.    In</w:t>
      </w:r>
      <w:r>
        <w:rPr>
          <w:iCs/>
          <w:sz w:val="28"/>
          <w:szCs w:val="28"/>
        </w:rPr>
        <w:t xml:space="preserve"> </w:t>
      </w:r>
      <w:r w:rsidRPr="00FB77D7">
        <w:rPr>
          <w:iCs/>
          <w:sz w:val="28"/>
          <w:szCs w:val="28"/>
        </w:rPr>
        <w:t>Proceedings of ACM EuroSys(2017).</w:t>
      </w:r>
    </w:p>
    <w:p w:rsidR="00C44346" w:rsidRDefault="00C44346" w:rsidP="00C44346">
      <w:pPr>
        <w:pStyle w:val="ListParagraph"/>
        <w:rPr>
          <w:iCs/>
          <w:sz w:val="28"/>
          <w:szCs w:val="28"/>
        </w:rPr>
      </w:pPr>
    </w:p>
    <w:p w:rsidR="00C44346" w:rsidRDefault="00C44346" w:rsidP="007046A8">
      <w:pPr>
        <w:pStyle w:val="BodyText"/>
        <w:numPr>
          <w:ilvl w:val="0"/>
          <w:numId w:val="44"/>
        </w:numPr>
        <w:rPr>
          <w:iCs/>
          <w:sz w:val="28"/>
          <w:szCs w:val="28"/>
        </w:rPr>
      </w:pPr>
      <w:r w:rsidRPr="00C44346">
        <w:rPr>
          <w:iCs/>
          <w:sz w:val="28"/>
          <w:szCs w:val="28"/>
        </w:rPr>
        <w:t>YI,  J.,  ZHANG,  C.,  WANG,  W.,  LI,  C.,ANDYAN,  F.Not  all explorations  are  equal:  Harnessing  heterogeneous  profiling  cost</w:t>
      </w:r>
      <w:r>
        <w:rPr>
          <w:iCs/>
          <w:sz w:val="28"/>
          <w:szCs w:val="28"/>
        </w:rPr>
        <w:t xml:space="preserve"> </w:t>
      </w:r>
      <w:r w:rsidRPr="00C44346">
        <w:rPr>
          <w:iCs/>
          <w:sz w:val="28"/>
          <w:szCs w:val="28"/>
        </w:rPr>
        <w:t>for  efficient  mlaas  training.   In</w:t>
      </w:r>
      <w:r>
        <w:rPr>
          <w:iCs/>
          <w:sz w:val="28"/>
          <w:szCs w:val="28"/>
        </w:rPr>
        <w:t xml:space="preserve"> </w:t>
      </w:r>
      <w:r w:rsidRPr="00C44346">
        <w:rPr>
          <w:iCs/>
          <w:sz w:val="28"/>
          <w:szCs w:val="28"/>
        </w:rPr>
        <w:t>the 34th IEEE  IEEE  International Parallel &amp; Distributed Processing Symposium (IPDPS)(2020), IEEE.</w:t>
      </w:r>
    </w:p>
    <w:p w:rsidR="00940A60" w:rsidRDefault="00940A60" w:rsidP="00940A60">
      <w:pPr>
        <w:pStyle w:val="ListParagraph"/>
        <w:rPr>
          <w:iCs/>
          <w:sz w:val="28"/>
          <w:szCs w:val="28"/>
        </w:rPr>
      </w:pPr>
    </w:p>
    <w:p w:rsidR="00940A60" w:rsidRDefault="00940A60" w:rsidP="007046A8">
      <w:pPr>
        <w:pStyle w:val="BodyText"/>
        <w:numPr>
          <w:ilvl w:val="0"/>
          <w:numId w:val="44"/>
        </w:numPr>
        <w:rPr>
          <w:iCs/>
          <w:sz w:val="28"/>
          <w:szCs w:val="28"/>
        </w:rPr>
      </w:pPr>
      <w:r w:rsidRPr="00940A60">
        <w:rPr>
          <w:iCs/>
          <w:sz w:val="28"/>
          <w:szCs w:val="28"/>
        </w:rPr>
        <w:lastRenderedPageBreak/>
        <w:t xml:space="preserve">  ZHANG, C., YU, M., WANG, W.,ANDYAN, F.   Mark: Exploitingcloud services for cost-effective, slo-aware</w:t>
      </w:r>
      <w:r>
        <w:rPr>
          <w:iCs/>
          <w:sz w:val="28"/>
          <w:szCs w:val="28"/>
        </w:rPr>
        <w:t xml:space="preserve"> machine learning infer</w:t>
      </w:r>
      <w:r w:rsidRPr="00940A60">
        <w:rPr>
          <w:iCs/>
          <w:sz w:val="28"/>
          <w:szCs w:val="28"/>
        </w:rPr>
        <w:t>ence serving.  In</w:t>
      </w:r>
      <w:r>
        <w:rPr>
          <w:iCs/>
          <w:sz w:val="28"/>
          <w:szCs w:val="28"/>
        </w:rPr>
        <w:t xml:space="preserve"> </w:t>
      </w:r>
      <w:r w:rsidRPr="00940A60">
        <w:rPr>
          <w:iCs/>
          <w:sz w:val="28"/>
          <w:szCs w:val="28"/>
        </w:rPr>
        <w:t>USENIX ATC(2019).</w:t>
      </w:r>
    </w:p>
    <w:p w:rsidR="002D60F5" w:rsidRDefault="002D60F5" w:rsidP="002D60F5">
      <w:pPr>
        <w:pStyle w:val="ListParagraph"/>
        <w:rPr>
          <w:iCs/>
          <w:sz w:val="28"/>
          <w:szCs w:val="28"/>
        </w:rPr>
      </w:pPr>
    </w:p>
    <w:p w:rsidR="002D60F5" w:rsidRDefault="002D60F5" w:rsidP="007046A8">
      <w:pPr>
        <w:pStyle w:val="BodyText"/>
        <w:numPr>
          <w:ilvl w:val="0"/>
          <w:numId w:val="44"/>
        </w:numPr>
        <w:rPr>
          <w:iCs/>
          <w:sz w:val="28"/>
          <w:szCs w:val="28"/>
        </w:rPr>
      </w:pPr>
      <w:r w:rsidRPr="002D60F5">
        <w:rPr>
          <w:iCs/>
          <w:sz w:val="28"/>
          <w:szCs w:val="28"/>
        </w:rPr>
        <w:t>QU,  C.,  CALHEIROS,  R.  N.,ANDBUYYA,  R.    Autoscaling web applications in clouds: A taxonomy and survey.ACM Computing Surveys (CSUR) 51, 4 (2018), 73.</w:t>
      </w:r>
    </w:p>
    <w:p w:rsidR="00DB4F17" w:rsidRDefault="00DB4F17" w:rsidP="00DB4F17">
      <w:pPr>
        <w:pStyle w:val="ListParagraph"/>
        <w:rPr>
          <w:iCs/>
          <w:sz w:val="28"/>
          <w:szCs w:val="28"/>
        </w:rPr>
      </w:pPr>
    </w:p>
    <w:p w:rsidR="00DB4F17" w:rsidRDefault="00DB4F17" w:rsidP="007046A8">
      <w:pPr>
        <w:pStyle w:val="BodyText"/>
        <w:numPr>
          <w:ilvl w:val="0"/>
          <w:numId w:val="44"/>
        </w:numPr>
        <w:rPr>
          <w:iCs/>
          <w:sz w:val="28"/>
          <w:szCs w:val="28"/>
        </w:rPr>
      </w:pPr>
      <w:r w:rsidRPr="00DB4F17">
        <w:rPr>
          <w:iCs/>
          <w:sz w:val="28"/>
          <w:szCs w:val="28"/>
        </w:rPr>
        <w:t>LEE,  H.,  SATYAM,  K.,ANDF</w:t>
      </w:r>
      <w:r>
        <w:rPr>
          <w:iCs/>
          <w:sz w:val="28"/>
          <w:szCs w:val="28"/>
        </w:rPr>
        <w:t>OX,  G.Evaluation   of   produc</w:t>
      </w:r>
      <w:r w:rsidRPr="00DB4F17">
        <w:rPr>
          <w:iCs/>
          <w:sz w:val="28"/>
          <w:szCs w:val="28"/>
        </w:rPr>
        <w:t>tion  server less  computing  environments.   In Proceedings of IEEECLOUD (2018).</w:t>
      </w:r>
    </w:p>
    <w:p w:rsidR="00100426" w:rsidRDefault="00100426" w:rsidP="00100426">
      <w:pPr>
        <w:pStyle w:val="ListParagraph"/>
        <w:rPr>
          <w:iCs/>
          <w:sz w:val="28"/>
          <w:szCs w:val="28"/>
        </w:rPr>
      </w:pPr>
    </w:p>
    <w:p w:rsidR="00100426" w:rsidRDefault="00100426" w:rsidP="007046A8">
      <w:pPr>
        <w:pStyle w:val="BodyText"/>
        <w:numPr>
          <w:ilvl w:val="0"/>
          <w:numId w:val="44"/>
        </w:numPr>
        <w:rPr>
          <w:iCs/>
          <w:sz w:val="28"/>
          <w:szCs w:val="28"/>
        </w:rPr>
      </w:pPr>
      <w:r w:rsidRPr="00100426">
        <w:rPr>
          <w:iCs/>
          <w:sz w:val="28"/>
          <w:szCs w:val="28"/>
        </w:rPr>
        <w:t>ALI-ELDIN, A., KIHL, M., TORDSSON, J.,ANDELMROTH, E.  Ef-ficient  provisioning  of  bursty  scientific  workloads  on  the  cloudusing  adaptive  elasticity  control.   In Proceedings of the 3rd  ACMWorkshop on Scientific Cloud Computing(2012).</w:t>
      </w:r>
    </w:p>
    <w:p w:rsidR="000007BB" w:rsidRDefault="000007BB" w:rsidP="000007BB">
      <w:pPr>
        <w:pStyle w:val="ListParagraph"/>
        <w:rPr>
          <w:iCs/>
          <w:sz w:val="28"/>
          <w:szCs w:val="28"/>
        </w:rPr>
      </w:pPr>
    </w:p>
    <w:p w:rsidR="000007BB" w:rsidRPr="007046A8" w:rsidRDefault="000007BB" w:rsidP="007046A8">
      <w:pPr>
        <w:pStyle w:val="BodyText"/>
        <w:numPr>
          <w:ilvl w:val="0"/>
          <w:numId w:val="44"/>
        </w:numPr>
        <w:rPr>
          <w:iCs/>
          <w:sz w:val="28"/>
          <w:szCs w:val="28"/>
        </w:rPr>
      </w:pPr>
      <w:r w:rsidRPr="000007BB">
        <w:rPr>
          <w:iCs/>
          <w:sz w:val="28"/>
          <w:szCs w:val="28"/>
        </w:rPr>
        <w:t>ALI-ELDIN, A., TORDSSON, J., ANDELMROTH, E.   An adaptive hybrid elasticity controller for cloud  infrastructures.</w:t>
      </w:r>
      <w:r>
        <w:rPr>
          <w:iCs/>
          <w:sz w:val="28"/>
          <w:szCs w:val="28"/>
        </w:rPr>
        <w:t xml:space="preserve"> </w:t>
      </w:r>
      <w:r w:rsidRPr="000007BB">
        <w:rPr>
          <w:iCs/>
          <w:sz w:val="28"/>
          <w:szCs w:val="28"/>
        </w:rPr>
        <w:t>In</w:t>
      </w:r>
      <w:r>
        <w:rPr>
          <w:iCs/>
          <w:sz w:val="28"/>
          <w:szCs w:val="28"/>
        </w:rPr>
        <w:t xml:space="preserve"> </w:t>
      </w:r>
      <w:r w:rsidRPr="000007BB">
        <w:rPr>
          <w:iCs/>
          <w:sz w:val="28"/>
          <w:szCs w:val="28"/>
        </w:rPr>
        <w:t>IEEENetwork Operations and Management Symposium(2012)</w:t>
      </w:r>
      <w:r>
        <w:rPr>
          <w:iCs/>
          <w:sz w:val="28"/>
          <w:szCs w:val="28"/>
        </w:rPr>
        <w:t>.</w:t>
      </w:r>
    </w:p>
    <w:sectPr w:rsidR="000007BB" w:rsidRPr="007046A8"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7395" w:rsidRDefault="004F7395" w:rsidP="003654DF">
      <w:pPr>
        <w:spacing w:after="0" w:line="240" w:lineRule="auto"/>
      </w:pPr>
      <w:r>
        <w:separator/>
      </w:r>
    </w:p>
  </w:endnote>
  <w:endnote w:type="continuationSeparator" w:id="1">
    <w:p w:rsidR="004F7395" w:rsidRDefault="004F739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dvGulliv-R">
    <w:altName w:val="MS Mincho"/>
    <w:panose1 w:val="00000000000000000000"/>
    <w:charset w:val="80"/>
    <w:family w:val="auto"/>
    <w:notTrueType/>
    <w:pitch w:val="default"/>
    <w:sig w:usb0="00000003" w:usb1="08070000" w:usb2="00000010" w:usb3="00000000" w:csb0="0002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7395" w:rsidRDefault="004F7395" w:rsidP="003654DF">
      <w:pPr>
        <w:spacing w:after="0" w:line="240" w:lineRule="auto"/>
      </w:pPr>
      <w:r>
        <w:separator/>
      </w:r>
    </w:p>
  </w:footnote>
  <w:footnote w:type="continuationSeparator" w:id="1">
    <w:p w:rsidR="004F7395" w:rsidRDefault="004F739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CA51CC" w:rsidRDefault="0084749C">
        <w:pPr>
          <w:pStyle w:val="Header"/>
          <w:jc w:val="right"/>
        </w:pPr>
        <w:fldSimple w:instr=" PAGE   \* MERGEFORMAT ">
          <w:r w:rsidR="00703E7C">
            <w:rPr>
              <w:noProof/>
            </w:rPr>
            <w:t>1</w:t>
          </w:r>
        </w:fldSimple>
      </w:p>
    </w:sdtContent>
  </w:sdt>
  <w:p w:rsidR="00CA51CC" w:rsidRDefault="00CA51C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40BC3"/>
    <w:multiLevelType w:val="hybridMultilevel"/>
    <w:tmpl w:val="C9FEB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30034"/>
    <w:multiLevelType w:val="hybridMultilevel"/>
    <w:tmpl w:val="176AB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E2661C"/>
    <w:multiLevelType w:val="hybridMultilevel"/>
    <w:tmpl w:val="198433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E54691"/>
    <w:multiLevelType w:val="hybridMultilevel"/>
    <w:tmpl w:val="DA5CB13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AF17714"/>
    <w:multiLevelType w:val="hybridMultilevel"/>
    <w:tmpl w:val="19EE1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284C5F"/>
    <w:multiLevelType w:val="hybridMultilevel"/>
    <w:tmpl w:val="88968AA0"/>
    <w:lvl w:ilvl="0" w:tplc="698CB3E2">
      <w:numFmt w:val="bullet"/>
      <w:lvlText w:val="•"/>
      <w:lvlJc w:val="left"/>
      <w:pPr>
        <w:ind w:left="720" w:hanging="360"/>
      </w:pPr>
      <w:rPr>
        <w:rFonts w:ascii="Times New Roman" w:eastAsia="AdvGulliv-R"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5241C2"/>
    <w:multiLevelType w:val="hybridMultilevel"/>
    <w:tmpl w:val="00FABA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510653"/>
    <w:multiLevelType w:val="hybridMultilevel"/>
    <w:tmpl w:val="64FEFA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043A15"/>
    <w:multiLevelType w:val="hybridMultilevel"/>
    <w:tmpl w:val="D23032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A7451E1"/>
    <w:multiLevelType w:val="hybridMultilevel"/>
    <w:tmpl w:val="CB5AD16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F2409EB"/>
    <w:multiLevelType w:val="hybridMultilevel"/>
    <w:tmpl w:val="759445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9">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56792E"/>
    <w:multiLevelType w:val="hybridMultilevel"/>
    <w:tmpl w:val="739496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773408F"/>
    <w:multiLevelType w:val="hybridMultilevel"/>
    <w:tmpl w:val="BC6291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91D107A"/>
    <w:multiLevelType w:val="hybridMultilevel"/>
    <w:tmpl w:val="7C22B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517A0694"/>
    <w:multiLevelType w:val="hybridMultilevel"/>
    <w:tmpl w:val="297E19F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4254F9F"/>
    <w:multiLevelType w:val="hybridMultilevel"/>
    <w:tmpl w:val="873EE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C23100"/>
    <w:multiLevelType w:val="hybridMultilevel"/>
    <w:tmpl w:val="34D41D8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61A5942"/>
    <w:multiLevelType w:val="hybridMultilevel"/>
    <w:tmpl w:val="EFAC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7324D8"/>
    <w:multiLevelType w:val="hybridMultilevel"/>
    <w:tmpl w:val="54082CD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B423641"/>
    <w:multiLevelType w:val="hybridMultilevel"/>
    <w:tmpl w:val="2D5A585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00578F0"/>
    <w:multiLevelType w:val="hybridMultilevel"/>
    <w:tmpl w:val="E864FE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36">
    <w:nsid w:val="65C039BA"/>
    <w:multiLevelType w:val="hybridMultilevel"/>
    <w:tmpl w:val="BEB6CA7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E8E09DF"/>
    <w:multiLevelType w:val="hybridMultilevel"/>
    <w:tmpl w:val="E30CFA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FCC46D2"/>
    <w:multiLevelType w:val="hybridMultilevel"/>
    <w:tmpl w:val="E96C7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C63C8D"/>
    <w:multiLevelType w:val="hybridMultilevel"/>
    <w:tmpl w:val="6D4EC7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37238F"/>
    <w:multiLevelType w:val="hybridMultilevel"/>
    <w:tmpl w:val="B12681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F3A17B1"/>
    <w:multiLevelType w:val="hybridMultilevel"/>
    <w:tmpl w:val="0D98E2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2"/>
  </w:num>
  <w:num w:numId="3">
    <w:abstractNumId w:val="15"/>
  </w:num>
  <w:num w:numId="4">
    <w:abstractNumId w:val="35"/>
  </w:num>
  <w:num w:numId="5">
    <w:abstractNumId w:val="18"/>
  </w:num>
  <w:num w:numId="6">
    <w:abstractNumId w:val="10"/>
  </w:num>
  <w:num w:numId="7">
    <w:abstractNumId w:val="25"/>
  </w:num>
  <w:num w:numId="8">
    <w:abstractNumId w:val="37"/>
  </w:num>
  <w:num w:numId="9">
    <w:abstractNumId w:val="21"/>
  </w:num>
  <w:num w:numId="10">
    <w:abstractNumId w:val="16"/>
  </w:num>
  <w:num w:numId="11">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9"/>
  </w:num>
  <w:num w:numId="14">
    <w:abstractNumId w:val="12"/>
  </w:num>
  <w:num w:numId="15">
    <w:abstractNumId w:val="31"/>
  </w:num>
  <w:num w:numId="16">
    <w:abstractNumId w:val="20"/>
  </w:num>
  <w:num w:numId="17">
    <w:abstractNumId w:val="9"/>
  </w:num>
  <w:num w:numId="18">
    <w:abstractNumId w:val="24"/>
  </w:num>
  <w:num w:numId="19">
    <w:abstractNumId w:val="42"/>
  </w:num>
  <w:num w:numId="20">
    <w:abstractNumId w:val="6"/>
  </w:num>
  <w:num w:numId="21">
    <w:abstractNumId w:val="7"/>
  </w:num>
  <w:num w:numId="22">
    <w:abstractNumId w:val="3"/>
  </w:num>
  <w:num w:numId="23">
    <w:abstractNumId w:val="38"/>
  </w:num>
  <w:num w:numId="24">
    <w:abstractNumId w:val="29"/>
  </w:num>
  <w:num w:numId="25">
    <w:abstractNumId w:val="26"/>
  </w:num>
  <w:num w:numId="26">
    <w:abstractNumId w:val="1"/>
  </w:num>
  <w:num w:numId="27">
    <w:abstractNumId w:val="5"/>
  </w:num>
  <w:num w:numId="28">
    <w:abstractNumId w:val="41"/>
  </w:num>
  <w:num w:numId="29">
    <w:abstractNumId w:val="11"/>
  </w:num>
  <w:num w:numId="30">
    <w:abstractNumId w:val="23"/>
  </w:num>
  <w:num w:numId="31">
    <w:abstractNumId w:val="32"/>
  </w:num>
  <w:num w:numId="32">
    <w:abstractNumId w:val="14"/>
  </w:num>
  <w:num w:numId="33">
    <w:abstractNumId w:val="30"/>
  </w:num>
  <w:num w:numId="34">
    <w:abstractNumId w:val="28"/>
  </w:num>
  <w:num w:numId="35">
    <w:abstractNumId w:val="27"/>
  </w:num>
  <w:num w:numId="36">
    <w:abstractNumId w:val="22"/>
  </w:num>
  <w:num w:numId="37">
    <w:abstractNumId w:val="36"/>
  </w:num>
  <w:num w:numId="38">
    <w:abstractNumId w:val="40"/>
  </w:num>
  <w:num w:numId="39">
    <w:abstractNumId w:val="34"/>
  </w:num>
  <w:num w:numId="40">
    <w:abstractNumId w:val="13"/>
  </w:num>
  <w:num w:numId="41">
    <w:abstractNumId w:val="4"/>
  </w:num>
  <w:num w:numId="42">
    <w:abstractNumId w:val="17"/>
  </w:num>
  <w:num w:numId="43">
    <w:abstractNumId w:val="8"/>
  </w:num>
  <w:num w:numId="44">
    <w:abstractNumId w:val="39"/>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2224E"/>
    <w:rsid w:val="00023A61"/>
    <w:rsid w:val="00023A79"/>
    <w:rsid w:val="00024F06"/>
    <w:rsid w:val="0002560F"/>
    <w:rsid w:val="000344D6"/>
    <w:rsid w:val="00034A09"/>
    <w:rsid w:val="00037145"/>
    <w:rsid w:val="000371F9"/>
    <w:rsid w:val="00041CCB"/>
    <w:rsid w:val="00041D9B"/>
    <w:rsid w:val="00043F2A"/>
    <w:rsid w:val="00045C18"/>
    <w:rsid w:val="000474C9"/>
    <w:rsid w:val="00051F24"/>
    <w:rsid w:val="0005332C"/>
    <w:rsid w:val="000534D7"/>
    <w:rsid w:val="0005483A"/>
    <w:rsid w:val="000740DF"/>
    <w:rsid w:val="000744CA"/>
    <w:rsid w:val="00080D97"/>
    <w:rsid w:val="00082091"/>
    <w:rsid w:val="00083D3E"/>
    <w:rsid w:val="00084477"/>
    <w:rsid w:val="00084D66"/>
    <w:rsid w:val="0008528D"/>
    <w:rsid w:val="00091AE2"/>
    <w:rsid w:val="000941AF"/>
    <w:rsid w:val="00096A50"/>
    <w:rsid w:val="000A1A64"/>
    <w:rsid w:val="000A1C1E"/>
    <w:rsid w:val="000A2226"/>
    <w:rsid w:val="000A2C34"/>
    <w:rsid w:val="000B12F3"/>
    <w:rsid w:val="000B5E63"/>
    <w:rsid w:val="000B7958"/>
    <w:rsid w:val="000C2B7E"/>
    <w:rsid w:val="000C3521"/>
    <w:rsid w:val="000C6CD2"/>
    <w:rsid w:val="000C7F2E"/>
    <w:rsid w:val="000D5076"/>
    <w:rsid w:val="000D592F"/>
    <w:rsid w:val="000D67C3"/>
    <w:rsid w:val="000D7846"/>
    <w:rsid w:val="000D794F"/>
    <w:rsid w:val="000E0034"/>
    <w:rsid w:val="000E32DA"/>
    <w:rsid w:val="000E3F57"/>
    <w:rsid w:val="000E4393"/>
    <w:rsid w:val="000E4BF7"/>
    <w:rsid w:val="000E5C83"/>
    <w:rsid w:val="000E6F65"/>
    <w:rsid w:val="000E7A44"/>
    <w:rsid w:val="000F07BF"/>
    <w:rsid w:val="000F26E1"/>
    <w:rsid w:val="000F3CD1"/>
    <w:rsid w:val="000F3D70"/>
    <w:rsid w:val="000F42D0"/>
    <w:rsid w:val="00100426"/>
    <w:rsid w:val="00103A16"/>
    <w:rsid w:val="00105799"/>
    <w:rsid w:val="001058DC"/>
    <w:rsid w:val="00106D27"/>
    <w:rsid w:val="00110FD4"/>
    <w:rsid w:val="001134EF"/>
    <w:rsid w:val="00114E34"/>
    <w:rsid w:val="00115358"/>
    <w:rsid w:val="00116059"/>
    <w:rsid w:val="00117C2E"/>
    <w:rsid w:val="001201F2"/>
    <w:rsid w:val="00123654"/>
    <w:rsid w:val="0012611F"/>
    <w:rsid w:val="00126752"/>
    <w:rsid w:val="0013001A"/>
    <w:rsid w:val="0013143B"/>
    <w:rsid w:val="0013477B"/>
    <w:rsid w:val="00134B7D"/>
    <w:rsid w:val="001368B0"/>
    <w:rsid w:val="00137D84"/>
    <w:rsid w:val="00141236"/>
    <w:rsid w:val="0014300C"/>
    <w:rsid w:val="00153AA8"/>
    <w:rsid w:val="0015418C"/>
    <w:rsid w:val="00163C2C"/>
    <w:rsid w:val="00165D1E"/>
    <w:rsid w:val="00167464"/>
    <w:rsid w:val="0017100B"/>
    <w:rsid w:val="00174EA2"/>
    <w:rsid w:val="00175613"/>
    <w:rsid w:val="00181BF7"/>
    <w:rsid w:val="0018569B"/>
    <w:rsid w:val="001901D9"/>
    <w:rsid w:val="00190268"/>
    <w:rsid w:val="00190836"/>
    <w:rsid w:val="00190A4B"/>
    <w:rsid w:val="001929E8"/>
    <w:rsid w:val="00196017"/>
    <w:rsid w:val="00196DDE"/>
    <w:rsid w:val="001A088C"/>
    <w:rsid w:val="001A1AD8"/>
    <w:rsid w:val="001A2B48"/>
    <w:rsid w:val="001A5C79"/>
    <w:rsid w:val="001A6C67"/>
    <w:rsid w:val="001A7640"/>
    <w:rsid w:val="001B2DD1"/>
    <w:rsid w:val="001B3DDE"/>
    <w:rsid w:val="001B5BA5"/>
    <w:rsid w:val="001B63AC"/>
    <w:rsid w:val="001C7994"/>
    <w:rsid w:val="001D01A3"/>
    <w:rsid w:val="001D0D23"/>
    <w:rsid w:val="001D1A5C"/>
    <w:rsid w:val="001D3EAC"/>
    <w:rsid w:val="001D438E"/>
    <w:rsid w:val="001D47DE"/>
    <w:rsid w:val="001D5F8D"/>
    <w:rsid w:val="001E1FDE"/>
    <w:rsid w:val="001E3440"/>
    <w:rsid w:val="001F091B"/>
    <w:rsid w:val="001F21D5"/>
    <w:rsid w:val="001F2870"/>
    <w:rsid w:val="001F39CD"/>
    <w:rsid w:val="00200043"/>
    <w:rsid w:val="00204079"/>
    <w:rsid w:val="002066C3"/>
    <w:rsid w:val="00214540"/>
    <w:rsid w:val="002164B7"/>
    <w:rsid w:val="00221939"/>
    <w:rsid w:val="002301C6"/>
    <w:rsid w:val="00231962"/>
    <w:rsid w:val="0023299C"/>
    <w:rsid w:val="00232D32"/>
    <w:rsid w:val="00232DCA"/>
    <w:rsid w:val="00240A45"/>
    <w:rsid w:val="00241529"/>
    <w:rsid w:val="00257963"/>
    <w:rsid w:val="002627DE"/>
    <w:rsid w:val="00262E61"/>
    <w:rsid w:val="00265584"/>
    <w:rsid w:val="0026693E"/>
    <w:rsid w:val="002673FF"/>
    <w:rsid w:val="00270405"/>
    <w:rsid w:val="00276849"/>
    <w:rsid w:val="002772B3"/>
    <w:rsid w:val="00277863"/>
    <w:rsid w:val="00281D6F"/>
    <w:rsid w:val="00284C9F"/>
    <w:rsid w:val="00290A65"/>
    <w:rsid w:val="00293093"/>
    <w:rsid w:val="0029588D"/>
    <w:rsid w:val="002A0D0B"/>
    <w:rsid w:val="002A5E89"/>
    <w:rsid w:val="002B7C1B"/>
    <w:rsid w:val="002C0B67"/>
    <w:rsid w:val="002C48C2"/>
    <w:rsid w:val="002D12D4"/>
    <w:rsid w:val="002D60F5"/>
    <w:rsid w:val="002D631C"/>
    <w:rsid w:val="002D6D60"/>
    <w:rsid w:val="002D7C05"/>
    <w:rsid w:val="002E16DB"/>
    <w:rsid w:val="002E6657"/>
    <w:rsid w:val="002F0C02"/>
    <w:rsid w:val="002F22C2"/>
    <w:rsid w:val="002F2B9A"/>
    <w:rsid w:val="002F33E0"/>
    <w:rsid w:val="002F4F3E"/>
    <w:rsid w:val="002F77DB"/>
    <w:rsid w:val="002F7AEF"/>
    <w:rsid w:val="0030103F"/>
    <w:rsid w:val="00303051"/>
    <w:rsid w:val="00305BF0"/>
    <w:rsid w:val="003120E5"/>
    <w:rsid w:val="003162BB"/>
    <w:rsid w:val="0031638E"/>
    <w:rsid w:val="003166A6"/>
    <w:rsid w:val="00317FF4"/>
    <w:rsid w:val="00322313"/>
    <w:rsid w:val="00324CEE"/>
    <w:rsid w:val="00325423"/>
    <w:rsid w:val="003307DA"/>
    <w:rsid w:val="00331B9E"/>
    <w:rsid w:val="00333D17"/>
    <w:rsid w:val="00334981"/>
    <w:rsid w:val="00336FAA"/>
    <w:rsid w:val="00340FC4"/>
    <w:rsid w:val="003426D2"/>
    <w:rsid w:val="003431E8"/>
    <w:rsid w:val="00345E99"/>
    <w:rsid w:val="00347838"/>
    <w:rsid w:val="00347BFE"/>
    <w:rsid w:val="00351874"/>
    <w:rsid w:val="00351878"/>
    <w:rsid w:val="00351C99"/>
    <w:rsid w:val="003654DF"/>
    <w:rsid w:val="00370D47"/>
    <w:rsid w:val="00381363"/>
    <w:rsid w:val="00381424"/>
    <w:rsid w:val="003829B9"/>
    <w:rsid w:val="00382D6F"/>
    <w:rsid w:val="00383338"/>
    <w:rsid w:val="0038466F"/>
    <w:rsid w:val="00390425"/>
    <w:rsid w:val="0039286F"/>
    <w:rsid w:val="003A064A"/>
    <w:rsid w:val="003A5AA5"/>
    <w:rsid w:val="003B301C"/>
    <w:rsid w:val="003C2194"/>
    <w:rsid w:val="003C2A11"/>
    <w:rsid w:val="003C4D61"/>
    <w:rsid w:val="003C5C0F"/>
    <w:rsid w:val="003D13CB"/>
    <w:rsid w:val="003D194B"/>
    <w:rsid w:val="003D4CBF"/>
    <w:rsid w:val="003D68F6"/>
    <w:rsid w:val="003D6E17"/>
    <w:rsid w:val="003D7359"/>
    <w:rsid w:val="003D73EC"/>
    <w:rsid w:val="003E2BEE"/>
    <w:rsid w:val="003E2D97"/>
    <w:rsid w:val="003E5486"/>
    <w:rsid w:val="003F7D69"/>
    <w:rsid w:val="00400857"/>
    <w:rsid w:val="00401915"/>
    <w:rsid w:val="00404138"/>
    <w:rsid w:val="00405E73"/>
    <w:rsid w:val="004127AD"/>
    <w:rsid w:val="00412875"/>
    <w:rsid w:val="004130BD"/>
    <w:rsid w:val="0041371E"/>
    <w:rsid w:val="00421F90"/>
    <w:rsid w:val="00424624"/>
    <w:rsid w:val="004251CC"/>
    <w:rsid w:val="004256BA"/>
    <w:rsid w:val="00426803"/>
    <w:rsid w:val="004276E9"/>
    <w:rsid w:val="00431B2F"/>
    <w:rsid w:val="004323BF"/>
    <w:rsid w:val="00432E65"/>
    <w:rsid w:val="00436646"/>
    <w:rsid w:val="00436FF2"/>
    <w:rsid w:val="004370E5"/>
    <w:rsid w:val="00437E21"/>
    <w:rsid w:val="00446AD1"/>
    <w:rsid w:val="004556D2"/>
    <w:rsid w:val="00463697"/>
    <w:rsid w:val="00466CFF"/>
    <w:rsid w:val="004679D5"/>
    <w:rsid w:val="004702B4"/>
    <w:rsid w:val="0047453C"/>
    <w:rsid w:val="004777DD"/>
    <w:rsid w:val="00477FB0"/>
    <w:rsid w:val="00480A11"/>
    <w:rsid w:val="00480F7B"/>
    <w:rsid w:val="00481DB0"/>
    <w:rsid w:val="00483690"/>
    <w:rsid w:val="004868BA"/>
    <w:rsid w:val="00491695"/>
    <w:rsid w:val="00491C70"/>
    <w:rsid w:val="00491CC8"/>
    <w:rsid w:val="00493DBD"/>
    <w:rsid w:val="00495B8C"/>
    <w:rsid w:val="00495CAA"/>
    <w:rsid w:val="00495E50"/>
    <w:rsid w:val="00496201"/>
    <w:rsid w:val="00497D35"/>
    <w:rsid w:val="004A381C"/>
    <w:rsid w:val="004A4E3A"/>
    <w:rsid w:val="004A775B"/>
    <w:rsid w:val="004B01B1"/>
    <w:rsid w:val="004B1E97"/>
    <w:rsid w:val="004B4B14"/>
    <w:rsid w:val="004B6A92"/>
    <w:rsid w:val="004B738E"/>
    <w:rsid w:val="004C197F"/>
    <w:rsid w:val="004C524A"/>
    <w:rsid w:val="004C5FE3"/>
    <w:rsid w:val="004C6902"/>
    <w:rsid w:val="004C7091"/>
    <w:rsid w:val="004C795F"/>
    <w:rsid w:val="004C7B23"/>
    <w:rsid w:val="004D3E44"/>
    <w:rsid w:val="004D4245"/>
    <w:rsid w:val="004D79A4"/>
    <w:rsid w:val="004E2A42"/>
    <w:rsid w:val="004E3291"/>
    <w:rsid w:val="004E392E"/>
    <w:rsid w:val="004E3D5E"/>
    <w:rsid w:val="004F4AD1"/>
    <w:rsid w:val="004F613A"/>
    <w:rsid w:val="004F699B"/>
    <w:rsid w:val="004F6D32"/>
    <w:rsid w:val="004F7395"/>
    <w:rsid w:val="004F79B7"/>
    <w:rsid w:val="005039D5"/>
    <w:rsid w:val="00505B4B"/>
    <w:rsid w:val="00506F6C"/>
    <w:rsid w:val="00507352"/>
    <w:rsid w:val="00515CF3"/>
    <w:rsid w:val="00516D05"/>
    <w:rsid w:val="0052448C"/>
    <w:rsid w:val="00524F8D"/>
    <w:rsid w:val="00525815"/>
    <w:rsid w:val="00527F21"/>
    <w:rsid w:val="005372F5"/>
    <w:rsid w:val="00537F99"/>
    <w:rsid w:val="005403CC"/>
    <w:rsid w:val="00543C5C"/>
    <w:rsid w:val="00544339"/>
    <w:rsid w:val="00550CDD"/>
    <w:rsid w:val="00550E3C"/>
    <w:rsid w:val="00551D56"/>
    <w:rsid w:val="00554AB0"/>
    <w:rsid w:val="00560179"/>
    <w:rsid w:val="00562428"/>
    <w:rsid w:val="00564F7A"/>
    <w:rsid w:val="0056546B"/>
    <w:rsid w:val="00567AC2"/>
    <w:rsid w:val="005701CC"/>
    <w:rsid w:val="00571521"/>
    <w:rsid w:val="00571870"/>
    <w:rsid w:val="00571A61"/>
    <w:rsid w:val="00571E20"/>
    <w:rsid w:val="00572121"/>
    <w:rsid w:val="005733F5"/>
    <w:rsid w:val="005752A7"/>
    <w:rsid w:val="005765AA"/>
    <w:rsid w:val="00577332"/>
    <w:rsid w:val="00583553"/>
    <w:rsid w:val="00583F46"/>
    <w:rsid w:val="0059175D"/>
    <w:rsid w:val="00593DCD"/>
    <w:rsid w:val="00594744"/>
    <w:rsid w:val="00595765"/>
    <w:rsid w:val="005972D3"/>
    <w:rsid w:val="00597F38"/>
    <w:rsid w:val="005A073A"/>
    <w:rsid w:val="005A1C1D"/>
    <w:rsid w:val="005A3BFF"/>
    <w:rsid w:val="005B1616"/>
    <w:rsid w:val="005B2454"/>
    <w:rsid w:val="005B6B27"/>
    <w:rsid w:val="005C21C6"/>
    <w:rsid w:val="005C39B7"/>
    <w:rsid w:val="005C4A4B"/>
    <w:rsid w:val="005C549D"/>
    <w:rsid w:val="005C634E"/>
    <w:rsid w:val="005C648D"/>
    <w:rsid w:val="005C6C7A"/>
    <w:rsid w:val="005C72DA"/>
    <w:rsid w:val="005C796E"/>
    <w:rsid w:val="005D0A75"/>
    <w:rsid w:val="005D2E95"/>
    <w:rsid w:val="005D45A8"/>
    <w:rsid w:val="005E0D72"/>
    <w:rsid w:val="005E6AC7"/>
    <w:rsid w:val="005E7F3A"/>
    <w:rsid w:val="005F13FB"/>
    <w:rsid w:val="005F3411"/>
    <w:rsid w:val="005F3ADB"/>
    <w:rsid w:val="005F3E5D"/>
    <w:rsid w:val="005F43CC"/>
    <w:rsid w:val="005F6339"/>
    <w:rsid w:val="00605D39"/>
    <w:rsid w:val="00606ACB"/>
    <w:rsid w:val="006124BF"/>
    <w:rsid w:val="00614282"/>
    <w:rsid w:val="00620D57"/>
    <w:rsid w:val="00623509"/>
    <w:rsid w:val="006238F1"/>
    <w:rsid w:val="006302BC"/>
    <w:rsid w:val="00632C86"/>
    <w:rsid w:val="00632FBD"/>
    <w:rsid w:val="00633EDE"/>
    <w:rsid w:val="006360DE"/>
    <w:rsid w:val="006407E9"/>
    <w:rsid w:val="0064094F"/>
    <w:rsid w:val="00641C3B"/>
    <w:rsid w:val="006429E9"/>
    <w:rsid w:val="00643449"/>
    <w:rsid w:val="00646801"/>
    <w:rsid w:val="006521BF"/>
    <w:rsid w:val="0065248C"/>
    <w:rsid w:val="00655B28"/>
    <w:rsid w:val="00663C9E"/>
    <w:rsid w:val="00664CF2"/>
    <w:rsid w:val="006677C1"/>
    <w:rsid w:val="00672222"/>
    <w:rsid w:val="006737AE"/>
    <w:rsid w:val="00682207"/>
    <w:rsid w:val="00685DD8"/>
    <w:rsid w:val="0068676B"/>
    <w:rsid w:val="006901E2"/>
    <w:rsid w:val="00694D50"/>
    <w:rsid w:val="006A2F31"/>
    <w:rsid w:val="006A36C8"/>
    <w:rsid w:val="006A4514"/>
    <w:rsid w:val="006A5AB2"/>
    <w:rsid w:val="006A5B0B"/>
    <w:rsid w:val="006B1662"/>
    <w:rsid w:val="006B2BB7"/>
    <w:rsid w:val="006B3792"/>
    <w:rsid w:val="006B573D"/>
    <w:rsid w:val="006B79A4"/>
    <w:rsid w:val="006C0BCB"/>
    <w:rsid w:val="006C2CC7"/>
    <w:rsid w:val="006C30EA"/>
    <w:rsid w:val="006D01BB"/>
    <w:rsid w:val="006D189B"/>
    <w:rsid w:val="006D3FCE"/>
    <w:rsid w:val="006D5151"/>
    <w:rsid w:val="006D6868"/>
    <w:rsid w:val="006D77D7"/>
    <w:rsid w:val="006E137A"/>
    <w:rsid w:val="006E19D6"/>
    <w:rsid w:val="006E3783"/>
    <w:rsid w:val="006F08D6"/>
    <w:rsid w:val="006F3060"/>
    <w:rsid w:val="006F7460"/>
    <w:rsid w:val="0070207E"/>
    <w:rsid w:val="0070347C"/>
    <w:rsid w:val="00703E7C"/>
    <w:rsid w:val="007046A8"/>
    <w:rsid w:val="007047A6"/>
    <w:rsid w:val="0070755B"/>
    <w:rsid w:val="00712D0F"/>
    <w:rsid w:val="00714206"/>
    <w:rsid w:val="0071773F"/>
    <w:rsid w:val="007214FF"/>
    <w:rsid w:val="007231BF"/>
    <w:rsid w:val="00723608"/>
    <w:rsid w:val="0072610D"/>
    <w:rsid w:val="00726795"/>
    <w:rsid w:val="00726859"/>
    <w:rsid w:val="00730D3E"/>
    <w:rsid w:val="007315E3"/>
    <w:rsid w:val="00732032"/>
    <w:rsid w:val="00732317"/>
    <w:rsid w:val="0073491A"/>
    <w:rsid w:val="00736C4F"/>
    <w:rsid w:val="00744F96"/>
    <w:rsid w:val="007508E6"/>
    <w:rsid w:val="00750F66"/>
    <w:rsid w:val="00754AB9"/>
    <w:rsid w:val="00761B97"/>
    <w:rsid w:val="00764C53"/>
    <w:rsid w:val="00766411"/>
    <w:rsid w:val="00772DE7"/>
    <w:rsid w:val="00773E4F"/>
    <w:rsid w:val="00775AC1"/>
    <w:rsid w:val="00782586"/>
    <w:rsid w:val="007A2477"/>
    <w:rsid w:val="007A49A9"/>
    <w:rsid w:val="007A60DE"/>
    <w:rsid w:val="007A6138"/>
    <w:rsid w:val="007B0168"/>
    <w:rsid w:val="007B0253"/>
    <w:rsid w:val="007C6790"/>
    <w:rsid w:val="007D1216"/>
    <w:rsid w:val="007D3018"/>
    <w:rsid w:val="007D5606"/>
    <w:rsid w:val="007D5B81"/>
    <w:rsid w:val="007E015F"/>
    <w:rsid w:val="007E0593"/>
    <w:rsid w:val="007E22F1"/>
    <w:rsid w:val="007E4068"/>
    <w:rsid w:val="007E62B9"/>
    <w:rsid w:val="007E7522"/>
    <w:rsid w:val="00800144"/>
    <w:rsid w:val="00801748"/>
    <w:rsid w:val="00803930"/>
    <w:rsid w:val="00803C66"/>
    <w:rsid w:val="00815506"/>
    <w:rsid w:val="00820FE7"/>
    <w:rsid w:val="008219FE"/>
    <w:rsid w:val="00823B22"/>
    <w:rsid w:val="008248DB"/>
    <w:rsid w:val="008265A7"/>
    <w:rsid w:val="00832466"/>
    <w:rsid w:val="00833BD3"/>
    <w:rsid w:val="00834A79"/>
    <w:rsid w:val="00834D02"/>
    <w:rsid w:val="00837BAC"/>
    <w:rsid w:val="00840C1C"/>
    <w:rsid w:val="00841B67"/>
    <w:rsid w:val="008443D6"/>
    <w:rsid w:val="0084562B"/>
    <w:rsid w:val="0084749C"/>
    <w:rsid w:val="00847D8B"/>
    <w:rsid w:val="008533E0"/>
    <w:rsid w:val="00855B39"/>
    <w:rsid w:val="00862239"/>
    <w:rsid w:val="00867714"/>
    <w:rsid w:val="008701B0"/>
    <w:rsid w:val="008706EB"/>
    <w:rsid w:val="008723E8"/>
    <w:rsid w:val="00873B8D"/>
    <w:rsid w:val="00873FB5"/>
    <w:rsid w:val="00876072"/>
    <w:rsid w:val="0087708F"/>
    <w:rsid w:val="008772A4"/>
    <w:rsid w:val="00880F7E"/>
    <w:rsid w:val="00881B65"/>
    <w:rsid w:val="008826F2"/>
    <w:rsid w:val="008847F4"/>
    <w:rsid w:val="0089027A"/>
    <w:rsid w:val="0089044B"/>
    <w:rsid w:val="00894592"/>
    <w:rsid w:val="008955BE"/>
    <w:rsid w:val="008A32FB"/>
    <w:rsid w:val="008A6BDE"/>
    <w:rsid w:val="008B07D2"/>
    <w:rsid w:val="008B1A3B"/>
    <w:rsid w:val="008B3286"/>
    <w:rsid w:val="008B716F"/>
    <w:rsid w:val="008B7247"/>
    <w:rsid w:val="008C3648"/>
    <w:rsid w:val="008C74B7"/>
    <w:rsid w:val="008D7871"/>
    <w:rsid w:val="008E123F"/>
    <w:rsid w:val="008E340F"/>
    <w:rsid w:val="008E3CC2"/>
    <w:rsid w:val="008E484B"/>
    <w:rsid w:val="008E579B"/>
    <w:rsid w:val="008E7F79"/>
    <w:rsid w:val="008F06EE"/>
    <w:rsid w:val="008F4A0C"/>
    <w:rsid w:val="008F717C"/>
    <w:rsid w:val="008F7224"/>
    <w:rsid w:val="00901350"/>
    <w:rsid w:val="0090304C"/>
    <w:rsid w:val="00904624"/>
    <w:rsid w:val="00906780"/>
    <w:rsid w:val="00907BDB"/>
    <w:rsid w:val="009126CD"/>
    <w:rsid w:val="009232EE"/>
    <w:rsid w:val="0093084F"/>
    <w:rsid w:val="00933007"/>
    <w:rsid w:val="009348AF"/>
    <w:rsid w:val="00940A60"/>
    <w:rsid w:val="00944679"/>
    <w:rsid w:val="00951022"/>
    <w:rsid w:val="0095119C"/>
    <w:rsid w:val="009578EF"/>
    <w:rsid w:val="009616E9"/>
    <w:rsid w:val="00961C87"/>
    <w:rsid w:val="00964AC0"/>
    <w:rsid w:val="00965899"/>
    <w:rsid w:val="00971E56"/>
    <w:rsid w:val="009753FC"/>
    <w:rsid w:val="00977166"/>
    <w:rsid w:val="009771F6"/>
    <w:rsid w:val="009803E6"/>
    <w:rsid w:val="00980F0B"/>
    <w:rsid w:val="0098118E"/>
    <w:rsid w:val="00981955"/>
    <w:rsid w:val="0099496A"/>
    <w:rsid w:val="00996335"/>
    <w:rsid w:val="009979D6"/>
    <w:rsid w:val="009B0489"/>
    <w:rsid w:val="009B05C8"/>
    <w:rsid w:val="009B1F0E"/>
    <w:rsid w:val="009B436A"/>
    <w:rsid w:val="009B5627"/>
    <w:rsid w:val="009B6AFC"/>
    <w:rsid w:val="009C049F"/>
    <w:rsid w:val="009C3001"/>
    <w:rsid w:val="009C430F"/>
    <w:rsid w:val="009D3A13"/>
    <w:rsid w:val="009D5DA6"/>
    <w:rsid w:val="009E283D"/>
    <w:rsid w:val="009E330F"/>
    <w:rsid w:val="009E5F9D"/>
    <w:rsid w:val="009E607B"/>
    <w:rsid w:val="009E6352"/>
    <w:rsid w:val="009E7F77"/>
    <w:rsid w:val="009F1DFC"/>
    <w:rsid w:val="009F4E9F"/>
    <w:rsid w:val="009F6623"/>
    <w:rsid w:val="009F7A10"/>
    <w:rsid w:val="00A0102E"/>
    <w:rsid w:val="00A01307"/>
    <w:rsid w:val="00A019A6"/>
    <w:rsid w:val="00A03660"/>
    <w:rsid w:val="00A03731"/>
    <w:rsid w:val="00A03CF7"/>
    <w:rsid w:val="00A04C44"/>
    <w:rsid w:val="00A10A08"/>
    <w:rsid w:val="00A17DF4"/>
    <w:rsid w:val="00A201D8"/>
    <w:rsid w:val="00A23083"/>
    <w:rsid w:val="00A33ECE"/>
    <w:rsid w:val="00A356BD"/>
    <w:rsid w:val="00A36B83"/>
    <w:rsid w:val="00A36D78"/>
    <w:rsid w:val="00A41B8B"/>
    <w:rsid w:val="00A43CDE"/>
    <w:rsid w:val="00A46582"/>
    <w:rsid w:val="00A50A90"/>
    <w:rsid w:val="00A51F0D"/>
    <w:rsid w:val="00A57C9B"/>
    <w:rsid w:val="00A644BC"/>
    <w:rsid w:val="00A71526"/>
    <w:rsid w:val="00A73BA2"/>
    <w:rsid w:val="00A7687F"/>
    <w:rsid w:val="00A81AFD"/>
    <w:rsid w:val="00A831E2"/>
    <w:rsid w:val="00A8356D"/>
    <w:rsid w:val="00A8471A"/>
    <w:rsid w:val="00A86BD0"/>
    <w:rsid w:val="00A9111B"/>
    <w:rsid w:val="00A9369B"/>
    <w:rsid w:val="00A93DDE"/>
    <w:rsid w:val="00A94588"/>
    <w:rsid w:val="00A94823"/>
    <w:rsid w:val="00A960F3"/>
    <w:rsid w:val="00A975FE"/>
    <w:rsid w:val="00AA26F2"/>
    <w:rsid w:val="00AA7456"/>
    <w:rsid w:val="00AB18D4"/>
    <w:rsid w:val="00AB38C5"/>
    <w:rsid w:val="00AC6D61"/>
    <w:rsid w:val="00AD0037"/>
    <w:rsid w:val="00AD0236"/>
    <w:rsid w:val="00AD4C19"/>
    <w:rsid w:val="00AD7280"/>
    <w:rsid w:val="00AD74CE"/>
    <w:rsid w:val="00AD782C"/>
    <w:rsid w:val="00AE0332"/>
    <w:rsid w:val="00AE3771"/>
    <w:rsid w:val="00AE5365"/>
    <w:rsid w:val="00AE558A"/>
    <w:rsid w:val="00AF1149"/>
    <w:rsid w:val="00AF4295"/>
    <w:rsid w:val="00AF47B0"/>
    <w:rsid w:val="00AF47E3"/>
    <w:rsid w:val="00AF737F"/>
    <w:rsid w:val="00B124B4"/>
    <w:rsid w:val="00B12706"/>
    <w:rsid w:val="00B1359F"/>
    <w:rsid w:val="00B13B59"/>
    <w:rsid w:val="00B14CC6"/>
    <w:rsid w:val="00B16A60"/>
    <w:rsid w:val="00B227FE"/>
    <w:rsid w:val="00B23174"/>
    <w:rsid w:val="00B252D9"/>
    <w:rsid w:val="00B2652D"/>
    <w:rsid w:val="00B3510C"/>
    <w:rsid w:val="00B351AE"/>
    <w:rsid w:val="00B4227B"/>
    <w:rsid w:val="00B451E7"/>
    <w:rsid w:val="00B47CCE"/>
    <w:rsid w:val="00B50AE0"/>
    <w:rsid w:val="00B56ADF"/>
    <w:rsid w:val="00B7052C"/>
    <w:rsid w:val="00B70754"/>
    <w:rsid w:val="00B7304E"/>
    <w:rsid w:val="00B74172"/>
    <w:rsid w:val="00B767AD"/>
    <w:rsid w:val="00B83833"/>
    <w:rsid w:val="00B84FDB"/>
    <w:rsid w:val="00B9430D"/>
    <w:rsid w:val="00B9642E"/>
    <w:rsid w:val="00B96B72"/>
    <w:rsid w:val="00B97C2E"/>
    <w:rsid w:val="00BA3040"/>
    <w:rsid w:val="00BA7D97"/>
    <w:rsid w:val="00BB2A64"/>
    <w:rsid w:val="00BB34D9"/>
    <w:rsid w:val="00BB4A9A"/>
    <w:rsid w:val="00BC0809"/>
    <w:rsid w:val="00BC225A"/>
    <w:rsid w:val="00BC2329"/>
    <w:rsid w:val="00BC362B"/>
    <w:rsid w:val="00BC6440"/>
    <w:rsid w:val="00BD5C64"/>
    <w:rsid w:val="00BD5FF1"/>
    <w:rsid w:val="00BD6746"/>
    <w:rsid w:val="00BD7926"/>
    <w:rsid w:val="00BE72A5"/>
    <w:rsid w:val="00BE72EB"/>
    <w:rsid w:val="00BE77AA"/>
    <w:rsid w:val="00BF3B62"/>
    <w:rsid w:val="00BF4AE9"/>
    <w:rsid w:val="00BF6CF2"/>
    <w:rsid w:val="00BF7F33"/>
    <w:rsid w:val="00C007CA"/>
    <w:rsid w:val="00C00E88"/>
    <w:rsid w:val="00C02F10"/>
    <w:rsid w:val="00C03427"/>
    <w:rsid w:val="00C044E8"/>
    <w:rsid w:val="00C05C10"/>
    <w:rsid w:val="00C0764E"/>
    <w:rsid w:val="00C07E83"/>
    <w:rsid w:val="00C10FB8"/>
    <w:rsid w:val="00C1139B"/>
    <w:rsid w:val="00C1530C"/>
    <w:rsid w:val="00C22067"/>
    <w:rsid w:val="00C26AB3"/>
    <w:rsid w:val="00C2717F"/>
    <w:rsid w:val="00C27D79"/>
    <w:rsid w:val="00C306E8"/>
    <w:rsid w:val="00C34311"/>
    <w:rsid w:val="00C3437A"/>
    <w:rsid w:val="00C344C0"/>
    <w:rsid w:val="00C426F2"/>
    <w:rsid w:val="00C44346"/>
    <w:rsid w:val="00C467E7"/>
    <w:rsid w:val="00C514DE"/>
    <w:rsid w:val="00C5297B"/>
    <w:rsid w:val="00C55116"/>
    <w:rsid w:val="00C564CB"/>
    <w:rsid w:val="00C57119"/>
    <w:rsid w:val="00C5764F"/>
    <w:rsid w:val="00C57FBC"/>
    <w:rsid w:val="00C61A9E"/>
    <w:rsid w:val="00C61C57"/>
    <w:rsid w:val="00C62261"/>
    <w:rsid w:val="00C639C1"/>
    <w:rsid w:val="00C63C69"/>
    <w:rsid w:val="00C649F9"/>
    <w:rsid w:val="00C6540E"/>
    <w:rsid w:val="00C65CC0"/>
    <w:rsid w:val="00C66032"/>
    <w:rsid w:val="00C81464"/>
    <w:rsid w:val="00C83524"/>
    <w:rsid w:val="00C83551"/>
    <w:rsid w:val="00C85034"/>
    <w:rsid w:val="00C85F5E"/>
    <w:rsid w:val="00C8680C"/>
    <w:rsid w:val="00C86EBE"/>
    <w:rsid w:val="00C87646"/>
    <w:rsid w:val="00C87DDF"/>
    <w:rsid w:val="00C90DDB"/>
    <w:rsid w:val="00C9431A"/>
    <w:rsid w:val="00CA0210"/>
    <w:rsid w:val="00CA2A1B"/>
    <w:rsid w:val="00CA428E"/>
    <w:rsid w:val="00CA503F"/>
    <w:rsid w:val="00CA51CC"/>
    <w:rsid w:val="00CA62C7"/>
    <w:rsid w:val="00CB0D3B"/>
    <w:rsid w:val="00CB14F1"/>
    <w:rsid w:val="00CB46DA"/>
    <w:rsid w:val="00CB7133"/>
    <w:rsid w:val="00CB7D62"/>
    <w:rsid w:val="00CC014C"/>
    <w:rsid w:val="00CC3F0E"/>
    <w:rsid w:val="00CD1923"/>
    <w:rsid w:val="00CD4A2C"/>
    <w:rsid w:val="00CD7993"/>
    <w:rsid w:val="00CE1650"/>
    <w:rsid w:val="00CE6A0D"/>
    <w:rsid w:val="00CE73EE"/>
    <w:rsid w:val="00CE7842"/>
    <w:rsid w:val="00CF01AF"/>
    <w:rsid w:val="00CF0B5E"/>
    <w:rsid w:val="00CF1066"/>
    <w:rsid w:val="00CF5BEA"/>
    <w:rsid w:val="00D016D2"/>
    <w:rsid w:val="00D02D2A"/>
    <w:rsid w:val="00D0466E"/>
    <w:rsid w:val="00D10CB8"/>
    <w:rsid w:val="00D1152C"/>
    <w:rsid w:val="00D12B52"/>
    <w:rsid w:val="00D16525"/>
    <w:rsid w:val="00D16E3F"/>
    <w:rsid w:val="00D22FB8"/>
    <w:rsid w:val="00D23EB8"/>
    <w:rsid w:val="00D247C0"/>
    <w:rsid w:val="00D25EE7"/>
    <w:rsid w:val="00D32004"/>
    <w:rsid w:val="00D32521"/>
    <w:rsid w:val="00D36A14"/>
    <w:rsid w:val="00D403F9"/>
    <w:rsid w:val="00D40B7A"/>
    <w:rsid w:val="00D42A34"/>
    <w:rsid w:val="00D42AD1"/>
    <w:rsid w:val="00D42F90"/>
    <w:rsid w:val="00D43B17"/>
    <w:rsid w:val="00D440EC"/>
    <w:rsid w:val="00D459FE"/>
    <w:rsid w:val="00D47CC6"/>
    <w:rsid w:val="00D5219F"/>
    <w:rsid w:val="00D52430"/>
    <w:rsid w:val="00D55700"/>
    <w:rsid w:val="00D559BB"/>
    <w:rsid w:val="00D60DC2"/>
    <w:rsid w:val="00D642A8"/>
    <w:rsid w:val="00D65A2B"/>
    <w:rsid w:val="00D6673A"/>
    <w:rsid w:val="00D72087"/>
    <w:rsid w:val="00D72795"/>
    <w:rsid w:val="00D76E3C"/>
    <w:rsid w:val="00D76FDF"/>
    <w:rsid w:val="00D806EA"/>
    <w:rsid w:val="00D809AD"/>
    <w:rsid w:val="00D82474"/>
    <w:rsid w:val="00D83FDA"/>
    <w:rsid w:val="00D84F82"/>
    <w:rsid w:val="00D915EB"/>
    <w:rsid w:val="00D933AF"/>
    <w:rsid w:val="00D94365"/>
    <w:rsid w:val="00D97019"/>
    <w:rsid w:val="00D97231"/>
    <w:rsid w:val="00D97775"/>
    <w:rsid w:val="00DA34CD"/>
    <w:rsid w:val="00DA3F3A"/>
    <w:rsid w:val="00DA41E1"/>
    <w:rsid w:val="00DA4695"/>
    <w:rsid w:val="00DA741D"/>
    <w:rsid w:val="00DA77D1"/>
    <w:rsid w:val="00DA7A6F"/>
    <w:rsid w:val="00DB343C"/>
    <w:rsid w:val="00DB4F17"/>
    <w:rsid w:val="00DB55D4"/>
    <w:rsid w:val="00DB6228"/>
    <w:rsid w:val="00DB7432"/>
    <w:rsid w:val="00DB759D"/>
    <w:rsid w:val="00DD10D6"/>
    <w:rsid w:val="00DD1583"/>
    <w:rsid w:val="00DD2908"/>
    <w:rsid w:val="00DD534E"/>
    <w:rsid w:val="00DD57EE"/>
    <w:rsid w:val="00DD5D74"/>
    <w:rsid w:val="00DE0290"/>
    <w:rsid w:val="00DE086D"/>
    <w:rsid w:val="00DE16F3"/>
    <w:rsid w:val="00DE1ED3"/>
    <w:rsid w:val="00DE34A8"/>
    <w:rsid w:val="00DE6A68"/>
    <w:rsid w:val="00DF27ED"/>
    <w:rsid w:val="00E00800"/>
    <w:rsid w:val="00E02BEC"/>
    <w:rsid w:val="00E03CB4"/>
    <w:rsid w:val="00E07EFB"/>
    <w:rsid w:val="00E1026B"/>
    <w:rsid w:val="00E11147"/>
    <w:rsid w:val="00E11D73"/>
    <w:rsid w:val="00E13184"/>
    <w:rsid w:val="00E137BF"/>
    <w:rsid w:val="00E164E5"/>
    <w:rsid w:val="00E22771"/>
    <w:rsid w:val="00E232CD"/>
    <w:rsid w:val="00E232EC"/>
    <w:rsid w:val="00E25279"/>
    <w:rsid w:val="00E27110"/>
    <w:rsid w:val="00E27DBC"/>
    <w:rsid w:val="00E31214"/>
    <w:rsid w:val="00E342E3"/>
    <w:rsid w:val="00E347AE"/>
    <w:rsid w:val="00E36009"/>
    <w:rsid w:val="00E425E8"/>
    <w:rsid w:val="00E4432A"/>
    <w:rsid w:val="00E50773"/>
    <w:rsid w:val="00E52EAD"/>
    <w:rsid w:val="00E56EE3"/>
    <w:rsid w:val="00E6072D"/>
    <w:rsid w:val="00E60DDC"/>
    <w:rsid w:val="00E61222"/>
    <w:rsid w:val="00E63C0C"/>
    <w:rsid w:val="00E63F01"/>
    <w:rsid w:val="00E6576D"/>
    <w:rsid w:val="00E663B2"/>
    <w:rsid w:val="00E66A0F"/>
    <w:rsid w:val="00E677DE"/>
    <w:rsid w:val="00E704E0"/>
    <w:rsid w:val="00E73A3E"/>
    <w:rsid w:val="00E73B29"/>
    <w:rsid w:val="00E73F5B"/>
    <w:rsid w:val="00E77290"/>
    <w:rsid w:val="00E83035"/>
    <w:rsid w:val="00E83BE5"/>
    <w:rsid w:val="00E84130"/>
    <w:rsid w:val="00E87877"/>
    <w:rsid w:val="00E915CF"/>
    <w:rsid w:val="00E92A37"/>
    <w:rsid w:val="00E93FB1"/>
    <w:rsid w:val="00E970E0"/>
    <w:rsid w:val="00E97D8C"/>
    <w:rsid w:val="00EA30E4"/>
    <w:rsid w:val="00EA4B74"/>
    <w:rsid w:val="00EA4FA5"/>
    <w:rsid w:val="00EA7E53"/>
    <w:rsid w:val="00EB15D8"/>
    <w:rsid w:val="00EB18C4"/>
    <w:rsid w:val="00EB1D61"/>
    <w:rsid w:val="00EB5205"/>
    <w:rsid w:val="00EC10EE"/>
    <w:rsid w:val="00EC2EBE"/>
    <w:rsid w:val="00ED0459"/>
    <w:rsid w:val="00ED04EF"/>
    <w:rsid w:val="00ED1749"/>
    <w:rsid w:val="00ED32F8"/>
    <w:rsid w:val="00ED4FC6"/>
    <w:rsid w:val="00ED54BD"/>
    <w:rsid w:val="00EE1244"/>
    <w:rsid w:val="00EE3D5F"/>
    <w:rsid w:val="00EE4081"/>
    <w:rsid w:val="00EE5135"/>
    <w:rsid w:val="00EE671D"/>
    <w:rsid w:val="00EE7B97"/>
    <w:rsid w:val="00EF1C07"/>
    <w:rsid w:val="00EF29EA"/>
    <w:rsid w:val="00EF2D7E"/>
    <w:rsid w:val="00EF67B2"/>
    <w:rsid w:val="00F000A5"/>
    <w:rsid w:val="00F00E98"/>
    <w:rsid w:val="00F017D6"/>
    <w:rsid w:val="00F02865"/>
    <w:rsid w:val="00F03900"/>
    <w:rsid w:val="00F11C7C"/>
    <w:rsid w:val="00F132A1"/>
    <w:rsid w:val="00F15849"/>
    <w:rsid w:val="00F16602"/>
    <w:rsid w:val="00F16B00"/>
    <w:rsid w:val="00F232C2"/>
    <w:rsid w:val="00F268AA"/>
    <w:rsid w:val="00F27072"/>
    <w:rsid w:val="00F3058C"/>
    <w:rsid w:val="00F31E00"/>
    <w:rsid w:val="00F340A8"/>
    <w:rsid w:val="00F436A4"/>
    <w:rsid w:val="00F4617C"/>
    <w:rsid w:val="00F47E44"/>
    <w:rsid w:val="00F50280"/>
    <w:rsid w:val="00F522D4"/>
    <w:rsid w:val="00F529D7"/>
    <w:rsid w:val="00F52D6E"/>
    <w:rsid w:val="00F57A65"/>
    <w:rsid w:val="00F61C56"/>
    <w:rsid w:val="00F63D70"/>
    <w:rsid w:val="00F648BB"/>
    <w:rsid w:val="00F6598C"/>
    <w:rsid w:val="00F85481"/>
    <w:rsid w:val="00F9110A"/>
    <w:rsid w:val="00F931E9"/>
    <w:rsid w:val="00F94D7C"/>
    <w:rsid w:val="00FA0C9B"/>
    <w:rsid w:val="00FA1E0D"/>
    <w:rsid w:val="00FA57EA"/>
    <w:rsid w:val="00FA7B6D"/>
    <w:rsid w:val="00FB0A32"/>
    <w:rsid w:val="00FB150F"/>
    <w:rsid w:val="00FB50C4"/>
    <w:rsid w:val="00FB77D7"/>
    <w:rsid w:val="00FC0B99"/>
    <w:rsid w:val="00FC1C12"/>
    <w:rsid w:val="00FC1C97"/>
    <w:rsid w:val="00FC3776"/>
    <w:rsid w:val="00FC39B1"/>
    <w:rsid w:val="00FC73C9"/>
    <w:rsid w:val="00FC779A"/>
    <w:rsid w:val="00FD2BA2"/>
    <w:rsid w:val="00FD72EA"/>
    <w:rsid w:val="00FE29AF"/>
    <w:rsid w:val="00FE3487"/>
    <w:rsid w:val="00FE4416"/>
    <w:rsid w:val="00FE5B07"/>
    <w:rsid w:val="00FE65E5"/>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207218-C22F-4793-9653-F54409D91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1843</TotalTime>
  <Pages>15</Pages>
  <Words>2747</Words>
  <Characters>15658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436</cp:revision>
  <dcterms:created xsi:type="dcterms:W3CDTF">2021-01-06T11:34:00Z</dcterms:created>
  <dcterms:modified xsi:type="dcterms:W3CDTF">2021-01-26T13:23:00Z</dcterms:modified>
</cp:coreProperties>
</file>