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E70E7F" w:rsidP="00E70E7F">
      <w:pPr>
        <w:jc w:val="center"/>
        <w:rPr>
          <w:rFonts w:ascii="Times New Roman" w:hAnsi="Times New Roman" w:cs="Times New Roman"/>
          <w:b/>
          <w:sz w:val="52"/>
          <w:szCs w:val="52"/>
        </w:rPr>
      </w:pPr>
      <w:r w:rsidRPr="00E70E7F">
        <w:rPr>
          <w:rFonts w:ascii="Times New Roman" w:hAnsi="Times New Roman" w:cs="Times New Roman"/>
          <w:b/>
          <w:sz w:val="52"/>
          <w:szCs w:val="52"/>
        </w:rPr>
        <w:t>Tailoring the Engineering Design Process Through Data and Process Mining</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E70E7F" w:rsidRDefault="00E70E7F" w:rsidP="00061360">
      <w:pPr>
        <w:jc w:val="both"/>
        <w:rPr>
          <w:rFonts w:ascii="Times New Roman" w:hAnsi="Times New Roman" w:cs="Times New Roman"/>
          <w:b/>
          <w:sz w:val="52"/>
          <w:szCs w:val="52"/>
        </w:rPr>
      </w:pPr>
    </w:p>
    <w:p w:rsidR="00E70E7F" w:rsidRDefault="00E70E7F" w:rsidP="00061360">
      <w:pPr>
        <w:jc w:val="both"/>
        <w:rPr>
          <w:rFonts w:ascii="Times New Roman" w:hAnsi="Times New Roman" w:cs="Times New Roman"/>
          <w:b/>
          <w:sz w:val="52"/>
          <w:szCs w:val="52"/>
        </w:rPr>
      </w:pPr>
    </w:p>
    <w:p w:rsidR="00E70E7F" w:rsidRDefault="00E70E7F" w:rsidP="00061360">
      <w:pPr>
        <w:jc w:val="both"/>
        <w:rPr>
          <w:rFonts w:ascii="Times New Roman" w:hAnsi="Times New Roman" w:cs="Times New Roman"/>
          <w:b/>
          <w:sz w:val="52"/>
          <w:szCs w:val="52"/>
        </w:rPr>
      </w:pPr>
    </w:p>
    <w:p w:rsidR="00E70E7F" w:rsidRDefault="00E70E7F" w:rsidP="00061360">
      <w:pPr>
        <w:jc w:val="both"/>
        <w:rPr>
          <w:rFonts w:ascii="Times New Roman" w:hAnsi="Times New Roman" w:cs="Times New Roman"/>
          <w:b/>
          <w:sz w:val="52"/>
          <w:szCs w:val="52"/>
        </w:rPr>
      </w:pPr>
    </w:p>
    <w:p w:rsidR="00E70E7F" w:rsidRDefault="00E70E7F" w:rsidP="00061360">
      <w:pPr>
        <w:jc w:val="both"/>
        <w:rPr>
          <w:rFonts w:ascii="Times New Roman" w:hAnsi="Times New Roman" w:cs="Times New Roman"/>
          <w:b/>
          <w:sz w:val="52"/>
          <w:szCs w:val="52"/>
        </w:rPr>
      </w:pPr>
    </w:p>
    <w:p w:rsidR="00F85FCE" w:rsidRDefault="00F85FCE"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DA5E25" w:rsidRPr="00F85FCE" w:rsidRDefault="00F85FCE" w:rsidP="00061360">
      <w:pPr>
        <w:tabs>
          <w:tab w:val="left" w:pos="285"/>
        </w:tabs>
        <w:jc w:val="both"/>
        <w:rPr>
          <w:rFonts w:ascii="Times New Roman" w:hAnsi="Times New Roman" w:cs="Times New Roman"/>
          <w:b/>
          <w:sz w:val="36"/>
          <w:szCs w:val="36"/>
        </w:rPr>
      </w:pPr>
      <w:r w:rsidRPr="00F85FCE">
        <w:rPr>
          <w:rFonts w:ascii="Times New Roman" w:hAnsi="Times New Roman" w:cs="Times New Roman"/>
          <w:sz w:val="36"/>
          <w:szCs w:val="36"/>
        </w:rPr>
        <w:t>Engineering changes (ECs) are new product devel-opment activities addressing external or internal challenges, suchas market demand, governmental regulations, and competitivereasons. The corresponding EC processes, although perceived asstandard, can be very complex and inefficient. There seem to besignificant differences between what is the “officially” documentedand the executed process. To better understand this complexity, wepropose a data-driven approach, based on advanced text analyticsand process and data mining techniques. Our approach sets the firststeps toward an automatic analysis, extracting detailed events froman unstructured event log, which is necessary for an in-depth un-derstanding of the EC process. The results show that the predictiveaccuracy associated with certain EC types is high, which assures themethod applicability. The contribution of this article is threefold:1) a detailed model representation of the actual EC process isdeveloped, revealing problematic process steps (such as bottleneckdepartments); 2) homogeneous, complexity-based EC types aredetermined (ranging from “standard” to “complex” processes);and 3) process characteristics serving as predictors for EC typesare identified (e.g., the sequence of initial process steps determinesa “complex” process). The proposed approach facilitates process</w:t>
      </w:r>
      <w:r w:rsidR="00B15320">
        <w:rPr>
          <w:rFonts w:ascii="Times New Roman" w:hAnsi="Times New Roman" w:cs="Times New Roman"/>
          <w:sz w:val="36"/>
          <w:szCs w:val="36"/>
        </w:rPr>
        <w:t xml:space="preserve"> </w:t>
      </w:r>
      <w:r w:rsidRPr="00F85FCE">
        <w:rPr>
          <w:rFonts w:ascii="Times New Roman" w:hAnsi="Times New Roman" w:cs="Times New Roman"/>
          <w:sz w:val="36"/>
          <w:szCs w:val="36"/>
        </w:rPr>
        <w:t>and product innovation, and efficient design process management</w:t>
      </w:r>
      <w:r w:rsidR="00B15320">
        <w:rPr>
          <w:rFonts w:ascii="Times New Roman" w:hAnsi="Times New Roman" w:cs="Times New Roman"/>
          <w:sz w:val="36"/>
          <w:szCs w:val="36"/>
        </w:rPr>
        <w:t xml:space="preserve"> </w:t>
      </w:r>
      <w:r w:rsidRPr="00F85FCE">
        <w:rPr>
          <w:rFonts w:ascii="Times New Roman" w:hAnsi="Times New Roman" w:cs="Times New Roman"/>
          <w:sz w:val="36"/>
          <w:szCs w:val="36"/>
        </w:rPr>
        <w:t>in future projects.</w:t>
      </w:r>
    </w:p>
    <w:p w:rsidR="00DA5E25" w:rsidRDefault="00DA5E25" w:rsidP="00061360">
      <w:pPr>
        <w:tabs>
          <w:tab w:val="left" w:pos="285"/>
        </w:tabs>
        <w:jc w:val="both"/>
        <w:rPr>
          <w:rFonts w:ascii="Times New Roman" w:hAnsi="Times New Roman" w:cs="Times New Roman"/>
          <w:b/>
          <w:sz w:val="40"/>
          <w:szCs w:val="40"/>
        </w:rPr>
      </w:pPr>
    </w:p>
    <w:p w:rsidR="006836B0" w:rsidRPr="009C518D" w:rsidRDefault="009C518D" w:rsidP="000E3F94">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9E37A0" w:rsidRDefault="00E561A3" w:rsidP="009E37A0">
      <w:pPr>
        <w:numPr>
          <w:ilvl w:val="0"/>
          <w:numId w:val="13"/>
        </w:numPr>
        <w:jc w:val="both"/>
        <w:rPr>
          <w:rFonts w:ascii="Times New Roman" w:hAnsi="Times New Roman" w:cs="Times New Roman"/>
          <w:sz w:val="36"/>
          <w:szCs w:val="36"/>
        </w:rPr>
      </w:pPr>
      <w:r w:rsidRPr="009E37A0">
        <w:rPr>
          <w:rFonts w:ascii="Times New Roman" w:hAnsi="Times New Roman" w:cs="Times New Roman"/>
          <w:sz w:val="36"/>
          <w:szCs w:val="36"/>
        </w:rPr>
        <w:t>The main idea of business process mining is to extract the execution of business processes recorded in event logs available in today’s information system in order to automatically construct the models of business processes, compare existing business proc</w:t>
      </w:r>
      <w:r w:rsidRPr="009E37A0">
        <w:rPr>
          <w:rFonts w:ascii="Times New Roman" w:hAnsi="Times New Roman" w:cs="Times New Roman"/>
          <w:sz w:val="36"/>
          <w:szCs w:val="36"/>
        </w:rPr>
        <w:t xml:space="preserve">ess models with the new automatically constructed models to identify deviations and bottlenecks and to enhance the business processes. </w:t>
      </w:r>
    </w:p>
    <w:p w:rsidR="00000000" w:rsidRPr="009E37A0" w:rsidRDefault="00E561A3" w:rsidP="009E37A0">
      <w:pPr>
        <w:numPr>
          <w:ilvl w:val="0"/>
          <w:numId w:val="13"/>
        </w:numPr>
        <w:jc w:val="both"/>
        <w:rPr>
          <w:rFonts w:ascii="Times New Roman" w:hAnsi="Times New Roman" w:cs="Times New Roman"/>
          <w:sz w:val="36"/>
          <w:szCs w:val="36"/>
        </w:rPr>
      </w:pPr>
      <w:r w:rsidRPr="009E37A0">
        <w:rPr>
          <w:rFonts w:ascii="Times New Roman" w:hAnsi="Times New Roman" w:cs="Times New Roman"/>
          <w:sz w:val="36"/>
          <w:szCs w:val="36"/>
        </w:rPr>
        <w:t xml:space="preserve">Over the last decade, the amount of event data has greatly increased, and process mining techniques have significantly </w:t>
      </w:r>
      <w:r w:rsidRPr="009E37A0">
        <w:rPr>
          <w:rFonts w:ascii="Times New Roman" w:hAnsi="Times New Roman" w:cs="Times New Roman"/>
          <w:sz w:val="36"/>
          <w:szCs w:val="36"/>
        </w:rPr>
        <w:t xml:space="preserve">matured. </w:t>
      </w:r>
    </w:p>
    <w:p w:rsidR="0030208B" w:rsidRDefault="00E561A3" w:rsidP="00061360">
      <w:pPr>
        <w:numPr>
          <w:ilvl w:val="0"/>
          <w:numId w:val="13"/>
        </w:numPr>
        <w:jc w:val="both"/>
        <w:rPr>
          <w:rFonts w:ascii="Times New Roman" w:hAnsi="Times New Roman" w:cs="Times New Roman"/>
          <w:sz w:val="36"/>
          <w:szCs w:val="36"/>
        </w:rPr>
      </w:pPr>
      <w:r w:rsidRPr="009E37A0">
        <w:rPr>
          <w:rFonts w:ascii="Times New Roman" w:hAnsi="Times New Roman" w:cs="Times New Roman"/>
          <w:sz w:val="36"/>
          <w:szCs w:val="36"/>
        </w:rPr>
        <w:t>An automatic process modelling methodology that takes an event log where the execution of existing processes is recorded as input and produces a business process model as output.</w:t>
      </w:r>
    </w:p>
    <w:p w:rsidR="00DA5E25" w:rsidRPr="0030208B" w:rsidRDefault="00CB12FC" w:rsidP="0030208B">
      <w:pPr>
        <w:jc w:val="both"/>
        <w:rPr>
          <w:rFonts w:ascii="Times New Roman" w:hAnsi="Times New Roman" w:cs="Times New Roman"/>
          <w:sz w:val="36"/>
          <w:szCs w:val="36"/>
        </w:rPr>
      </w:pPr>
      <w:r w:rsidRPr="0030208B">
        <w:rPr>
          <w:rFonts w:ascii="Times New Roman" w:hAnsi="Times New Roman" w:cs="Times New Roman"/>
          <w:b/>
          <w:sz w:val="40"/>
          <w:szCs w:val="40"/>
        </w:rPr>
        <w:t>DISADVANTAGE OF EXISTING SYSTEM:</w:t>
      </w:r>
    </w:p>
    <w:p w:rsidR="00000000" w:rsidRPr="0030208B" w:rsidRDefault="00E561A3" w:rsidP="0030208B">
      <w:pPr>
        <w:numPr>
          <w:ilvl w:val="0"/>
          <w:numId w:val="14"/>
        </w:numPr>
        <w:jc w:val="both"/>
        <w:rPr>
          <w:rFonts w:ascii="Times New Roman" w:hAnsi="Times New Roman" w:cs="Times New Roman"/>
          <w:sz w:val="36"/>
          <w:szCs w:val="36"/>
        </w:rPr>
      </w:pPr>
      <w:r w:rsidRPr="0030208B">
        <w:rPr>
          <w:rFonts w:ascii="Times New Roman" w:hAnsi="Times New Roman" w:cs="Times New Roman"/>
          <w:sz w:val="36"/>
          <w:szCs w:val="36"/>
        </w:rPr>
        <w:t>One explanation for this lack of research is the challenges involvedin analyzing the inherently sequential structure of process data.</w:t>
      </w:r>
    </w:p>
    <w:p w:rsidR="00000000" w:rsidRPr="0030208B" w:rsidRDefault="00E561A3" w:rsidP="0030208B">
      <w:pPr>
        <w:numPr>
          <w:ilvl w:val="0"/>
          <w:numId w:val="14"/>
        </w:numPr>
        <w:jc w:val="both"/>
        <w:rPr>
          <w:rFonts w:ascii="Times New Roman" w:hAnsi="Times New Roman" w:cs="Times New Roman"/>
          <w:sz w:val="36"/>
          <w:szCs w:val="36"/>
        </w:rPr>
      </w:pPr>
      <w:r w:rsidRPr="0030208B">
        <w:rPr>
          <w:rFonts w:ascii="Times New Roman" w:hAnsi="Times New Roman" w:cs="Times New Roman"/>
          <w:sz w:val="36"/>
          <w:szCs w:val="36"/>
        </w:rPr>
        <w:lastRenderedPageBreak/>
        <w:t xml:space="preserve">While one event can </w:t>
      </w:r>
      <w:r w:rsidRPr="0030208B">
        <w:rPr>
          <w:rFonts w:ascii="Times New Roman" w:hAnsi="Times New Roman" w:cs="Times New Roman"/>
          <w:sz w:val="36"/>
          <w:szCs w:val="36"/>
        </w:rPr>
        <w:t xml:space="preserve">have a short cycle time in one process stage,the same event may have longer cycle times in a subsequentstage </w:t>
      </w:r>
    </w:p>
    <w:p w:rsidR="00000000" w:rsidRPr="0030208B" w:rsidRDefault="00E561A3" w:rsidP="0030208B">
      <w:pPr>
        <w:numPr>
          <w:ilvl w:val="0"/>
          <w:numId w:val="14"/>
        </w:numPr>
        <w:jc w:val="both"/>
        <w:rPr>
          <w:rFonts w:ascii="Times New Roman" w:hAnsi="Times New Roman" w:cs="Times New Roman"/>
          <w:sz w:val="36"/>
          <w:szCs w:val="36"/>
        </w:rPr>
      </w:pPr>
      <w:r w:rsidRPr="0030208B">
        <w:rPr>
          <w:rFonts w:ascii="Times New Roman" w:hAnsi="Times New Roman" w:cs="Times New Roman"/>
          <w:sz w:val="36"/>
          <w:szCs w:val="36"/>
        </w:rPr>
        <w:t>Although this information can be useful to determine process performance,it lacks the description of the actual tasks, and the types of  employee</w:t>
      </w:r>
      <w:r w:rsidRPr="0030208B">
        <w:rPr>
          <w:rFonts w:ascii="Times New Roman" w:hAnsi="Times New Roman" w:cs="Times New Roman"/>
          <w:sz w:val="36"/>
          <w:szCs w:val="36"/>
        </w:rPr>
        <w:t xml:space="preserve">s and departments involved in the change project. </w:t>
      </w:r>
    </w:p>
    <w:p w:rsidR="00000000" w:rsidRPr="0030208B" w:rsidRDefault="00E561A3" w:rsidP="0030208B">
      <w:pPr>
        <w:numPr>
          <w:ilvl w:val="0"/>
          <w:numId w:val="14"/>
        </w:numPr>
        <w:jc w:val="both"/>
        <w:rPr>
          <w:rFonts w:ascii="Times New Roman" w:hAnsi="Times New Roman" w:cs="Times New Roman"/>
          <w:sz w:val="36"/>
          <w:szCs w:val="36"/>
        </w:rPr>
      </w:pPr>
      <w:r w:rsidRPr="0030208B">
        <w:rPr>
          <w:rFonts w:ascii="Times New Roman" w:hAnsi="Times New Roman" w:cs="Times New Roman"/>
          <w:sz w:val="36"/>
          <w:szCs w:val="36"/>
        </w:rPr>
        <w:t>More importantly, this information provides only limited insights intothe interactions that take place.</w:t>
      </w:r>
      <w:r w:rsidRPr="0030208B">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9E37A0" w:rsidRPr="009E37A0" w:rsidRDefault="009E37A0" w:rsidP="009E37A0">
      <w:pPr>
        <w:pStyle w:val="ListParagraph"/>
        <w:numPr>
          <w:ilvl w:val="0"/>
          <w:numId w:val="12"/>
        </w:numPr>
        <w:jc w:val="both"/>
        <w:rPr>
          <w:sz w:val="36"/>
          <w:szCs w:val="36"/>
        </w:rPr>
      </w:pPr>
      <w:r w:rsidRPr="009E37A0">
        <w:rPr>
          <w:sz w:val="36"/>
          <w:szCs w:val="36"/>
        </w:rPr>
        <w:t xml:space="preserve">In education, data mining techniques, such as classification and clustering, are often used to categorize (or profile) students based on the kinds of personal learning data described in the section on the research base, on student demographic data, or both. </w:t>
      </w:r>
    </w:p>
    <w:p w:rsidR="00DA5E25" w:rsidRPr="009E37A0" w:rsidRDefault="009E37A0" w:rsidP="009E37A0">
      <w:pPr>
        <w:pStyle w:val="ListParagraph"/>
        <w:numPr>
          <w:ilvl w:val="0"/>
          <w:numId w:val="12"/>
        </w:numPr>
        <w:jc w:val="both"/>
        <w:rPr>
          <w:sz w:val="36"/>
          <w:szCs w:val="36"/>
        </w:rPr>
      </w:pPr>
      <w:r w:rsidRPr="009E37A0">
        <w:rPr>
          <w:sz w:val="36"/>
          <w:szCs w:val="36"/>
        </w:rPr>
        <w:t xml:space="preserve">Kardan and Conati (2011) </w:t>
      </w:r>
      <w:r w:rsidRPr="009E37A0">
        <w:rPr>
          <w:rStyle w:val="highlight"/>
          <w:sz w:val="36"/>
          <w:szCs w:val="36"/>
        </w:rPr>
        <w:t>propose</w:t>
      </w:r>
      <w:r w:rsidRPr="009E37A0">
        <w:rPr>
          <w:sz w:val="36"/>
          <w:szCs w:val="36"/>
        </w:rPr>
        <w:t>d a user modeling framework that relies on interaction logs to identify different types of learners, as well as their characteristic interactions with the learning system.</w:t>
      </w:r>
    </w:p>
    <w:p w:rsidR="009E37A0" w:rsidRPr="009E37A0" w:rsidRDefault="009E37A0" w:rsidP="009E37A0">
      <w:pPr>
        <w:pStyle w:val="ListParagraph"/>
        <w:numPr>
          <w:ilvl w:val="0"/>
          <w:numId w:val="12"/>
        </w:numPr>
        <w:jc w:val="both"/>
        <w:rPr>
          <w:b/>
          <w:sz w:val="36"/>
          <w:szCs w:val="36"/>
        </w:rPr>
      </w:pPr>
      <w:r w:rsidRPr="009E37A0">
        <w:rPr>
          <w:sz w:val="36"/>
          <w:szCs w:val="36"/>
        </w:rPr>
        <w:t xml:space="preserve">Any predictive models </w:t>
      </w:r>
      <w:r w:rsidRPr="009E37A0">
        <w:rPr>
          <w:rStyle w:val="highlight"/>
          <w:sz w:val="36"/>
          <w:szCs w:val="36"/>
        </w:rPr>
        <w:t>propose</w:t>
      </w:r>
      <w:r w:rsidRPr="009E37A0">
        <w:rPr>
          <w:sz w:val="36"/>
          <w:szCs w:val="36"/>
        </w:rPr>
        <w:t>d for consequential use (such as assigning students to services or qualifying them for advanced courses) should be transparent and backed up by solid empirical evidence based on data from similar institutions.</w:t>
      </w: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6648BA" w:rsidRPr="00CB12FC" w:rsidRDefault="006648BA" w:rsidP="00061360">
      <w:pPr>
        <w:jc w:val="both"/>
        <w:rPr>
          <w:rFonts w:ascii="Times New Roman" w:hAnsi="Times New Roman" w:cs="Times New Roman"/>
          <w:b/>
          <w:sz w:val="40"/>
          <w:szCs w:val="40"/>
        </w:rPr>
      </w:pPr>
    </w:p>
    <w:p w:rsidR="0030208B" w:rsidRPr="0030208B" w:rsidRDefault="0030208B" w:rsidP="0030208B">
      <w:pPr>
        <w:pStyle w:val="ListParagraph"/>
        <w:numPr>
          <w:ilvl w:val="0"/>
          <w:numId w:val="15"/>
        </w:numPr>
        <w:jc w:val="both"/>
        <w:rPr>
          <w:b/>
          <w:sz w:val="36"/>
          <w:szCs w:val="36"/>
        </w:rPr>
      </w:pPr>
      <w:r w:rsidRPr="0030208B">
        <w:rPr>
          <w:sz w:val="36"/>
          <w:szCs w:val="36"/>
        </w:rPr>
        <w:t>It is important to not only examine the number of rulesand coverage ratio of positive and negative cases, but also the</w:t>
      </w:r>
      <w:r w:rsidRPr="0030208B">
        <w:rPr>
          <w:rStyle w:val="highlight"/>
          <w:sz w:val="36"/>
          <w:szCs w:val="36"/>
        </w:rPr>
        <w:t>performance</w:t>
      </w:r>
      <w:r w:rsidRPr="0030208B">
        <w:rPr>
          <w:sz w:val="36"/>
          <w:szCs w:val="36"/>
        </w:rPr>
        <w:t xml:space="preserve"> of the JRip rule-based classification model.</w:t>
      </w:r>
    </w:p>
    <w:p w:rsidR="0030208B" w:rsidRPr="0030208B" w:rsidRDefault="0030208B" w:rsidP="0030208B">
      <w:pPr>
        <w:pStyle w:val="ListParagraph"/>
        <w:numPr>
          <w:ilvl w:val="0"/>
          <w:numId w:val="15"/>
        </w:numPr>
        <w:jc w:val="both"/>
        <w:rPr>
          <w:b/>
          <w:sz w:val="36"/>
          <w:szCs w:val="36"/>
        </w:rPr>
      </w:pPr>
      <w:r w:rsidRPr="0030208B">
        <w:rPr>
          <w:sz w:val="36"/>
          <w:szCs w:val="36"/>
        </w:rPr>
        <w:t xml:space="preserve">This can be assessed by evaluating the </w:t>
      </w:r>
      <w:r w:rsidRPr="0030208B">
        <w:rPr>
          <w:rStyle w:val="highlight"/>
          <w:sz w:val="36"/>
          <w:szCs w:val="36"/>
        </w:rPr>
        <w:t>performance</w:t>
      </w:r>
      <w:r w:rsidRPr="0030208B">
        <w:rPr>
          <w:sz w:val="36"/>
          <w:szCs w:val="36"/>
        </w:rPr>
        <w:t xml:space="preserve"> of theclassification model on the remaining 30% of data (1498−testing dataset), and by carrying out a tenfold cross validation.</w:t>
      </w:r>
    </w:p>
    <w:p w:rsidR="0030208B" w:rsidRPr="0030208B" w:rsidRDefault="0030208B" w:rsidP="0030208B">
      <w:pPr>
        <w:pStyle w:val="ListParagraph"/>
        <w:numPr>
          <w:ilvl w:val="0"/>
          <w:numId w:val="15"/>
        </w:numPr>
        <w:jc w:val="both"/>
        <w:rPr>
          <w:b/>
          <w:sz w:val="36"/>
          <w:szCs w:val="36"/>
        </w:rPr>
      </w:pPr>
      <w:r w:rsidRPr="0030208B">
        <w:rPr>
          <w:sz w:val="36"/>
          <w:szCs w:val="36"/>
        </w:rPr>
        <w:t xml:space="preserve">K-fold cross validation is a model validation technique for as-sessing how the results of applying a classifier will generalize foran independent dataset </w:t>
      </w:r>
    </w:p>
    <w:p w:rsidR="006836B0" w:rsidRPr="0030208B" w:rsidRDefault="0030208B" w:rsidP="0030208B">
      <w:pPr>
        <w:pStyle w:val="ListParagraph"/>
        <w:numPr>
          <w:ilvl w:val="0"/>
          <w:numId w:val="15"/>
        </w:numPr>
        <w:jc w:val="both"/>
        <w:rPr>
          <w:b/>
          <w:sz w:val="36"/>
          <w:szCs w:val="36"/>
        </w:rPr>
      </w:pPr>
      <w:r w:rsidRPr="0030208B">
        <w:rPr>
          <w:sz w:val="36"/>
          <w:szCs w:val="36"/>
        </w:rPr>
        <w:t xml:space="preserve">The usual </w:t>
      </w:r>
      <w:r w:rsidRPr="0030208B">
        <w:rPr>
          <w:rStyle w:val="highlight"/>
          <w:sz w:val="36"/>
          <w:szCs w:val="36"/>
        </w:rPr>
        <w:t>performance</w:t>
      </w:r>
      <w:r w:rsidRPr="0030208B">
        <w:rPr>
          <w:sz w:val="36"/>
          <w:szCs w:val="36"/>
        </w:rPr>
        <w:t xml:space="preserve"> measuresare considered, namely, accuracy, error, precision, recall, andF-measure.</w:t>
      </w:r>
    </w:p>
    <w:p w:rsidR="006836B0" w:rsidRPr="0030208B" w:rsidRDefault="006836B0" w:rsidP="00061360">
      <w:pPr>
        <w:jc w:val="both"/>
        <w:rPr>
          <w:rFonts w:ascii="Times New Roman" w:hAnsi="Times New Roman" w:cs="Times New Roman"/>
          <w:b/>
          <w:sz w:val="36"/>
          <w:szCs w:val="36"/>
        </w:rPr>
      </w:pPr>
    </w:p>
    <w:p w:rsidR="006836B0" w:rsidRDefault="006836B0" w:rsidP="00061360">
      <w:pPr>
        <w:jc w:val="both"/>
        <w:rPr>
          <w:rFonts w:ascii="Times New Roman" w:hAnsi="Times New Roman" w:cs="Times New Roman"/>
          <w:b/>
          <w:sz w:val="52"/>
          <w:szCs w:val="52"/>
        </w:rPr>
      </w:pPr>
    </w:p>
    <w:p w:rsidR="004A54BE" w:rsidRDefault="004A54BE" w:rsidP="00061360">
      <w:pPr>
        <w:jc w:val="both"/>
        <w:rPr>
          <w:rFonts w:ascii="Times New Roman" w:hAnsi="Times New Roman" w:cs="Times New Roman"/>
          <w:b/>
          <w:sz w:val="52"/>
          <w:szCs w:val="52"/>
        </w:rPr>
      </w:pPr>
    </w:p>
    <w:p w:rsidR="004A54BE" w:rsidRDefault="004A54BE" w:rsidP="00061360">
      <w:pPr>
        <w:jc w:val="both"/>
        <w:rPr>
          <w:rFonts w:ascii="Times New Roman" w:hAnsi="Times New Roman" w:cs="Times New Roman"/>
          <w:b/>
          <w:sz w:val="52"/>
          <w:szCs w:val="52"/>
        </w:rPr>
      </w:pPr>
    </w:p>
    <w:p w:rsidR="004A54BE" w:rsidRDefault="004A54BE" w:rsidP="00061360">
      <w:pPr>
        <w:jc w:val="both"/>
        <w:rPr>
          <w:rFonts w:ascii="Times New Roman" w:hAnsi="Times New Roman" w:cs="Times New Roman"/>
          <w:b/>
          <w:sz w:val="52"/>
          <w:szCs w:val="52"/>
        </w:rPr>
      </w:pPr>
    </w:p>
    <w:p w:rsidR="004A54BE" w:rsidRDefault="004A54BE" w:rsidP="00061360">
      <w:pPr>
        <w:jc w:val="both"/>
        <w:rPr>
          <w:rFonts w:ascii="Times New Roman" w:hAnsi="Times New Roman" w:cs="Times New Roman"/>
          <w:b/>
          <w:sz w:val="52"/>
          <w:szCs w:val="52"/>
        </w:rPr>
      </w:pPr>
    </w:p>
    <w:p w:rsidR="004A54BE" w:rsidRDefault="004A54BE"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696"/>
        <w:gridCol w:w="2735"/>
        <w:gridCol w:w="3145"/>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RPr="004A54BE" w:rsidTr="006648BA">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t>Perspective: The stage-gate©Ridea-to-launch process—update, What’s New, and NexGen systems</w:t>
            </w:r>
          </w:p>
        </w:tc>
        <w:tc>
          <w:tcPr>
            <w:tcW w:w="3192" w:type="dxa"/>
          </w:tcPr>
          <w:p w:rsidR="006648BA" w:rsidRPr="004A54BE" w:rsidRDefault="004A54BE" w:rsidP="004A54BE">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t xml:space="preserve">R. G. Cooper and E. Kleinschmidt, </w:t>
            </w:r>
          </w:p>
        </w:tc>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sz w:val="36"/>
                <w:szCs w:val="36"/>
              </w:rPr>
              <w:t>The challenges faced in employing Stage-Gate are identified, including governance issues, overbureaucratizing the process, and misapplying cost-cutting systems such as Six Sigma and Lean Manufacturing to product innovation.</w:t>
            </w:r>
          </w:p>
        </w:tc>
      </w:tr>
      <w:tr w:rsidR="006648BA" w:rsidRPr="004A54BE" w:rsidTr="006648BA">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t>Managing the process of engineeringchange orders: The case of the climate control system in automobiledevelopment</w:t>
            </w:r>
          </w:p>
        </w:tc>
        <w:tc>
          <w:tcPr>
            <w:tcW w:w="3192" w:type="dxa"/>
          </w:tcPr>
          <w:p w:rsidR="006648BA" w:rsidRPr="004A54BE" w:rsidRDefault="004A54BE" w:rsidP="004A54BE">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t xml:space="preserve">C. Terwiesch and C. H. Loch, </w:t>
            </w:r>
          </w:p>
        </w:tc>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sz w:val="36"/>
                <w:szCs w:val="36"/>
              </w:rPr>
              <w:t xml:space="preserve">This administrative process encompasses the emergence of a change (e.g., a problem or a market-driven feature change), the management approval of the change, up to the change’s final </w:t>
            </w:r>
            <w:r w:rsidRPr="004A54BE">
              <w:rPr>
                <w:rFonts w:ascii="Times New Roman" w:hAnsi="Times New Roman" w:cs="Times New Roman"/>
                <w:sz w:val="36"/>
                <w:szCs w:val="36"/>
              </w:rPr>
              <w:lastRenderedPageBreak/>
              <w:t>implementation.</w:t>
            </w:r>
          </w:p>
        </w:tc>
      </w:tr>
      <w:tr w:rsidR="006648BA" w:rsidRPr="004A54BE" w:rsidTr="006648BA">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lastRenderedPageBreak/>
              <w:t>“A survey of activity network-basedprocess models for managing product development projects</w:t>
            </w:r>
          </w:p>
        </w:tc>
        <w:tc>
          <w:tcPr>
            <w:tcW w:w="3192" w:type="dxa"/>
          </w:tcPr>
          <w:p w:rsidR="006648BA" w:rsidRPr="004A54BE" w:rsidRDefault="004A54BE" w:rsidP="004A54BE">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t xml:space="preserve">T. R. Browning and R. V. Ramasesh, </w:t>
            </w:r>
          </w:p>
        </w:tc>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sz w:val="36"/>
                <w:szCs w:val="36"/>
              </w:rPr>
              <w:t>In this work, we focus on the activity network-based process models that support PD project management and present a comprehensive survey of the literature published in the last decade.</w:t>
            </w:r>
          </w:p>
        </w:tc>
      </w:tr>
      <w:tr w:rsidR="006648BA" w:rsidRPr="004A54BE" w:rsidTr="006648BA">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t>Engineering change: An overview and perspective on the literature</w:t>
            </w:r>
          </w:p>
        </w:tc>
        <w:tc>
          <w:tcPr>
            <w:tcW w:w="3192" w:type="dxa"/>
          </w:tcPr>
          <w:p w:rsidR="006648BA" w:rsidRPr="004A54BE" w:rsidRDefault="004A54BE" w:rsidP="004A54BE">
            <w:pPr>
              <w:jc w:val="both"/>
              <w:rPr>
                <w:rFonts w:ascii="Times New Roman" w:hAnsi="Times New Roman" w:cs="Times New Roman"/>
                <w:color w:val="000000" w:themeColor="text1"/>
                <w:sz w:val="36"/>
                <w:szCs w:val="36"/>
              </w:rPr>
            </w:pPr>
            <w:r w:rsidRPr="004A54BE">
              <w:rPr>
                <w:rFonts w:ascii="Times New Roman" w:hAnsi="Times New Roman" w:cs="Times New Roman"/>
                <w:color w:val="000000" w:themeColor="text1"/>
                <w:sz w:val="36"/>
                <w:szCs w:val="36"/>
              </w:rPr>
              <w:t>T. A. W. Jarratt, C. M. Eckert, N. H. M. Caldwell, and P. J. Clarkson,</w:t>
            </w:r>
          </w:p>
        </w:tc>
        <w:tc>
          <w:tcPr>
            <w:tcW w:w="3192" w:type="dxa"/>
          </w:tcPr>
          <w:p w:rsidR="006648BA" w:rsidRPr="004A54BE" w:rsidRDefault="004A54BE" w:rsidP="00061360">
            <w:pPr>
              <w:jc w:val="both"/>
              <w:rPr>
                <w:rFonts w:ascii="Times New Roman" w:hAnsi="Times New Roman" w:cs="Times New Roman"/>
                <w:color w:val="000000" w:themeColor="text1"/>
                <w:sz w:val="36"/>
                <w:szCs w:val="36"/>
              </w:rPr>
            </w:pPr>
            <w:r w:rsidRPr="004A54BE">
              <w:rPr>
                <w:rFonts w:ascii="Times New Roman" w:hAnsi="Times New Roman" w:cs="Times New Roman"/>
                <w:sz w:val="36"/>
                <w:szCs w:val="36"/>
              </w:rPr>
              <w:t>A change may encompass any modification to the form, fit and/or function of the product as a whole or in part, and may alter the interactions and dependencies of the constituent elements of the product.</w:t>
            </w:r>
          </w:p>
        </w:tc>
      </w:tr>
    </w:tbl>
    <w:p w:rsidR="006648BA" w:rsidRPr="004A54BE" w:rsidRDefault="006648BA" w:rsidP="00061360">
      <w:pPr>
        <w:jc w:val="both"/>
        <w:rPr>
          <w:rFonts w:ascii="Times New Roman" w:hAnsi="Times New Roman" w:cs="Times New Roman"/>
          <w:b/>
          <w:sz w:val="36"/>
          <w:szCs w:val="36"/>
        </w:rPr>
      </w:pPr>
    </w:p>
    <w:p w:rsidR="006B3A2F" w:rsidRDefault="006B3A2F" w:rsidP="00061360">
      <w:pPr>
        <w:jc w:val="both"/>
        <w:rPr>
          <w:rFonts w:ascii="Times New Roman" w:hAnsi="Times New Roman" w:cs="Times New Roman"/>
          <w:b/>
          <w:sz w:val="40"/>
          <w:szCs w:val="40"/>
        </w:rPr>
      </w:pPr>
    </w:p>
    <w:p w:rsidR="004A54BE" w:rsidRDefault="004A54BE"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8A7FC1" w:rsidP="00061360">
      <w:pPr>
        <w:jc w:val="both"/>
        <w:rPr>
          <w:rFonts w:ascii="Times New Roman" w:hAnsi="Times New Roman" w:cs="Times New Roman"/>
          <w:sz w:val="40"/>
          <w:szCs w:val="40"/>
        </w:rPr>
      </w:pPr>
      <w:r>
        <w:rPr>
          <w:rFonts w:ascii="Times New Roman" w:hAnsi="Times New Roman" w:cs="Times New Roman"/>
          <w:noProof/>
          <w:sz w:val="40"/>
          <w:szCs w:val="40"/>
        </w:rPr>
        <w:drawing>
          <wp:inline distT="0" distB="0" distL="0" distR="0">
            <wp:extent cx="5477983" cy="6092455"/>
            <wp:effectExtent l="19050" t="0" r="8417" b="0"/>
            <wp:docPr id="3" name="Picture 1" descr="C:\Users\TTS\Desktop\pi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S\Desktop\pic 1.jpg"/>
                    <pic:cNvPicPr>
                      <a:picLocks noChangeAspect="1" noChangeArrowheads="1"/>
                    </pic:cNvPicPr>
                  </pic:nvPicPr>
                  <pic:blipFill>
                    <a:blip r:embed="rId7"/>
                    <a:srcRect/>
                    <a:stretch>
                      <a:fillRect/>
                    </a:stretch>
                  </pic:blipFill>
                  <pic:spPr bwMode="auto">
                    <a:xfrm>
                      <a:off x="0" y="0"/>
                      <a:ext cx="5479241" cy="6093854"/>
                    </a:xfrm>
                    <a:prstGeom prst="rect">
                      <a:avLst/>
                    </a:prstGeom>
                    <a:noFill/>
                    <a:ln w="9525">
                      <a:noFill/>
                      <a:miter lim="800000"/>
                      <a:headEnd/>
                      <a:tailEnd/>
                    </a:ln>
                  </pic:spPr>
                </pic:pic>
              </a:graphicData>
            </a:graphic>
          </wp:inline>
        </w:drawing>
      </w:r>
    </w:p>
    <w:p w:rsidR="006B3A2F" w:rsidRPr="006B3A2F" w:rsidRDefault="006B3A2F"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4E1EDF" w:rsidRDefault="004E1EDF" w:rsidP="00061360">
      <w:pPr>
        <w:jc w:val="both"/>
        <w:rPr>
          <w:rFonts w:ascii="Times New Roman" w:hAnsi="Times New Roman" w:cs="Times New Roman"/>
          <w:b/>
          <w:sz w:val="44"/>
          <w:szCs w:val="44"/>
        </w:rPr>
      </w:pPr>
    </w:p>
    <w:p w:rsidR="009813B9" w:rsidRDefault="00B03174" w:rsidP="00061360">
      <w:pPr>
        <w:jc w:val="both"/>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9813B9" w:rsidRDefault="009813B9" w:rsidP="009813B9">
      <w:pPr>
        <w:rPr>
          <w:rFonts w:ascii="Times New Roman" w:hAnsi="Times New Roman" w:cs="Times New Roman"/>
          <w:sz w:val="44"/>
          <w:szCs w:val="44"/>
        </w:rPr>
      </w:pP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 R. G. Cooper and E. Kleinschmidt, “Perspective: The stage-gate©Ridea-to-launch process—update, What’s New, and NexGen systems,”J. ProductInnov. Manag., vol. 25 no. 3, pp. 213–232, 2008.</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[2] C. Terwiesch and C. H. Loch, “Managing the process of engineeringchange orders: The case of the climate control system in automobiledevelopment,”J. Product Innov. Manage., vol. 16, no. 2, pp. 160–172,Mar. 1999.</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[3] T. R. Browning and R. V. Ramasesh, “A survey of activity network-basedprocess models for managing product development projects,”Prod. Oper.Manage., vol. 16, no. 2, pp. 217–240, Mar./Apr. 2007.</w:t>
      </w:r>
    </w:p>
    <w:p w:rsidR="00B03174" w:rsidRP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[4] T. A. W. Jarratt, C. M. Eckert, N. H. M. Caldwell, and P. J. Clarkson,“Engineering change: An overview and perspective on the literature,”Res.Eng. Des., vol. 22, no. 2, pp. 103–124, Apr. 2011.</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[5] V. D. Aalst, W. A. J. Weijters, and L. Maruster, “Workflow mining:Discovering process models from event logs,”IEEE Trans. Knowl. DataEng., vol. 16, no. 9, pp. 1128–1142, Sep. 2004.</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lastRenderedPageBreak/>
        <w:t>[6]ProM. [Online]. Available: http://www.processmining.org/logs/start</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[7] P. Cankurtaran, F. Langerak, and A. Griffin, “Consequences of new productdevelopment speed: A meta-analysis,”J. Product Innov. Manage., vol. 30,no. 3, pp. 465–486, May 2013.</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[8] J. Chen, F. Damanpour, and R. Reilly, “Understanding antecedents of newproduct development speed: A meta-analysis,”J. Oper. Manage., vol. 28,no. 1, pp. 17–33, 2010.</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[9] C. H. Loch and C. Terwiesch, “Accelerating the process of engineeringchange orders: Capacity and congestion effects,”J. Product Innov. Man-age., vol. 16, no. 2, pp. 145–159, Mar. 1999.</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[10] B. J. Hommes, “The evaluation of business process modelling techniques,”Doctoral dissertation, Technische Universiteit Delft, Delft, The Nether-lands, 2004.</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[11] Y. Liu, H. Zhang, C. P. Li, and R. J. Jiao, “Workflow simulation foroperational decision support using event graph through process mining,”Decis. Support Syst., vol. 52, no. 3, pp. 685–697, Feb. 2012.</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[12] B. Hamraz, N. H. M. Caldwell, and P. J. Clarkson, “A holistic categoriza-tion framework for literature on engineering change management,”Syst.Eng., vol. 16, no. 4, pp. 473–505, Dec. 2013.</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lastRenderedPageBreak/>
        <w:t>[13] C. M. Eckert, P. J. Clarkson, and W. Zanker, “Change and customisationin complex engineering domains,”Res. Eng. Des., vol. 15, no. 1, pp. 1–21,Mar. 2004.</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[14] C. M. Eckert, R. Keller, C. Earl, and P. J. Clarkson, “Supporting changeprocesses in design: Complexity, prediction and reliability,”Rel. Eng. Syst.Saf., vol. 91, no. 12, pp. 1521–1534, Dec. 2006.</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[15] R. Barzizza, M. Caridi, and R. Cigolini, “Engineering change: A theoret-ical assessment and a case study,”Prod. Planning Control, vol. 12, no. 7,pp. 717–726, Oct./Nov. 2001.</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[16] K. R. Reddi and Y. B. Moon, “Modelling engineering change managementin a new product development supply chain,”Int. J. Prod. Res., vol. 51,no. 17, pp. 5271–5291, Sep. 2013.</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[17] A. Siddiqi, G. Bounova, O. L. de Weck, R. Keller, and B. Robinson, “Aposteriori design change analysis for complex engineering projects,”J.Mech. Des., vol. 133, no. 10, Oct. 2011.</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[18] M. Thiede, D. Fuerstenau, and A. P. B. Barquet, “How is process min-ing technology used by organizations? A systematic literature review ofempirical studies,”Bus. Process Manage. J., vol. 24, no. 4, pp. 900–922,2018.</w:t>
      </w:r>
    </w:p>
    <w:p w:rsid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 xml:space="preserve">[19] E. Subrahmanian, C. Lee, H. Granger, and N.-D. Grp, “Managing andsupporting product life cycle through </w:t>
      </w:r>
      <w:r w:rsidRPr="009813B9">
        <w:rPr>
          <w:rFonts w:ascii="Times New Roman" w:hAnsi="Times New Roman" w:cs="Times New Roman"/>
          <w:sz w:val="36"/>
          <w:szCs w:val="36"/>
        </w:rPr>
        <w:lastRenderedPageBreak/>
        <w:t>engineering change management fora complex product,”Res. Eng. Des., vol. 26, no. 3, pp. 189–217, Jul. 2015.</w:t>
      </w:r>
    </w:p>
    <w:p w:rsidR="009813B9" w:rsidRPr="009813B9" w:rsidRDefault="009813B9" w:rsidP="009813B9">
      <w:pPr>
        <w:jc w:val="both"/>
        <w:rPr>
          <w:rFonts w:ascii="Times New Roman" w:hAnsi="Times New Roman" w:cs="Times New Roman"/>
          <w:sz w:val="36"/>
          <w:szCs w:val="36"/>
        </w:rPr>
      </w:pPr>
      <w:r w:rsidRPr="009813B9">
        <w:rPr>
          <w:rFonts w:ascii="Times New Roman" w:hAnsi="Times New Roman" w:cs="Times New Roman"/>
          <w:sz w:val="36"/>
          <w:szCs w:val="36"/>
        </w:rPr>
        <w:t>[20] D. C. Wynn and C. M. Eckert, “Perspectives on iteration in design anddevelopment,”Res. Eng. Des., vol. 28, no. 2, pp. 153–184, Apr. 2017.</w:t>
      </w:r>
    </w:p>
    <w:sectPr w:rsidR="009813B9" w:rsidRPr="009813B9"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1A3" w:rsidRDefault="00E561A3" w:rsidP="00D41516">
      <w:pPr>
        <w:spacing w:after="0" w:line="240" w:lineRule="auto"/>
      </w:pPr>
      <w:r>
        <w:separator/>
      </w:r>
    </w:p>
  </w:endnote>
  <w:endnote w:type="continuationSeparator" w:id="1">
    <w:p w:rsidR="00E561A3" w:rsidRDefault="00E561A3"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1A3" w:rsidRDefault="00E561A3" w:rsidP="00D41516">
      <w:pPr>
        <w:spacing w:after="0" w:line="240" w:lineRule="auto"/>
      </w:pPr>
      <w:r>
        <w:separator/>
      </w:r>
    </w:p>
  </w:footnote>
  <w:footnote w:type="continuationSeparator" w:id="1">
    <w:p w:rsidR="00E561A3" w:rsidRDefault="00E561A3"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AC56A9C"/>
    <w:multiLevelType w:val="hybridMultilevel"/>
    <w:tmpl w:val="85826386"/>
    <w:lvl w:ilvl="0" w:tplc="7C3EFB16">
      <w:start w:val="1"/>
      <w:numFmt w:val="bullet"/>
      <w:lvlText w:val=""/>
      <w:lvlJc w:val="left"/>
      <w:pPr>
        <w:tabs>
          <w:tab w:val="num" w:pos="720"/>
        </w:tabs>
        <w:ind w:left="720" w:hanging="360"/>
      </w:pPr>
      <w:rPr>
        <w:rFonts w:ascii="Wingdings 2" w:hAnsi="Wingdings 2" w:hint="default"/>
      </w:rPr>
    </w:lvl>
    <w:lvl w:ilvl="1" w:tplc="1AF6A2E2" w:tentative="1">
      <w:start w:val="1"/>
      <w:numFmt w:val="bullet"/>
      <w:lvlText w:val=""/>
      <w:lvlJc w:val="left"/>
      <w:pPr>
        <w:tabs>
          <w:tab w:val="num" w:pos="1440"/>
        </w:tabs>
        <w:ind w:left="1440" w:hanging="360"/>
      </w:pPr>
      <w:rPr>
        <w:rFonts w:ascii="Wingdings 2" w:hAnsi="Wingdings 2" w:hint="default"/>
      </w:rPr>
    </w:lvl>
    <w:lvl w:ilvl="2" w:tplc="6A083442" w:tentative="1">
      <w:start w:val="1"/>
      <w:numFmt w:val="bullet"/>
      <w:lvlText w:val=""/>
      <w:lvlJc w:val="left"/>
      <w:pPr>
        <w:tabs>
          <w:tab w:val="num" w:pos="2160"/>
        </w:tabs>
        <w:ind w:left="2160" w:hanging="360"/>
      </w:pPr>
      <w:rPr>
        <w:rFonts w:ascii="Wingdings 2" w:hAnsi="Wingdings 2" w:hint="default"/>
      </w:rPr>
    </w:lvl>
    <w:lvl w:ilvl="3" w:tplc="4FB8CFE2" w:tentative="1">
      <w:start w:val="1"/>
      <w:numFmt w:val="bullet"/>
      <w:lvlText w:val=""/>
      <w:lvlJc w:val="left"/>
      <w:pPr>
        <w:tabs>
          <w:tab w:val="num" w:pos="2880"/>
        </w:tabs>
        <w:ind w:left="2880" w:hanging="360"/>
      </w:pPr>
      <w:rPr>
        <w:rFonts w:ascii="Wingdings 2" w:hAnsi="Wingdings 2" w:hint="default"/>
      </w:rPr>
    </w:lvl>
    <w:lvl w:ilvl="4" w:tplc="8FF896E0" w:tentative="1">
      <w:start w:val="1"/>
      <w:numFmt w:val="bullet"/>
      <w:lvlText w:val=""/>
      <w:lvlJc w:val="left"/>
      <w:pPr>
        <w:tabs>
          <w:tab w:val="num" w:pos="3600"/>
        </w:tabs>
        <w:ind w:left="3600" w:hanging="360"/>
      </w:pPr>
      <w:rPr>
        <w:rFonts w:ascii="Wingdings 2" w:hAnsi="Wingdings 2" w:hint="default"/>
      </w:rPr>
    </w:lvl>
    <w:lvl w:ilvl="5" w:tplc="8276542C" w:tentative="1">
      <w:start w:val="1"/>
      <w:numFmt w:val="bullet"/>
      <w:lvlText w:val=""/>
      <w:lvlJc w:val="left"/>
      <w:pPr>
        <w:tabs>
          <w:tab w:val="num" w:pos="4320"/>
        </w:tabs>
        <w:ind w:left="4320" w:hanging="360"/>
      </w:pPr>
      <w:rPr>
        <w:rFonts w:ascii="Wingdings 2" w:hAnsi="Wingdings 2" w:hint="default"/>
      </w:rPr>
    </w:lvl>
    <w:lvl w:ilvl="6" w:tplc="859AE212" w:tentative="1">
      <w:start w:val="1"/>
      <w:numFmt w:val="bullet"/>
      <w:lvlText w:val=""/>
      <w:lvlJc w:val="left"/>
      <w:pPr>
        <w:tabs>
          <w:tab w:val="num" w:pos="5040"/>
        </w:tabs>
        <w:ind w:left="5040" w:hanging="360"/>
      </w:pPr>
      <w:rPr>
        <w:rFonts w:ascii="Wingdings 2" w:hAnsi="Wingdings 2" w:hint="default"/>
      </w:rPr>
    </w:lvl>
    <w:lvl w:ilvl="7" w:tplc="49C0DFF4" w:tentative="1">
      <w:start w:val="1"/>
      <w:numFmt w:val="bullet"/>
      <w:lvlText w:val=""/>
      <w:lvlJc w:val="left"/>
      <w:pPr>
        <w:tabs>
          <w:tab w:val="num" w:pos="5760"/>
        </w:tabs>
        <w:ind w:left="5760" w:hanging="360"/>
      </w:pPr>
      <w:rPr>
        <w:rFonts w:ascii="Wingdings 2" w:hAnsi="Wingdings 2" w:hint="default"/>
      </w:rPr>
    </w:lvl>
    <w:lvl w:ilvl="8" w:tplc="3078DC10"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3D3440E3"/>
    <w:multiLevelType w:val="hybridMultilevel"/>
    <w:tmpl w:val="E9F89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7">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8">
    <w:nsid w:val="4C785F36"/>
    <w:multiLevelType w:val="hybridMultilevel"/>
    <w:tmpl w:val="AF5CC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0">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1">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2">
    <w:nsid w:val="68A3702F"/>
    <w:multiLevelType w:val="hybridMultilevel"/>
    <w:tmpl w:val="1B0E42CE"/>
    <w:lvl w:ilvl="0" w:tplc="6518C784">
      <w:start w:val="1"/>
      <w:numFmt w:val="bullet"/>
      <w:lvlText w:val=""/>
      <w:lvlJc w:val="left"/>
      <w:pPr>
        <w:tabs>
          <w:tab w:val="num" w:pos="720"/>
        </w:tabs>
        <w:ind w:left="720" w:hanging="360"/>
      </w:pPr>
      <w:rPr>
        <w:rFonts w:ascii="Wingdings 2" w:hAnsi="Wingdings 2" w:hint="default"/>
      </w:rPr>
    </w:lvl>
    <w:lvl w:ilvl="1" w:tplc="B0821A46" w:tentative="1">
      <w:start w:val="1"/>
      <w:numFmt w:val="bullet"/>
      <w:lvlText w:val=""/>
      <w:lvlJc w:val="left"/>
      <w:pPr>
        <w:tabs>
          <w:tab w:val="num" w:pos="1440"/>
        </w:tabs>
        <w:ind w:left="1440" w:hanging="360"/>
      </w:pPr>
      <w:rPr>
        <w:rFonts w:ascii="Wingdings 2" w:hAnsi="Wingdings 2" w:hint="default"/>
      </w:rPr>
    </w:lvl>
    <w:lvl w:ilvl="2" w:tplc="56684D62" w:tentative="1">
      <w:start w:val="1"/>
      <w:numFmt w:val="bullet"/>
      <w:lvlText w:val=""/>
      <w:lvlJc w:val="left"/>
      <w:pPr>
        <w:tabs>
          <w:tab w:val="num" w:pos="2160"/>
        </w:tabs>
        <w:ind w:left="2160" w:hanging="360"/>
      </w:pPr>
      <w:rPr>
        <w:rFonts w:ascii="Wingdings 2" w:hAnsi="Wingdings 2" w:hint="default"/>
      </w:rPr>
    </w:lvl>
    <w:lvl w:ilvl="3" w:tplc="FCD2B40A" w:tentative="1">
      <w:start w:val="1"/>
      <w:numFmt w:val="bullet"/>
      <w:lvlText w:val=""/>
      <w:lvlJc w:val="left"/>
      <w:pPr>
        <w:tabs>
          <w:tab w:val="num" w:pos="2880"/>
        </w:tabs>
        <w:ind w:left="2880" w:hanging="360"/>
      </w:pPr>
      <w:rPr>
        <w:rFonts w:ascii="Wingdings 2" w:hAnsi="Wingdings 2" w:hint="default"/>
      </w:rPr>
    </w:lvl>
    <w:lvl w:ilvl="4" w:tplc="69767144" w:tentative="1">
      <w:start w:val="1"/>
      <w:numFmt w:val="bullet"/>
      <w:lvlText w:val=""/>
      <w:lvlJc w:val="left"/>
      <w:pPr>
        <w:tabs>
          <w:tab w:val="num" w:pos="3600"/>
        </w:tabs>
        <w:ind w:left="3600" w:hanging="360"/>
      </w:pPr>
      <w:rPr>
        <w:rFonts w:ascii="Wingdings 2" w:hAnsi="Wingdings 2" w:hint="default"/>
      </w:rPr>
    </w:lvl>
    <w:lvl w:ilvl="5" w:tplc="C10C63C0" w:tentative="1">
      <w:start w:val="1"/>
      <w:numFmt w:val="bullet"/>
      <w:lvlText w:val=""/>
      <w:lvlJc w:val="left"/>
      <w:pPr>
        <w:tabs>
          <w:tab w:val="num" w:pos="4320"/>
        </w:tabs>
        <w:ind w:left="4320" w:hanging="360"/>
      </w:pPr>
      <w:rPr>
        <w:rFonts w:ascii="Wingdings 2" w:hAnsi="Wingdings 2" w:hint="default"/>
      </w:rPr>
    </w:lvl>
    <w:lvl w:ilvl="6" w:tplc="12606476" w:tentative="1">
      <w:start w:val="1"/>
      <w:numFmt w:val="bullet"/>
      <w:lvlText w:val=""/>
      <w:lvlJc w:val="left"/>
      <w:pPr>
        <w:tabs>
          <w:tab w:val="num" w:pos="5040"/>
        </w:tabs>
        <w:ind w:left="5040" w:hanging="360"/>
      </w:pPr>
      <w:rPr>
        <w:rFonts w:ascii="Wingdings 2" w:hAnsi="Wingdings 2" w:hint="default"/>
      </w:rPr>
    </w:lvl>
    <w:lvl w:ilvl="7" w:tplc="72661B44" w:tentative="1">
      <w:start w:val="1"/>
      <w:numFmt w:val="bullet"/>
      <w:lvlText w:val=""/>
      <w:lvlJc w:val="left"/>
      <w:pPr>
        <w:tabs>
          <w:tab w:val="num" w:pos="5760"/>
        </w:tabs>
        <w:ind w:left="5760" w:hanging="360"/>
      </w:pPr>
      <w:rPr>
        <w:rFonts w:ascii="Wingdings 2" w:hAnsi="Wingdings 2" w:hint="default"/>
      </w:rPr>
    </w:lvl>
    <w:lvl w:ilvl="8" w:tplc="57DE4A80" w:tentative="1">
      <w:start w:val="1"/>
      <w:numFmt w:val="bullet"/>
      <w:lvlText w:val=""/>
      <w:lvlJc w:val="left"/>
      <w:pPr>
        <w:tabs>
          <w:tab w:val="num" w:pos="6480"/>
        </w:tabs>
        <w:ind w:left="6480" w:hanging="360"/>
      </w:pPr>
      <w:rPr>
        <w:rFonts w:ascii="Wingdings 2" w:hAnsi="Wingdings 2" w:hint="default"/>
      </w:rPr>
    </w:lvl>
  </w:abstractNum>
  <w:abstractNum w:abstractNumId="13">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4">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0"/>
  </w:num>
  <w:num w:numId="3">
    <w:abstractNumId w:val="9"/>
  </w:num>
  <w:num w:numId="4">
    <w:abstractNumId w:val="13"/>
  </w:num>
  <w:num w:numId="5">
    <w:abstractNumId w:val="14"/>
  </w:num>
  <w:num w:numId="6">
    <w:abstractNumId w:val="0"/>
  </w:num>
  <w:num w:numId="7">
    <w:abstractNumId w:val="7"/>
  </w:num>
  <w:num w:numId="8">
    <w:abstractNumId w:val="4"/>
  </w:num>
  <w:num w:numId="9">
    <w:abstractNumId w:val="1"/>
  </w:num>
  <w:num w:numId="10">
    <w:abstractNumId w:val="6"/>
  </w:num>
  <w:num w:numId="11">
    <w:abstractNumId w:val="11"/>
  </w:num>
  <w:num w:numId="12">
    <w:abstractNumId w:val="5"/>
  </w:num>
  <w:num w:numId="13">
    <w:abstractNumId w:val="2"/>
  </w:num>
  <w:num w:numId="14">
    <w:abstractNumId w:val="1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0E3F94"/>
    <w:rsid w:val="001D499A"/>
    <w:rsid w:val="002341FF"/>
    <w:rsid w:val="0030208B"/>
    <w:rsid w:val="004047F3"/>
    <w:rsid w:val="00420E9A"/>
    <w:rsid w:val="004753C6"/>
    <w:rsid w:val="004825A9"/>
    <w:rsid w:val="004A54BE"/>
    <w:rsid w:val="004E1EDF"/>
    <w:rsid w:val="00597728"/>
    <w:rsid w:val="006648BA"/>
    <w:rsid w:val="006836B0"/>
    <w:rsid w:val="006A4521"/>
    <w:rsid w:val="006B3A2F"/>
    <w:rsid w:val="006C0CB9"/>
    <w:rsid w:val="00747D57"/>
    <w:rsid w:val="007A12BB"/>
    <w:rsid w:val="008A7FC1"/>
    <w:rsid w:val="009813B9"/>
    <w:rsid w:val="00996711"/>
    <w:rsid w:val="009A381F"/>
    <w:rsid w:val="009C518D"/>
    <w:rsid w:val="009E37A0"/>
    <w:rsid w:val="009E6129"/>
    <w:rsid w:val="00AF7A38"/>
    <w:rsid w:val="00B03174"/>
    <w:rsid w:val="00B15320"/>
    <w:rsid w:val="00B82643"/>
    <w:rsid w:val="00C50D7B"/>
    <w:rsid w:val="00CB12FC"/>
    <w:rsid w:val="00D30137"/>
    <w:rsid w:val="00D41516"/>
    <w:rsid w:val="00D951C9"/>
    <w:rsid w:val="00DA5E25"/>
    <w:rsid w:val="00E561A3"/>
    <w:rsid w:val="00E70E7F"/>
    <w:rsid w:val="00F85F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character" w:customStyle="1" w:styleId="highlight">
    <w:name w:val="highlight"/>
    <w:basedOn w:val="DefaultParagraphFont"/>
    <w:rsid w:val="009E37A0"/>
  </w:style>
  <w:style w:type="character" w:styleId="Hyperlink">
    <w:name w:val="Hyperlink"/>
    <w:basedOn w:val="DefaultParagraphFont"/>
    <w:uiPriority w:val="99"/>
    <w:unhideWhenUsed/>
    <w:rsid w:val="009813B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842746904">
      <w:bodyDiv w:val="1"/>
      <w:marLeft w:val="0"/>
      <w:marRight w:val="0"/>
      <w:marTop w:val="0"/>
      <w:marBottom w:val="0"/>
      <w:divBdr>
        <w:top w:val="none" w:sz="0" w:space="0" w:color="auto"/>
        <w:left w:val="none" w:sz="0" w:space="0" w:color="auto"/>
        <w:bottom w:val="none" w:sz="0" w:space="0" w:color="auto"/>
        <w:right w:val="none" w:sz="0" w:space="0" w:color="auto"/>
      </w:divBdr>
      <w:divsChild>
        <w:div w:id="969746281">
          <w:marLeft w:val="576"/>
          <w:marRight w:val="0"/>
          <w:marTop w:val="120"/>
          <w:marBottom w:val="0"/>
          <w:divBdr>
            <w:top w:val="none" w:sz="0" w:space="0" w:color="auto"/>
            <w:left w:val="none" w:sz="0" w:space="0" w:color="auto"/>
            <w:bottom w:val="none" w:sz="0" w:space="0" w:color="auto"/>
            <w:right w:val="none" w:sz="0" w:space="0" w:color="auto"/>
          </w:divBdr>
        </w:div>
        <w:div w:id="2017074516">
          <w:marLeft w:val="576"/>
          <w:marRight w:val="0"/>
          <w:marTop w:val="120"/>
          <w:marBottom w:val="0"/>
          <w:divBdr>
            <w:top w:val="none" w:sz="0" w:space="0" w:color="auto"/>
            <w:left w:val="none" w:sz="0" w:space="0" w:color="auto"/>
            <w:bottom w:val="none" w:sz="0" w:space="0" w:color="auto"/>
            <w:right w:val="none" w:sz="0" w:space="0" w:color="auto"/>
          </w:divBdr>
        </w:div>
        <w:div w:id="840461776">
          <w:marLeft w:val="576"/>
          <w:marRight w:val="0"/>
          <w:marTop w:val="120"/>
          <w:marBottom w:val="0"/>
          <w:divBdr>
            <w:top w:val="none" w:sz="0" w:space="0" w:color="auto"/>
            <w:left w:val="none" w:sz="0" w:space="0" w:color="auto"/>
            <w:bottom w:val="none" w:sz="0" w:space="0" w:color="auto"/>
            <w:right w:val="none" w:sz="0" w:space="0" w:color="auto"/>
          </w:divBdr>
        </w:div>
        <w:div w:id="1652321889">
          <w:marLeft w:val="576"/>
          <w:marRight w:val="0"/>
          <w:marTop w:val="120"/>
          <w:marBottom w:val="0"/>
          <w:divBdr>
            <w:top w:val="none" w:sz="0" w:space="0" w:color="auto"/>
            <w:left w:val="none" w:sz="0" w:space="0" w:color="auto"/>
            <w:bottom w:val="none" w:sz="0" w:space="0" w:color="auto"/>
            <w:right w:val="none" w:sz="0" w:space="0" w:color="auto"/>
          </w:divBdr>
        </w:div>
      </w:divsChild>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76504059">
      <w:bodyDiv w:val="1"/>
      <w:marLeft w:val="0"/>
      <w:marRight w:val="0"/>
      <w:marTop w:val="0"/>
      <w:marBottom w:val="0"/>
      <w:divBdr>
        <w:top w:val="none" w:sz="0" w:space="0" w:color="auto"/>
        <w:left w:val="none" w:sz="0" w:space="0" w:color="auto"/>
        <w:bottom w:val="none" w:sz="0" w:space="0" w:color="auto"/>
        <w:right w:val="none" w:sz="0" w:space="0" w:color="auto"/>
      </w:divBdr>
      <w:divsChild>
        <w:div w:id="159322459">
          <w:marLeft w:val="576"/>
          <w:marRight w:val="0"/>
          <w:marTop w:val="120"/>
          <w:marBottom w:val="0"/>
          <w:divBdr>
            <w:top w:val="none" w:sz="0" w:space="0" w:color="auto"/>
            <w:left w:val="none" w:sz="0" w:space="0" w:color="auto"/>
            <w:bottom w:val="none" w:sz="0" w:space="0" w:color="auto"/>
            <w:right w:val="none" w:sz="0" w:space="0" w:color="auto"/>
          </w:divBdr>
        </w:div>
        <w:div w:id="1615281893">
          <w:marLeft w:val="576"/>
          <w:marRight w:val="0"/>
          <w:marTop w:val="120"/>
          <w:marBottom w:val="0"/>
          <w:divBdr>
            <w:top w:val="none" w:sz="0" w:space="0" w:color="auto"/>
            <w:left w:val="none" w:sz="0" w:space="0" w:color="auto"/>
            <w:bottom w:val="none" w:sz="0" w:space="0" w:color="auto"/>
            <w:right w:val="none" w:sz="0" w:space="0" w:color="auto"/>
          </w:divBdr>
        </w:div>
        <w:div w:id="1904294517">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13</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33</cp:revision>
  <dcterms:created xsi:type="dcterms:W3CDTF">2021-04-08T10:06:00Z</dcterms:created>
  <dcterms:modified xsi:type="dcterms:W3CDTF">2021-04-10T12:29:00Z</dcterms:modified>
</cp:coreProperties>
</file>