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2679AE" w:rsidP="002679AE">
      <w:pPr>
        <w:jc w:val="center"/>
        <w:rPr>
          <w:rFonts w:ascii="Times New Roman" w:hAnsi="Times New Roman" w:cs="Times New Roman"/>
          <w:b/>
          <w:sz w:val="52"/>
          <w:szCs w:val="52"/>
        </w:rPr>
      </w:pPr>
      <w:r w:rsidRPr="002679AE">
        <w:rPr>
          <w:rFonts w:ascii="Times New Roman" w:hAnsi="Times New Roman" w:cs="Times New Roman"/>
          <w:b/>
          <w:sz w:val="52"/>
          <w:szCs w:val="52"/>
        </w:rPr>
        <w:t>Integration and Querying of Genomic and Proteomic Semantic Annotations for Biomedical Knowledge Extraction</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FC1382" w:rsidRDefault="00FC1382" w:rsidP="00061360">
      <w:pPr>
        <w:jc w:val="both"/>
        <w:rPr>
          <w:rFonts w:ascii="Times New Roman" w:hAnsi="Times New Roman" w:cs="Times New Roman"/>
          <w:b/>
          <w:sz w:val="52"/>
          <w:szCs w:val="52"/>
        </w:rPr>
      </w:pPr>
    </w:p>
    <w:p w:rsidR="00FC1382" w:rsidRDefault="00FC1382" w:rsidP="00061360">
      <w:pPr>
        <w:jc w:val="both"/>
        <w:rPr>
          <w:rFonts w:ascii="Times New Roman" w:hAnsi="Times New Roman" w:cs="Times New Roman"/>
          <w:b/>
          <w:sz w:val="52"/>
          <w:szCs w:val="52"/>
        </w:rPr>
      </w:pPr>
    </w:p>
    <w:p w:rsidR="00FC1382" w:rsidRDefault="00FC1382"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t>ABSTRACT</w:t>
      </w:r>
    </w:p>
    <w:p w:rsidR="00000000" w:rsidRPr="00FC1382" w:rsidRDefault="00E2025F" w:rsidP="00FC1382">
      <w:pPr>
        <w:tabs>
          <w:tab w:val="left" w:pos="285"/>
        </w:tabs>
        <w:jc w:val="both"/>
        <w:rPr>
          <w:rFonts w:ascii="Times New Roman" w:hAnsi="Times New Roman" w:cs="Times New Roman"/>
          <w:sz w:val="36"/>
          <w:szCs w:val="36"/>
        </w:rPr>
      </w:pPr>
      <w:r w:rsidRPr="00FC1382">
        <w:rPr>
          <w:rFonts w:ascii="Times New Roman" w:hAnsi="Times New Roman" w:cs="Times New Roman"/>
          <w:sz w:val="36"/>
          <w:szCs w:val="36"/>
        </w:rPr>
        <w:t xml:space="preserve">Understanding complex biological phenomena involves answering complex biomedical questions on </w:t>
      </w:r>
      <w:r w:rsidRPr="00FC1382">
        <w:rPr>
          <w:rFonts w:ascii="Times New Roman" w:hAnsi="Times New Roman" w:cs="Times New Roman"/>
          <w:sz w:val="36"/>
          <w:szCs w:val="36"/>
        </w:rPr>
        <w:t>multiple biomolecular information simultaneously, which are expressed through multiple genomic and proteomic semantic annotations scattered in many distributed and heterogeneous data sources; such heterogeneity and dispersion hamper the biologists’ ability</w:t>
      </w:r>
      <w:r w:rsidRPr="00FC1382">
        <w:rPr>
          <w:rFonts w:ascii="Times New Roman" w:hAnsi="Times New Roman" w:cs="Times New Roman"/>
          <w:sz w:val="36"/>
          <w:szCs w:val="36"/>
        </w:rPr>
        <w:t xml:space="preserve"> of asking global queries and performing global evaluations. </w:t>
      </w:r>
      <w:r w:rsidRPr="00FC1382">
        <w:rPr>
          <w:rFonts w:ascii="Times New Roman" w:hAnsi="Times New Roman" w:cs="Times New Roman"/>
          <w:sz w:val="36"/>
          <w:szCs w:val="36"/>
        </w:rPr>
        <w:t xml:space="preserve">To overcome this problem, we developed a software architecture to create and maintain a Genomic and Proteomic Knowledge Base (GPKB), which integrates </w:t>
      </w:r>
      <w:r w:rsidRPr="00FC1382">
        <w:rPr>
          <w:rFonts w:ascii="Times New Roman" w:hAnsi="Times New Roman" w:cs="Times New Roman"/>
          <w:sz w:val="36"/>
          <w:szCs w:val="36"/>
        </w:rPr>
        <w:t>several of the most relevant sources of such dispersed information (including Entrez Gene, UniProt, IntAct, Expasy Enzyme, GO, GOA, BioCyc, KEGG, Reactome and OMIM).</w:t>
      </w:r>
      <w:r w:rsidRPr="00FC1382">
        <w:rPr>
          <w:rFonts w:ascii="Times New Roman" w:hAnsi="Times New Roman" w:cs="Times New Roman"/>
          <w:sz w:val="36"/>
          <w:szCs w:val="36"/>
        </w:rPr>
        <w:t>Our solution is general, as it uses a flexible, modular and multilevel global data schem</w:t>
      </w:r>
      <w:r w:rsidRPr="00FC1382">
        <w:rPr>
          <w:rFonts w:ascii="Times New Roman" w:hAnsi="Times New Roman" w:cs="Times New Roman"/>
          <w:sz w:val="36"/>
          <w:szCs w:val="36"/>
        </w:rPr>
        <w:t>a based on abstraction and generalization of integrated data features, and a set of automatic procedures for easing data integration and maintenance, also when the integrated data sources evolve in data content, structure and number.</w:t>
      </w:r>
      <w:r w:rsidRPr="00FC1382">
        <w:rPr>
          <w:rFonts w:ascii="Times New Roman" w:hAnsi="Times New Roman" w:cs="Times New Roman"/>
          <w:sz w:val="36"/>
          <w:szCs w:val="36"/>
        </w:rPr>
        <w:t>These procedures als</w:t>
      </w:r>
      <w:r w:rsidRPr="00FC1382">
        <w:rPr>
          <w:rFonts w:ascii="Times New Roman" w:hAnsi="Times New Roman" w:cs="Times New Roman"/>
          <w:sz w:val="36"/>
          <w:szCs w:val="36"/>
        </w:rPr>
        <w:t>o assure consistency, quality and provenance tracking of all integrated data, and perform the semantic closure of the hierarchical relationships of the integrated biomedical ontologies.</w:t>
      </w:r>
      <w:r w:rsidRPr="00FC1382">
        <w:rPr>
          <w:rFonts w:ascii="Times New Roman" w:hAnsi="Times New Roman" w:cs="Times New Roman"/>
          <w:sz w:val="36"/>
          <w:szCs w:val="36"/>
        </w:rPr>
        <w:t>At http://www.bioinformatics.deib.polimi.it/GPKB/, a Web interface a</w:t>
      </w:r>
      <w:r w:rsidRPr="00FC1382">
        <w:rPr>
          <w:rFonts w:ascii="Times New Roman" w:hAnsi="Times New Roman" w:cs="Times New Roman"/>
          <w:sz w:val="36"/>
          <w:szCs w:val="36"/>
        </w:rPr>
        <w:t xml:space="preserve">llows graphical easy composition of queries, although </w:t>
      </w:r>
      <w:r w:rsidRPr="00FC1382">
        <w:rPr>
          <w:rFonts w:ascii="Times New Roman" w:hAnsi="Times New Roman" w:cs="Times New Roman"/>
          <w:sz w:val="36"/>
          <w:szCs w:val="36"/>
        </w:rPr>
        <w:lastRenderedPageBreak/>
        <w:t>complex, on the knowledge base, supporting also semantic query expansion and comprehensive explorative search of the integrated data to better sustain biomedical knowledge extraction.</w:t>
      </w:r>
      <w:r w:rsidRPr="00FC1382">
        <w:rPr>
          <w:rFonts w:ascii="Times New Roman" w:hAnsi="Times New Roman" w:cs="Times New Roman"/>
          <w:sz w:val="36"/>
          <w:szCs w:val="36"/>
          <w:lang w:val="en-IN"/>
        </w:rPr>
        <w:t xml:space="preserve"> </w:t>
      </w:r>
    </w:p>
    <w:p w:rsidR="00DA5E25" w:rsidRPr="00FC1382" w:rsidRDefault="00DA5E25" w:rsidP="00061360">
      <w:pPr>
        <w:tabs>
          <w:tab w:val="left" w:pos="285"/>
        </w:tabs>
        <w:jc w:val="both"/>
        <w:rPr>
          <w:rFonts w:ascii="Times New Roman" w:hAnsi="Times New Roman" w:cs="Times New Roman"/>
          <w:sz w:val="36"/>
          <w:szCs w:val="36"/>
        </w:rPr>
      </w:pPr>
    </w:p>
    <w:p w:rsidR="00DA5E25" w:rsidRDefault="00DA5E25" w:rsidP="00061360">
      <w:pPr>
        <w:tabs>
          <w:tab w:val="left" w:pos="285"/>
        </w:tabs>
        <w:jc w:val="both"/>
        <w:rPr>
          <w:rFonts w:ascii="Times New Roman" w:hAnsi="Times New Roman" w:cs="Times New Roman"/>
          <w:b/>
          <w:sz w:val="40"/>
          <w:szCs w:val="40"/>
        </w:rPr>
      </w:pPr>
    </w:p>
    <w:p w:rsidR="006836B0" w:rsidRPr="009C518D" w:rsidRDefault="009C518D" w:rsidP="00FC1382">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FC1382" w:rsidRDefault="00E2025F" w:rsidP="00FC1382">
      <w:pPr>
        <w:numPr>
          <w:ilvl w:val="0"/>
          <w:numId w:val="15"/>
        </w:numPr>
        <w:jc w:val="both"/>
        <w:rPr>
          <w:rFonts w:ascii="Times New Roman" w:hAnsi="Times New Roman" w:cs="Times New Roman"/>
          <w:sz w:val="36"/>
          <w:szCs w:val="40"/>
        </w:rPr>
      </w:pPr>
      <w:r w:rsidRPr="00FC1382">
        <w:rPr>
          <w:rFonts w:ascii="Times New Roman" w:hAnsi="Times New Roman" w:cs="Times New Roman"/>
          <w:sz w:val="36"/>
          <w:szCs w:val="40"/>
        </w:rPr>
        <w:t xml:space="preserve">Genome research projects generate enormous quantities of data. Gen Bank is the National Institutes of Health (NIH) molecular database, which is composed of </w:t>
      </w:r>
      <w:r w:rsidRPr="00FC1382">
        <w:rPr>
          <w:rFonts w:ascii="Times New Roman" w:hAnsi="Times New Roman" w:cs="Times New Roman"/>
          <w:sz w:val="36"/>
          <w:szCs w:val="40"/>
        </w:rPr>
        <w:t xml:space="preserve">an annotated collection of all publicly available DNA sequences [Benson et al. 2000;Benson et al. 2003; 2007]. </w:t>
      </w:r>
    </w:p>
    <w:p w:rsidR="00000000" w:rsidRPr="00FC1382" w:rsidRDefault="00E2025F" w:rsidP="00FC1382">
      <w:pPr>
        <w:numPr>
          <w:ilvl w:val="0"/>
          <w:numId w:val="15"/>
        </w:numPr>
        <w:jc w:val="both"/>
        <w:rPr>
          <w:rFonts w:ascii="Times New Roman" w:hAnsi="Times New Roman" w:cs="Times New Roman"/>
          <w:sz w:val="36"/>
          <w:szCs w:val="40"/>
        </w:rPr>
      </w:pPr>
      <w:r w:rsidRPr="00FC1382">
        <w:rPr>
          <w:rFonts w:ascii="Times New Roman" w:hAnsi="Times New Roman" w:cs="Times New Roman"/>
          <w:sz w:val="36"/>
          <w:szCs w:val="40"/>
        </w:rPr>
        <w:t xml:space="preserve">There exist many standalone databases, which harbor important scientific data and are goldmines for a biologist. </w:t>
      </w:r>
    </w:p>
    <w:p w:rsidR="00000000" w:rsidRPr="00FC1382" w:rsidRDefault="00E2025F" w:rsidP="00FC1382">
      <w:pPr>
        <w:numPr>
          <w:ilvl w:val="0"/>
          <w:numId w:val="15"/>
        </w:numPr>
        <w:jc w:val="both"/>
        <w:rPr>
          <w:rFonts w:ascii="Times New Roman" w:hAnsi="Times New Roman" w:cs="Times New Roman"/>
          <w:sz w:val="36"/>
          <w:szCs w:val="40"/>
        </w:rPr>
      </w:pPr>
      <w:r w:rsidRPr="00FC1382">
        <w:rPr>
          <w:rFonts w:ascii="Times New Roman" w:hAnsi="Times New Roman" w:cs="Times New Roman"/>
          <w:sz w:val="36"/>
          <w:szCs w:val="40"/>
        </w:rPr>
        <w:t>These databases have expande</w:t>
      </w:r>
      <w:r w:rsidRPr="00FC1382">
        <w:rPr>
          <w:rFonts w:ascii="Times New Roman" w:hAnsi="Times New Roman" w:cs="Times New Roman"/>
          <w:sz w:val="36"/>
          <w:szCs w:val="40"/>
        </w:rPr>
        <w:t xml:space="preserve">d exponentially and typically double in size every 12-18 months due to development of advanced DNA sequencing technologies. </w:t>
      </w:r>
    </w:p>
    <w:p w:rsidR="00000000" w:rsidRPr="00FC1382" w:rsidRDefault="00E2025F" w:rsidP="00FC1382">
      <w:pPr>
        <w:numPr>
          <w:ilvl w:val="0"/>
          <w:numId w:val="15"/>
        </w:numPr>
        <w:jc w:val="both"/>
        <w:rPr>
          <w:rFonts w:ascii="Times New Roman" w:hAnsi="Times New Roman" w:cs="Times New Roman"/>
          <w:sz w:val="36"/>
          <w:szCs w:val="40"/>
        </w:rPr>
      </w:pPr>
      <w:r w:rsidRPr="00FC1382">
        <w:rPr>
          <w:rFonts w:ascii="Times New Roman" w:hAnsi="Times New Roman" w:cs="Times New Roman"/>
          <w:sz w:val="36"/>
          <w:szCs w:val="40"/>
        </w:rPr>
        <w:t>Most of these databases are stand-alone text-only repositories containing highly specialized medical, mutational, sequence or coor</w:t>
      </w:r>
      <w:r w:rsidRPr="00FC1382">
        <w:rPr>
          <w:rFonts w:ascii="Times New Roman" w:hAnsi="Times New Roman" w:cs="Times New Roman"/>
          <w:sz w:val="36"/>
          <w:szCs w:val="40"/>
        </w:rPr>
        <w:t>dinate data.</w:t>
      </w:r>
    </w:p>
    <w:p w:rsidR="00DA5E25" w:rsidRDefault="00DA5E25" w:rsidP="00061360">
      <w:pPr>
        <w:jc w:val="both"/>
        <w:rPr>
          <w:rFonts w:ascii="Times New Roman" w:hAnsi="Times New Roman" w:cs="Times New Roman"/>
          <w:b/>
          <w:sz w:val="40"/>
          <w:szCs w:val="40"/>
        </w:rPr>
      </w:pP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lastRenderedPageBreak/>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DA5E25" w:rsidRDefault="00DA5E25" w:rsidP="00061360">
      <w:pPr>
        <w:jc w:val="both"/>
        <w:rPr>
          <w:rFonts w:ascii="Times New Roman" w:hAnsi="Times New Roman" w:cs="Times New Roman"/>
          <w:b/>
          <w:sz w:val="40"/>
          <w:szCs w:val="40"/>
        </w:rPr>
      </w:pPr>
    </w:p>
    <w:p w:rsidR="00000000" w:rsidRPr="00FC1382" w:rsidRDefault="00E2025F" w:rsidP="00FC1382">
      <w:pPr>
        <w:numPr>
          <w:ilvl w:val="0"/>
          <w:numId w:val="14"/>
        </w:numPr>
        <w:jc w:val="both"/>
        <w:rPr>
          <w:rFonts w:ascii="Times New Roman" w:hAnsi="Times New Roman" w:cs="Times New Roman"/>
          <w:sz w:val="36"/>
          <w:szCs w:val="36"/>
        </w:rPr>
      </w:pPr>
      <w:r w:rsidRPr="00FC1382">
        <w:rPr>
          <w:rFonts w:ascii="Times New Roman" w:hAnsi="Times New Roman" w:cs="Times New Roman"/>
          <w:sz w:val="36"/>
          <w:szCs w:val="36"/>
        </w:rPr>
        <w:t>The scattering o</w:t>
      </w:r>
      <w:r w:rsidRPr="00FC1382">
        <w:rPr>
          <w:rFonts w:ascii="Times New Roman" w:hAnsi="Times New Roman" w:cs="Times New Roman"/>
          <w:sz w:val="36"/>
          <w:szCs w:val="36"/>
        </w:rPr>
        <w:t>f genomic and proteomic annotation data in many complementary butal soover lapping sources is an important and not yet completely solved challenge.</w:t>
      </w:r>
    </w:p>
    <w:p w:rsidR="00000000" w:rsidRPr="00FC1382" w:rsidRDefault="00E2025F" w:rsidP="00FC1382">
      <w:pPr>
        <w:numPr>
          <w:ilvl w:val="0"/>
          <w:numId w:val="14"/>
        </w:numPr>
        <w:jc w:val="both"/>
        <w:rPr>
          <w:rFonts w:ascii="Times New Roman" w:hAnsi="Times New Roman" w:cs="Times New Roman"/>
          <w:sz w:val="36"/>
          <w:szCs w:val="36"/>
        </w:rPr>
      </w:pPr>
      <w:r w:rsidRPr="00FC1382">
        <w:rPr>
          <w:rFonts w:ascii="Times New Roman" w:hAnsi="Times New Roman" w:cs="Times New Roman"/>
          <w:sz w:val="36"/>
          <w:szCs w:val="36"/>
        </w:rPr>
        <w:t>Spe</w:t>
      </w:r>
      <w:r w:rsidRPr="00FC1382">
        <w:rPr>
          <w:rFonts w:ascii="Cambria Math" w:hAnsi="Cambria Math" w:cs="Cambria Math"/>
          <w:sz w:val="36"/>
          <w:szCs w:val="36"/>
        </w:rPr>
        <w:t>‐</w:t>
      </w:r>
      <w:r w:rsidRPr="00FC1382">
        <w:rPr>
          <w:rFonts w:ascii="Times New Roman" w:hAnsi="Times New Roman" w:cs="Times New Roman"/>
          <w:sz w:val="36"/>
          <w:szCs w:val="36"/>
        </w:rPr>
        <w:t>cifically, data source heterogeneity in data representation and format, their fast evolution in number,</w:t>
      </w:r>
      <w:r w:rsidRPr="00FC1382">
        <w:rPr>
          <w:rFonts w:ascii="Times New Roman" w:hAnsi="Times New Roman" w:cs="Times New Roman"/>
          <w:sz w:val="36"/>
          <w:szCs w:val="36"/>
        </w:rPr>
        <w:t xml:space="preserve"> data content and structure, the high variety of available data types, and also the great amount of data produced overtime, are the facets of a very hard data integration problem.</w:t>
      </w:r>
    </w:p>
    <w:p w:rsidR="00000000" w:rsidRPr="00FC1382" w:rsidRDefault="00E2025F" w:rsidP="00FC1382">
      <w:pPr>
        <w:numPr>
          <w:ilvl w:val="0"/>
          <w:numId w:val="14"/>
        </w:numPr>
        <w:jc w:val="both"/>
        <w:rPr>
          <w:rFonts w:ascii="Times New Roman" w:hAnsi="Times New Roman" w:cs="Times New Roman"/>
          <w:sz w:val="36"/>
          <w:szCs w:val="36"/>
        </w:rPr>
      </w:pPr>
      <w:r w:rsidRPr="00FC1382">
        <w:rPr>
          <w:rFonts w:ascii="Times New Roman" w:hAnsi="Times New Roman" w:cs="Times New Roman"/>
          <w:sz w:val="36"/>
          <w:szCs w:val="36"/>
        </w:rPr>
        <w:t>Our data schema and software architecture are generic;thus,they have the po</w:t>
      </w:r>
      <w:r w:rsidRPr="00FC1382">
        <w:rPr>
          <w:rFonts w:ascii="Times New Roman" w:hAnsi="Times New Roman" w:cs="Times New Roman"/>
          <w:sz w:val="36"/>
          <w:szCs w:val="36"/>
        </w:rPr>
        <w:t>tential for over coming the maintenance and extension issues posed by the ware</w:t>
      </w:r>
      <w:r w:rsidRPr="00FC1382">
        <w:rPr>
          <w:rFonts w:ascii="Cambria Math" w:hAnsi="Cambria Math" w:cs="Cambria Math"/>
          <w:sz w:val="36"/>
          <w:szCs w:val="36"/>
        </w:rPr>
        <w:t>‐</w:t>
      </w:r>
      <w:r w:rsidRPr="00FC1382">
        <w:rPr>
          <w:rFonts w:ascii="Times New Roman" w:hAnsi="Times New Roman" w:cs="Times New Roman"/>
          <w:sz w:val="36"/>
          <w:szCs w:val="36"/>
        </w:rPr>
        <w:t>housing technique</w:t>
      </w:r>
      <w:r w:rsidRPr="00FC1382">
        <w:rPr>
          <w:rFonts w:ascii="Times New Roman" w:hAnsi="Times New Roman" w:cs="Times New Roman"/>
          <w:sz w:val="36"/>
          <w:szCs w:val="36"/>
        </w:rPr>
        <w:t>.</w:t>
      </w:r>
      <w:r w:rsidRPr="00FC1382">
        <w:rPr>
          <w:rFonts w:ascii="Times New Roman" w:hAnsi="Times New Roman" w:cs="Times New Roman"/>
          <w:sz w:val="36"/>
          <w:szCs w:val="36"/>
          <w:lang w:val="en-IN"/>
        </w:rPr>
        <w:t xml:space="preserve"> </w:t>
      </w: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000000" w:rsidRPr="00FC1382" w:rsidRDefault="00E2025F" w:rsidP="00FC1382">
      <w:pPr>
        <w:numPr>
          <w:ilvl w:val="0"/>
          <w:numId w:val="16"/>
        </w:numPr>
        <w:jc w:val="both"/>
        <w:rPr>
          <w:rFonts w:ascii="Times New Roman" w:hAnsi="Times New Roman" w:cs="Times New Roman"/>
          <w:sz w:val="36"/>
          <w:szCs w:val="36"/>
        </w:rPr>
      </w:pPr>
      <w:r w:rsidRPr="00FC1382">
        <w:rPr>
          <w:rFonts w:ascii="Times New Roman" w:hAnsi="Times New Roman" w:cs="Times New Roman"/>
          <w:sz w:val="36"/>
          <w:szCs w:val="36"/>
        </w:rPr>
        <w:t>In this paper we have provided an extensive survey of the databases and other resources related to the current research in bioinformatics and the issues that confront the database researcher in helping the biologists.</w:t>
      </w:r>
    </w:p>
    <w:p w:rsidR="00000000" w:rsidRPr="00FC1382" w:rsidRDefault="00E2025F" w:rsidP="00FC1382">
      <w:pPr>
        <w:numPr>
          <w:ilvl w:val="0"/>
          <w:numId w:val="16"/>
        </w:numPr>
        <w:jc w:val="both"/>
        <w:rPr>
          <w:rFonts w:ascii="Times New Roman" w:hAnsi="Times New Roman" w:cs="Times New Roman"/>
          <w:sz w:val="36"/>
          <w:szCs w:val="36"/>
        </w:rPr>
      </w:pPr>
      <w:r w:rsidRPr="00FC1382">
        <w:rPr>
          <w:rFonts w:ascii="Times New Roman" w:hAnsi="Times New Roman" w:cs="Times New Roman"/>
          <w:sz w:val="36"/>
          <w:szCs w:val="36"/>
        </w:rPr>
        <w:t xml:space="preserve">The study </w:t>
      </w:r>
      <w:r w:rsidRPr="00FC1382">
        <w:rPr>
          <w:rFonts w:ascii="Times New Roman" w:hAnsi="Times New Roman" w:cs="Times New Roman"/>
          <w:sz w:val="36"/>
          <w:szCs w:val="36"/>
        </w:rPr>
        <w:t xml:space="preserve">of genes and proteins is becoming extremely important and is being known as genomics and proteomics, respectively. </w:t>
      </w:r>
    </w:p>
    <w:p w:rsidR="00000000" w:rsidRPr="00FC1382" w:rsidRDefault="00E2025F" w:rsidP="00FC1382">
      <w:pPr>
        <w:numPr>
          <w:ilvl w:val="0"/>
          <w:numId w:val="16"/>
        </w:numPr>
        <w:jc w:val="both"/>
        <w:rPr>
          <w:rFonts w:ascii="Times New Roman" w:hAnsi="Times New Roman" w:cs="Times New Roman"/>
          <w:sz w:val="36"/>
          <w:szCs w:val="36"/>
        </w:rPr>
      </w:pPr>
      <w:r w:rsidRPr="00FC1382">
        <w:rPr>
          <w:rFonts w:ascii="Times New Roman" w:hAnsi="Times New Roman" w:cs="Times New Roman"/>
          <w:sz w:val="36"/>
          <w:szCs w:val="36"/>
        </w:rPr>
        <w:lastRenderedPageBreak/>
        <w:t>Whereas there are numerous databases related to various subfields of biology, we have maintained a focus on genomic and proteomic databases</w:t>
      </w:r>
      <w:r w:rsidRPr="00FC1382">
        <w:rPr>
          <w:rFonts w:ascii="Times New Roman" w:hAnsi="Times New Roman" w:cs="Times New Roman"/>
          <w:sz w:val="36"/>
          <w:szCs w:val="36"/>
        </w:rPr>
        <w:t xml:space="preserve"> which are the crucial stepping stones for other fields and are expected to play an important role in the future applications of biology and medicine.</w:t>
      </w: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000000" w:rsidRPr="006B0D77" w:rsidRDefault="00E2025F" w:rsidP="006B0D77">
      <w:pPr>
        <w:numPr>
          <w:ilvl w:val="0"/>
          <w:numId w:val="17"/>
        </w:numPr>
        <w:jc w:val="both"/>
        <w:rPr>
          <w:rFonts w:ascii="Times New Roman" w:hAnsi="Times New Roman" w:cs="Times New Roman"/>
          <w:sz w:val="36"/>
          <w:szCs w:val="36"/>
        </w:rPr>
      </w:pPr>
      <w:r w:rsidRPr="006B0D77">
        <w:rPr>
          <w:rFonts w:ascii="Times New Roman" w:hAnsi="Times New Roman" w:cs="Times New Roman"/>
          <w:sz w:val="36"/>
          <w:szCs w:val="36"/>
        </w:rPr>
        <w:t>We also developed a user</w:t>
      </w:r>
      <w:r w:rsidRPr="006B0D77">
        <w:rPr>
          <w:rFonts w:ascii="Cambria Math" w:hAnsi="Cambria Math" w:cs="Cambria Math"/>
          <w:sz w:val="36"/>
          <w:szCs w:val="36"/>
        </w:rPr>
        <w:t>‐</w:t>
      </w:r>
      <w:r w:rsidRPr="006B0D77">
        <w:rPr>
          <w:rFonts w:ascii="Times New Roman" w:hAnsi="Times New Roman" w:cs="Times New Roman"/>
          <w:sz w:val="36"/>
          <w:szCs w:val="36"/>
        </w:rPr>
        <w:t xml:space="preserve"> friendly Web interface that supports the easy composition of complex multi</w:t>
      </w:r>
      <w:r w:rsidRPr="006B0D77">
        <w:rPr>
          <w:rFonts w:ascii="Cambria Math" w:hAnsi="Cambria Math" w:cs="Cambria Math"/>
          <w:sz w:val="36"/>
          <w:szCs w:val="36"/>
        </w:rPr>
        <w:t>‐</w:t>
      </w:r>
      <w:r w:rsidRPr="006B0D77">
        <w:rPr>
          <w:rFonts w:ascii="Times New Roman" w:hAnsi="Times New Roman" w:cs="Times New Roman"/>
          <w:sz w:val="36"/>
          <w:szCs w:val="36"/>
        </w:rPr>
        <w:t xml:space="preserve"> to</w:t>
      </w:r>
      <w:r w:rsidRPr="006B0D77">
        <w:rPr>
          <w:rFonts w:ascii="Times New Roman" w:hAnsi="Times New Roman" w:cs="Times New Roman"/>
          <w:sz w:val="36"/>
          <w:szCs w:val="36"/>
        </w:rPr>
        <w:t>pic queries and their semantic expansion upon the integrated data; such interface fully enables users to comprehensively select , extract and display all data of their interest that match, syntactically or semantically, the performed query and to take adva</w:t>
      </w:r>
      <w:r w:rsidRPr="006B0D77">
        <w:rPr>
          <w:rFonts w:ascii="Times New Roman" w:hAnsi="Times New Roman" w:cs="Times New Roman"/>
          <w:sz w:val="36"/>
          <w:szCs w:val="36"/>
        </w:rPr>
        <w:t>ntage of them for biomedical hypotheses formulation and knowledge discovery.</w:t>
      </w:r>
    </w:p>
    <w:p w:rsidR="00000000" w:rsidRPr="006B0D77" w:rsidRDefault="00E2025F" w:rsidP="006B0D77">
      <w:pPr>
        <w:numPr>
          <w:ilvl w:val="0"/>
          <w:numId w:val="17"/>
        </w:numPr>
        <w:jc w:val="both"/>
        <w:rPr>
          <w:rFonts w:ascii="Times New Roman" w:hAnsi="Times New Roman" w:cs="Times New Roman"/>
          <w:sz w:val="36"/>
          <w:szCs w:val="36"/>
        </w:rPr>
      </w:pPr>
      <w:r w:rsidRPr="006B0D77">
        <w:rPr>
          <w:rFonts w:ascii="Times New Roman" w:hAnsi="Times New Roman" w:cs="Times New Roman"/>
          <w:sz w:val="36"/>
          <w:szCs w:val="36"/>
        </w:rPr>
        <w:t>In this Section we illustrate and discuss the global data schema that we defined to integrate numerous, heterogeneous, controlled annotation data,i.e.data regarding different fea</w:t>
      </w:r>
      <w:r w:rsidRPr="006B0D77">
        <w:rPr>
          <w:rFonts w:ascii="Times New Roman" w:hAnsi="Times New Roman" w:cs="Times New Roman"/>
          <w:sz w:val="36"/>
          <w:szCs w:val="36"/>
        </w:rPr>
        <w:t>tures or topics represented through multiple controlled vocabularies and ontologies, as well as their associations.</w:t>
      </w:r>
    </w:p>
    <w:p w:rsidR="006648BA" w:rsidRPr="006B0D77" w:rsidRDefault="006648BA" w:rsidP="00061360">
      <w:pPr>
        <w:jc w:val="both"/>
        <w:rPr>
          <w:rFonts w:ascii="Times New Roman" w:hAnsi="Times New Roman" w:cs="Times New Roman"/>
          <w:sz w:val="36"/>
          <w:szCs w:val="36"/>
        </w:rPr>
      </w:pPr>
    </w:p>
    <w:p w:rsidR="006836B0" w:rsidRPr="00CB12FC" w:rsidRDefault="006836B0" w:rsidP="00061360">
      <w:pPr>
        <w:jc w:val="both"/>
        <w:rPr>
          <w:rFonts w:ascii="Times New Roman" w:hAnsi="Times New Roman" w:cs="Times New Roman"/>
          <w:b/>
          <w:sz w:val="40"/>
          <w:szCs w:val="40"/>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ayout w:type="fixed"/>
        <w:tblLook w:val="04A0"/>
      </w:tblPr>
      <w:tblGrid>
        <w:gridCol w:w="2628"/>
        <w:gridCol w:w="3060"/>
        <w:gridCol w:w="3888"/>
      </w:tblGrid>
      <w:tr w:rsidR="006648BA" w:rsidTr="00745B95">
        <w:tc>
          <w:tcPr>
            <w:tcW w:w="2628"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060"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888"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745B95">
        <w:tc>
          <w:tcPr>
            <w:tcW w:w="2628" w:type="dxa"/>
          </w:tcPr>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t>The2015NucleicAcidsResearchDatabaseIssueandMolecularBi</w:t>
            </w:r>
            <w:r w:rsidRPr="00745B95">
              <w:rPr>
                <w:rFonts w:ascii="Cambria Math" w:hAnsi="Cambria Math" w:cs="Cambria Math"/>
                <w:color w:val="000000" w:themeColor="text1"/>
                <w:sz w:val="36"/>
                <w:szCs w:val="36"/>
              </w:rPr>
              <w:t>‐</w:t>
            </w:r>
            <w:r w:rsidRPr="00745B95">
              <w:rPr>
                <w:rFonts w:ascii="Times New Roman" w:hAnsi="Times New Roman" w:cs="Times New Roman"/>
                <w:color w:val="000000" w:themeColor="text1"/>
                <w:sz w:val="36"/>
                <w:szCs w:val="36"/>
              </w:rPr>
              <w:t>ologyDatabaseCollection</w:t>
            </w:r>
            <w:r w:rsidRPr="00745B9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060" w:type="dxa"/>
          </w:tcPr>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t>M.Y.Galperin,D.J.Rigden,andX.M.Fernández</w:t>
            </w:r>
            <w:r w:rsidRPr="00745B95">
              <w:rPr>
                <w:rFonts w:ascii="Cambria Math" w:hAnsi="Cambria Math" w:cs="Cambria Math"/>
                <w:color w:val="000000" w:themeColor="text1"/>
                <w:sz w:val="36"/>
                <w:szCs w:val="36"/>
              </w:rPr>
              <w:t>‐</w:t>
            </w:r>
            <w:r w:rsidRPr="00745B95">
              <w:rPr>
                <w:rFonts w:ascii="Times New Roman" w:hAnsi="Times New Roman" w:cs="Times New Roman"/>
                <w:color w:val="000000" w:themeColor="text1"/>
                <w:sz w:val="36"/>
                <w:szCs w:val="36"/>
              </w:rPr>
              <w:t>Suárez.“</w:t>
            </w:r>
            <w:r w:rsidRPr="00745B9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888" w:type="dxa"/>
          </w:tcPr>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t>The current Nucleic Acids Research (NA R ) Database Issue</w:t>
            </w:r>
          </w:p>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t>is the 22nd annual collection of brief descriptions of bio         informatics databases, some of which are already well known,</w:t>
            </w:r>
          </w:p>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t>while others are described here for the first time.</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745B95">
        <w:tc>
          <w:tcPr>
            <w:tcW w:w="2628" w:type="dxa"/>
          </w:tcPr>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t>Heterogeneous database integration in biomedicine</w:t>
            </w:r>
            <w:r w:rsidRPr="00745B9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060" w:type="dxa"/>
          </w:tcPr>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t>W.Sujansky,</w:t>
            </w:r>
            <w:r w:rsidRPr="00745B9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888" w:type="dxa"/>
          </w:tcPr>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t xml:space="preserve">The database heterogeneity problem applies equally to clinical data describing individual patients and biological data characterizing our genome. </w:t>
            </w:r>
          </w:p>
          <w:p w:rsidR="006648BA" w:rsidRPr="00745B95" w:rsidRDefault="006648BA" w:rsidP="00061360">
            <w:pPr>
              <w:jc w:val="both"/>
            </w:pPr>
          </w:p>
        </w:tc>
      </w:tr>
      <w:tr w:rsidR="006648BA" w:rsidTr="00745B95">
        <w:tc>
          <w:tcPr>
            <w:tcW w:w="2628" w:type="dxa"/>
          </w:tcPr>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t>Data integration and genomic medicine</w:t>
            </w:r>
            <w:r w:rsidRPr="00745B9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060" w:type="dxa"/>
          </w:tcPr>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t>B.Louie,P.Mork,F.Martin</w:t>
            </w:r>
            <w:r w:rsidRPr="00745B95">
              <w:rPr>
                <w:rFonts w:ascii="Cambria Math" w:hAnsi="Cambria Math" w:cs="Cambria Math"/>
                <w:color w:val="000000" w:themeColor="text1"/>
                <w:sz w:val="36"/>
                <w:szCs w:val="36"/>
              </w:rPr>
              <w:t>‐</w:t>
            </w:r>
            <w:r w:rsidRPr="00745B95">
              <w:rPr>
                <w:rFonts w:ascii="Times New Roman" w:hAnsi="Times New Roman" w:cs="Times New Roman"/>
                <w:color w:val="000000" w:themeColor="text1"/>
                <w:sz w:val="36"/>
                <w:szCs w:val="36"/>
              </w:rPr>
              <w:t>Sanchez,A.Halevy,andP.Tarczy</w:t>
            </w:r>
            <w:r w:rsidRPr="00745B95">
              <w:rPr>
                <w:rFonts w:ascii="Cambria Math" w:hAnsi="Cambria Math" w:cs="Cambria Math"/>
                <w:color w:val="000000" w:themeColor="text1"/>
                <w:sz w:val="36"/>
                <w:szCs w:val="36"/>
              </w:rPr>
              <w:t>‐</w:t>
            </w:r>
            <w:r w:rsidRPr="00745B95">
              <w:rPr>
                <w:rFonts w:ascii="Times New Roman" w:hAnsi="Times New Roman" w:cs="Times New Roman"/>
                <w:color w:val="000000" w:themeColor="text1"/>
                <w:sz w:val="36"/>
                <w:szCs w:val="36"/>
              </w:rPr>
              <w:t>Hornoch,</w:t>
            </w:r>
            <w:r w:rsidRPr="00745B9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888" w:type="dxa"/>
          </w:tcPr>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lastRenderedPageBreak/>
              <w:t xml:space="preserve">This presents daunting informatic challenges such as representation of data that is suitable for </w:t>
            </w:r>
            <w:r w:rsidRPr="00745B95">
              <w:rPr>
                <w:rFonts w:ascii="Times New Roman" w:hAnsi="Times New Roman" w:cs="Times New Roman"/>
                <w:color w:val="000000" w:themeColor="text1"/>
                <w:sz w:val="36"/>
                <w:szCs w:val="36"/>
              </w:rPr>
              <w:lastRenderedPageBreak/>
              <w:t xml:space="preserve">computational inference (knowledge representation), and linking heterogeneous data sets (data integration).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745B95">
        <w:tc>
          <w:tcPr>
            <w:tcW w:w="2628" w:type="dxa"/>
          </w:tcPr>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lastRenderedPageBreak/>
              <w:t>State of the nation in data integration for bioinformatics</w:t>
            </w:r>
            <w:r w:rsidRPr="00745B9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060" w:type="dxa"/>
          </w:tcPr>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t>C.Goble,andR.Stevens,</w:t>
            </w:r>
            <w:r w:rsidRPr="00745B9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888" w:type="dxa"/>
          </w:tcPr>
          <w:p w:rsidR="00745B95" w:rsidRPr="00745B95" w:rsidRDefault="00745B95" w:rsidP="00745B95">
            <w:pPr>
              <w:jc w:val="both"/>
              <w:rPr>
                <w:rFonts w:ascii="Times New Roman" w:hAnsi="Times New Roman" w:cs="Times New Roman"/>
                <w:color w:val="000000" w:themeColor="text1"/>
                <w:sz w:val="36"/>
                <w:szCs w:val="36"/>
              </w:rPr>
            </w:pPr>
            <w:r w:rsidRPr="00745B95">
              <w:rPr>
                <w:rFonts w:ascii="Times New Roman" w:hAnsi="Times New Roman" w:cs="Times New Roman"/>
                <w:color w:val="000000" w:themeColor="text1"/>
                <w:sz w:val="36"/>
                <w:szCs w:val="36"/>
              </w:rPr>
              <w:t xml:space="preserve">Data integration is a perennial issue in bio informatics, with many systems being developed and many technologies offered as a panacea for its resolution. </w:t>
            </w:r>
          </w:p>
          <w:p w:rsidR="006648BA" w:rsidRPr="00D951C9" w:rsidRDefault="006648BA" w:rsidP="00061360">
            <w:pPr>
              <w:jc w:val="both"/>
              <w:rPr>
                <w:rFonts w:ascii="Times New Roman" w:hAnsi="Times New Roman" w:cs="Times New Roman"/>
                <w:color w:val="000000" w:themeColor="text1"/>
                <w:sz w:val="36"/>
                <w:szCs w:val="36"/>
              </w:rPr>
            </w:pP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B17F32" w:rsidRDefault="00B17F32" w:rsidP="00061360">
      <w:pPr>
        <w:jc w:val="both"/>
        <w:rPr>
          <w:rFonts w:ascii="Times New Roman" w:hAnsi="Times New Roman" w:cs="Times New Roman"/>
          <w:b/>
          <w:sz w:val="40"/>
          <w:szCs w:val="40"/>
        </w:rPr>
      </w:pPr>
    </w:p>
    <w:p w:rsidR="00B17F32" w:rsidRDefault="00B17F32" w:rsidP="00061360">
      <w:pPr>
        <w:jc w:val="both"/>
        <w:rPr>
          <w:rFonts w:ascii="Times New Roman" w:hAnsi="Times New Roman" w:cs="Times New Roman"/>
          <w:b/>
          <w:sz w:val="40"/>
          <w:szCs w:val="40"/>
        </w:rPr>
      </w:pPr>
    </w:p>
    <w:p w:rsidR="00B17F32" w:rsidRDefault="00B17F32" w:rsidP="00061360">
      <w:pPr>
        <w:jc w:val="both"/>
        <w:rPr>
          <w:rFonts w:ascii="Times New Roman" w:hAnsi="Times New Roman" w:cs="Times New Roman"/>
          <w:b/>
          <w:sz w:val="40"/>
          <w:szCs w:val="40"/>
        </w:rPr>
      </w:pPr>
    </w:p>
    <w:p w:rsidR="00B17F32" w:rsidRDefault="00B17F32" w:rsidP="00061360">
      <w:pPr>
        <w:jc w:val="both"/>
        <w:rPr>
          <w:rFonts w:ascii="Times New Roman" w:hAnsi="Times New Roman" w:cs="Times New Roman"/>
          <w:b/>
          <w:sz w:val="40"/>
          <w:szCs w:val="40"/>
        </w:rPr>
      </w:pPr>
    </w:p>
    <w:p w:rsidR="00B17F32" w:rsidRDefault="00B17F32" w:rsidP="00061360">
      <w:pPr>
        <w:jc w:val="both"/>
        <w:rPr>
          <w:rFonts w:ascii="Times New Roman" w:hAnsi="Times New Roman" w:cs="Times New Roman"/>
          <w:b/>
          <w:sz w:val="40"/>
          <w:szCs w:val="40"/>
        </w:rPr>
      </w:pPr>
    </w:p>
    <w:p w:rsidR="00B17F32" w:rsidRDefault="00B17F32" w:rsidP="00061360">
      <w:pPr>
        <w:jc w:val="both"/>
        <w:rPr>
          <w:rFonts w:ascii="Times New Roman" w:hAnsi="Times New Roman" w:cs="Times New Roman"/>
          <w:b/>
          <w:sz w:val="40"/>
          <w:szCs w:val="40"/>
        </w:rPr>
      </w:pPr>
    </w:p>
    <w:p w:rsidR="00B17F32" w:rsidRDefault="00B17F32" w:rsidP="00061360">
      <w:pPr>
        <w:jc w:val="both"/>
        <w:rPr>
          <w:rFonts w:ascii="Times New Roman" w:hAnsi="Times New Roman" w:cs="Times New Roman"/>
          <w:b/>
          <w:sz w:val="40"/>
          <w:szCs w:val="40"/>
        </w:rPr>
      </w:pPr>
    </w:p>
    <w:p w:rsidR="00B17F32" w:rsidRDefault="00B17F32"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t>Architecture diagram:</w:t>
      </w:r>
    </w:p>
    <w:p w:rsidR="006B3A2F" w:rsidRPr="006B3A2F" w:rsidRDefault="00DD0C62" w:rsidP="00061360">
      <w:pPr>
        <w:jc w:val="both"/>
        <w:rPr>
          <w:rFonts w:ascii="Times New Roman" w:hAnsi="Times New Roman" w:cs="Times New Roman"/>
          <w:sz w:val="40"/>
          <w:szCs w:val="40"/>
        </w:rPr>
      </w:pPr>
      <w:r w:rsidRPr="00DD0C62">
        <w:rPr>
          <w:rFonts w:ascii="Times New Roman" w:hAnsi="Times New Roman" w:cs="Times New Roman"/>
          <w:sz w:val="40"/>
          <w:szCs w:val="40"/>
        </w:rPr>
        <w:drawing>
          <wp:inline distT="0" distB="0" distL="0" distR="0">
            <wp:extent cx="5943600" cy="6153958"/>
            <wp:effectExtent l="19050" t="0" r="0" b="0"/>
            <wp:docPr id="3" name="Picture 1" descr="C:\Users\TTS\Desktop\pic 21.jp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 21.jpg"/>
                    <pic:cNvPicPr>
                      <a:picLocks noGrp="1" noChangeAspect="1" noChangeArrowheads="1"/>
                    </pic:cNvPicPr>
                  </pic:nvPicPr>
                  <pic:blipFill>
                    <a:blip r:embed="rId7"/>
                    <a:srcRect/>
                    <a:stretch>
                      <a:fillRect/>
                    </a:stretch>
                  </pic:blipFill>
                  <pic:spPr bwMode="auto">
                    <a:xfrm>
                      <a:off x="0" y="0"/>
                      <a:ext cx="5943600" cy="6153958"/>
                    </a:xfrm>
                    <a:prstGeom prst="rect">
                      <a:avLst/>
                    </a:prstGeom>
                    <a:noFill/>
                  </pic:spPr>
                </pic:pic>
              </a:graphicData>
            </a:graphic>
          </wp:inline>
        </w:drawing>
      </w:r>
    </w:p>
    <w:p w:rsidR="006B3A2F" w:rsidRPr="006B3A2F" w:rsidRDefault="006B3A2F"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6836B0" w:rsidRDefault="006836B0" w:rsidP="00061360">
      <w:pPr>
        <w:jc w:val="both"/>
        <w:rPr>
          <w:rFonts w:ascii="Times New Roman" w:hAnsi="Times New Roman" w:cs="Times New Roman"/>
          <w:sz w:val="40"/>
          <w:szCs w:val="40"/>
        </w:rPr>
      </w:pPr>
    </w:p>
    <w:p w:rsidR="00D30137" w:rsidRDefault="00D30137" w:rsidP="00A366AD">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A366AD" w:rsidRPr="00A366AD" w:rsidRDefault="00A366AD" w:rsidP="00A366AD">
      <w:pPr>
        <w:tabs>
          <w:tab w:val="left" w:pos="234"/>
        </w:tabs>
        <w:jc w:val="both"/>
        <w:rPr>
          <w:rFonts w:ascii="Times New Roman" w:hAnsi="Times New Roman" w:cs="Times New Roman"/>
          <w:b/>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A366AD" w:rsidRDefault="00B03174" w:rsidP="00A366AD">
      <w:pPr>
        <w:jc w:val="center"/>
        <w:rPr>
          <w:rFonts w:ascii="Times New Roman" w:hAnsi="Times New Roman" w:cs="Times New Roman"/>
          <w:sz w:val="36"/>
          <w:szCs w:val="36"/>
        </w:rPr>
      </w:pPr>
      <w:r w:rsidRPr="00B03174">
        <w:rPr>
          <w:rFonts w:ascii="Times New Roman" w:hAnsi="Times New Roman" w:cs="Times New Roman"/>
          <w:b/>
          <w:sz w:val="44"/>
          <w:szCs w:val="44"/>
        </w:rPr>
        <w:t>REFERENCE</w:t>
      </w:r>
    </w:p>
    <w:p w:rsidR="00A366AD" w:rsidRDefault="00A366AD" w:rsidP="00A366AD">
      <w:pPr>
        <w:rPr>
          <w:rFonts w:ascii="Times New Roman" w:hAnsi="Times New Roman" w:cs="Times New Roman"/>
          <w:sz w:val="36"/>
          <w:szCs w:val="36"/>
        </w:rPr>
      </w:pPr>
    </w:p>
    <w:p w:rsidR="00000000" w:rsidRPr="00A366AD" w:rsidRDefault="00E2025F" w:rsidP="00A366AD">
      <w:pPr>
        <w:numPr>
          <w:ilvl w:val="0"/>
          <w:numId w:val="18"/>
        </w:numPr>
        <w:rPr>
          <w:rFonts w:ascii="Times New Roman" w:hAnsi="Times New Roman" w:cs="Times New Roman"/>
          <w:sz w:val="36"/>
          <w:szCs w:val="36"/>
        </w:rPr>
      </w:pPr>
      <w:r w:rsidRPr="00A366AD">
        <w:rPr>
          <w:rFonts w:ascii="Times New Roman" w:hAnsi="Times New Roman" w:cs="Times New Roman"/>
          <w:sz w:val="36"/>
          <w:szCs w:val="36"/>
        </w:rPr>
        <w:t>[1]M.Y.Galperin,D.J.Rigden,andX.M.Fernández</w:t>
      </w:r>
      <w:r w:rsidRPr="00A366AD">
        <w:rPr>
          <w:rFonts w:ascii="Cambria Math" w:hAnsi="Cambria Math" w:cs="Cambria Math"/>
          <w:sz w:val="36"/>
          <w:szCs w:val="36"/>
        </w:rPr>
        <w:t>‐</w:t>
      </w:r>
      <w:r w:rsidRPr="00A366AD">
        <w:rPr>
          <w:rFonts w:ascii="Times New Roman" w:hAnsi="Times New Roman" w:cs="Times New Roman"/>
          <w:sz w:val="36"/>
          <w:szCs w:val="36"/>
        </w:rPr>
        <w:t>Suárez.“The2015NucleicAcidsResearchDatabaseIssueandMolecularBi</w:t>
      </w:r>
      <w:r w:rsidRPr="00A366AD">
        <w:rPr>
          <w:rFonts w:ascii="Cambria Math" w:hAnsi="Cambria Math" w:cs="Cambria Math"/>
          <w:sz w:val="36"/>
          <w:szCs w:val="36"/>
        </w:rPr>
        <w:t>‐</w:t>
      </w:r>
      <w:r w:rsidRPr="00A366AD">
        <w:rPr>
          <w:rFonts w:ascii="Times New Roman" w:hAnsi="Times New Roman" w:cs="Times New Roman"/>
          <w:sz w:val="36"/>
          <w:szCs w:val="36"/>
        </w:rPr>
        <w:t>ologyDatabaseCollection”,NucleicAcidsRes.,vol.43,D1,pp.D1</w:t>
      </w:r>
      <w:r w:rsidRPr="00A366AD">
        <w:rPr>
          <w:rFonts w:ascii="Cambria Math" w:hAnsi="Cambria Math" w:cs="Cambria Math"/>
          <w:sz w:val="36"/>
          <w:szCs w:val="36"/>
        </w:rPr>
        <w:t>‐</w:t>
      </w:r>
      <w:r w:rsidRPr="00A366AD">
        <w:rPr>
          <w:rFonts w:ascii="Times New Roman" w:hAnsi="Times New Roman" w:cs="Times New Roman"/>
          <w:sz w:val="36"/>
          <w:szCs w:val="36"/>
        </w:rPr>
        <w:t>D5,2015.</w:t>
      </w:r>
    </w:p>
    <w:p w:rsidR="00000000" w:rsidRPr="00A366AD" w:rsidRDefault="00E2025F" w:rsidP="00A366AD">
      <w:pPr>
        <w:numPr>
          <w:ilvl w:val="0"/>
          <w:numId w:val="18"/>
        </w:numPr>
        <w:rPr>
          <w:rFonts w:ascii="Times New Roman" w:hAnsi="Times New Roman" w:cs="Times New Roman"/>
          <w:sz w:val="36"/>
          <w:szCs w:val="36"/>
        </w:rPr>
      </w:pPr>
      <w:r w:rsidRPr="00A366AD">
        <w:rPr>
          <w:rFonts w:ascii="Times New Roman" w:hAnsi="Times New Roman" w:cs="Times New Roman"/>
          <w:sz w:val="36"/>
          <w:szCs w:val="36"/>
        </w:rPr>
        <w:t>[2]W.Sujansky,“Heterogeneousdatabaseintegrationinbiomedi</w:t>
      </w:r>
      <w:r w:rsidRPr="00A366AD">
        <w:rPr>
          <w:rFonts w:ascii="Cambria Math" w:hAnsi="Cambria Math" w:cs="Cambria Math"/>
          <w:sz w:val="36"/>
          <w:szCs w:val="36"/>
        </w:rPr>
        <w:t>‐</w:t>
      </w:r>
      <w:r w:rsidRPr="00A366AD">
        <w:rPr>
          <w:rFonts w:ascii="Times New Roman" w:hAnsi="Times New Roman" w:cs="Times New Roman"/>
          <w:sz w:val="36"/>
          <w:szCs w:val="36"/>
        </w:rPr>
        <w:t>cine”,J.Biomed.Inform.,vol.34,4,pp.285</w:t>
      </w:r>
      <w:r w:rsidRPr="00A366AD">
        <w:rPr>
          <w:rFonts w:ascii="Cambria Math" w:hAnsi="Cambria Math" w:cs="Cambria Math"/>
          <w:sz w:val="36"/>
          <w:szCs w:val="36"/>
        </w:rPr>
        <w:t>‐</w:t>
      </w:r>
      <w:r w:rsidRPr="00A366AD">
        <w:rPr>
          <w:rFonts w:ascii="Times New Roman" w:hAnsi="Times New Roman" w:cs="Times New Roman"/>
          <w:sz w:val="36"/>
          <w:szCs w:val="36"/>
        </w:rPr>
        <w:t>298,2001.</w:t>
      </w:r>
    </w:p>
    <w:p w:rsidR="00000000" w:rsidRPr="00A366AD" w:rsidRDefault="00E2025F" w:rsidP="00A366AD">
      <w:pPr>
        <w:numPr>
          <w:ilvl w:val="0"/>
          <w:numId w:val="18"/>
        </w:numPr>
        <w:rPr>
          <w:rFonts w:ascii="Times New Roman" w:hAnsi="Times New Roman" w:cs="Times New Roman"/>
          <w:sz w:val="36"/>
          <w:szCs w:val="36"/>
        </w:rPr>
      </w:pPr>
      <w:r w:rsidRPr="00A366AD">
        <w:rPr>
          <w:rFonts w:ascii="Times New Roman" w:hAnsi="Times New Roman" w:cs="Times New Roman"/>
          <w:sz w:val="36"/>
          <w:szCs w:val="36"/>
        </w:rPr>
        <w:t>[3]B.Louie,P.Mork,F.Martin</w:t>
      </w:r>
      <w:r w:rsidRPr="00A366AD">
        <w:rPr>
          <w:rFonts w:ascii="Cambria Math" w:hAnsi="Cambria Math" w:cs="Cambria Math"/>
          <w:sz w:val="36"/>
          <w:szCs w:val="36"/>
        </w:rPr>
        <w:t>‐</w:t>
      </w:r>
      <w:r w:rsidRPr="00A366AD">
        <w:rPr>
          <w:rFonts w:ascii="Times New Roman" w:hAnsi="Times New Roman" w:cs="Times New Roman"/>
          <w:sz w:val="36"/>
          <w:szCs w:val="36"/>
        </w:rPr>
        <w:t>Sanchez,A.Halevy,andP.Tarczy</w:t>
      </w:r>
      <w:r w:rsidRPr="00A366AD">
        <w:rPr>
          <w:rFonts w:ascii="Cambria Math" w:hAnsi="Cambria Math" w:cs="Cambria Math"/>
          <w:sz w:val="36"/>
          <w:szCs w:val="36"/>
        </w:rPr>
        <w:t>‐</w:t>
      </w:r>
      <w:r w:rsidRPr="00A366AD">
        <w:rPr>
          <w:rFonts w:ascii="Times New Roman" w:hAnsi="Times New Roman" w:cs="Times New Roman"/>
          <w:sz w:val="36"/>
          <w:szCs w:val="36"/>
        </w:rPr>
        <w:t>Hornoch,“Dataintegrationandgenomicmedicine”,J.Biomed.Inform.,vol.40,1.pp.5</w:t>
      </w:r>
      <w:r w:rsidRPr="00A366AD">
        <w:rPr>
          <w:rFonts w:ascii="Cambria Math" w:hAnsi="Cambria Math" w:cs="Cambria Math"/>
          <w:sz w:val="36"/>
          <w:szCs w:val="36"/>
        </w:rPr>
        <w:t>‐</w:t>
      </w:r>
      <w:r w:rsidRPr="00A366AD">
        <w:rPr>
          <w:rFonts w:ascii="Times New Roman" w:hAnsi="Times New Roman" w:cs="Times New Roman"/>
          <w:sz w:val="36"/>
          <w:szCs w:val="36"/>
        </w:rPr>
        <w:t>16,2007.</w:t>
      </w:r>
    </w:p>
    <w:p w:rsidR="00000000" w:rsidRPr="00A366AD" w:rsidRDefault="00E2025F" w:rsidP="00A366AD">
      <w:pPr>
        <w:numPr>
          <w:ilvl w:val="0"/>
          <w:numId w:val="18"/>
        </w:numPr>
        <w:rPr>
          <w:rFonts w:ascii="Times New Roman" w:hAnsi="Times New Roman" w:cs="Times New Roman"/>
          <w:sz w:val="36"/>
          <w:szCs w:val="36"/>
        </w:rPr>
      </w:pPr>
      <w:r w:rsidRPr="00A366AD">
        <w:rPr>
          <w:rFonts w:ascii="Times New Roman" w:hAnsi="Times New Roman" w:cs="Times New Roman"/>
          <w:sz w:val="36"/>
          <w:szCs w:val="36"/>
        </w:rPr>
        <w:t>[4]C.G</w:t>
      </w:r>
      <w:r w:rsidRPr="00A366AD">
        <w:rPr>
          <w:rFonts w:ascii="Times New Roman" w:hAnsi="Times New Roman" w:cs="Times New Roman"/>
          <w:sz w:val="36"/>
          <w:szCs w:val="36"/>
        </w:rPr>
        <w:t>oble,andR.Stevens,“Stateofthenationindataintegrationforbioinformatics”,J.Biomed.Inform.,vol.41,pp.687</w:t>
      </w:r>
      <w:r w:rsidRPr="00A366AD">
        <w:rPr>
          <w:rFonts w:ascii="Cambria Math" w:hAnsi="Cambria Math" w:cs="Cambria Math"/>
          <w:sz w:val="36"/>
          <w:szCs w:val="36"/>
        </w:rPr>
        <w:t>‐</w:t>
      </w:r>
      <w:r w:rsidRPr="00A366AD">
        <w:rPr>
          <w:rFonts w:ascii="Times New Roman" w:hAnsi="Times New Roman" w:cs="Times New Roman"/>
          <w:sz w:val="36"/>
          <w:szCs w:val="36"/>
        </w:rPr>
        <w:t>693,2008.</w:t>
      </w:r>
    </w:p>
    <w:p w:rsidR="00000000" w:rsidRPr="00A366AD" w:rsidRDefault="00E2025F" w:rsidP="00A366AD">
      <w:pPr>
        <w:numPr>
          <w:ilvl w:val="0"/>
          <w:numId w:val="18"/>
        </w:numPr>
        <w:rPr>
          <w:rFonts w:ascii="Times New Roman" w:hAnsi="Times New Roman" w:cs="Times New Roman"/>
          <w:sz w:val="36"/>
          <w:szCs w:val="36"/>
        </w:rPr>
      </w:pPr>
      <w:r w:rsidRPr="00A366AD">
        <w:rPr>
          <w:rFonts w:ascii="Times New Roman" w:hAnsi="Times New Roman" w:cs="Times New Roman"/>
          <w:sz w:val="36"/>
          <w:szCs w:val="36"/>
        </w:rPr>
        <w:t>[5]M.Masseroli,O.Galati,andF.Pinciroli,“GFINDer:Geneticdiseaseandphenotypelocationstatisticalanalysisandminingofdynamicallyannotatedgenelists”,</w:t>
      </w:r>
      <w:r w:rsidRPr="00A366AD">
        <w:rPr>
          <w:rFonts w:ascii="Times New Roman" w:hAnsi="Times New Roman" w:cs="Times New Roman"/>
          <w:sz w:val="36"/>
          <w:szCs w:val="36"/>
        </w:rPr>
        <w:t>NucleicAcidsRes.,vol.33,pp.W717</w:t>
      </w:r>
      <w:r w:rsidRPr="00A366AD">
        <w:rPr>
          <w:rFonts w:ascii="Cambria Math" w:hAnsi="Cambria Math" w:cs="Cambria Math"/>
          <w:sz w:val="36"/>
          <w:szCs w:val="36"/>
        </w:rPr>
        <w:t>‐</w:t>
      </w:r>
      <w:r w:rsidRPr="00A366AD">
        <w:rPr>
          <w:rFonts w:ascii="Times New Roman" w:hAnsi="Times New Roman" w:cs="Times New Roman"/>
          <w:sz w:val="36"/>
          <w:szCs w:val="36"/>
        </w:rPr>
        <w:t>W723,2005</w:t>
      </w:r>
      <w:r w:rsidRPr="00A366AD">
        <w:rPr>
          <w:rFonts w:ascii="Times New Roman" w:hAnsi="Times New Roman" w:cs="Times New Roman"/>
          <w:sz w:val="36"/>
          <w:szCs w:val="36"/>
        </w:rPr>
        <w:t>.</w:t>
      </w:r>
    </w:p>
    <w:p w:rsidR="00000000" w:rsidRPr="00A366AD" w:rsidRDefault="00E2025F" w:rsidP="00A366AD">
      <w:pPr>
        <w:numPr>
          <w:ilvl w:val="0"/>
          <w:numId w:val="18"/>
        </w:numPr>
        <w:rPr>
          <w:rFonts w:ascii="Times New Roman" w:hAnsi="Times New Roman" w:cs="Times New Roman"/>
          <w:sz w:val="36"/>
          <w:szCs w:val="36"/>
        </w:rPr>
      </w:pPr>
      <w:r w:rsidRPr="00A366AD">
        <w:rPr>
          <w:rFonts w:ascii="Times New Roman" w:hAnsi="Times New Roman" w:cs="Times New Roman"/>
          <w:sz w:val="36"/>
          <w:szCs w:val="36"/>
        </w:rPr>
        <w:t>6]M.Masseroli,“Managementandanalysisofgenomicfunctionalandphenotypiccontrolledannotationstosupportbiomedicalinvestigationandpractice”,IEEETrans.Inf.Technol.Biomed.,vol.11,4,pp.376</w:t>
      </w:r>
      <w:r w:rsidRPr="00A366AD">
        <w:rPr>
          <w:rFonts w:ascii="Cambria Math" w:hAnsi="Cambria Math" w:cs="Cambria Math"/>
          <w:sz w:val="36"/>
          <w:szCs w:val="36"/>
        </w:rPr>
        <w:t>‐</w:t>
      </w:r>
      <w:r w:rsidRPr="00A366AD">
        <w:rPr>
          <w:rFonts w:ascii="Times New Roman" w:hAnsi="Times New Roman" w:cs="Times New Roman"/>
          <w:sz w:val="36"/>
          <w:szCs w:val="36"/>
        </w:rPr>
        <w:t>385,2007.</w:t>
      </w:r>
    </w:p>
    <w:p w:rsidR="00000000" w:rsidRPr="00A366AD" w:rsidRDefault="00E2025F" w:rsidP="00A366AD">
      <w:pPr>
        <w:numPr>
          <w:ilvl w:val="0"/>
          <w:numId w:val="18"/>
        </w:numPr>
        <w:rPr>
          <w:rFonts w:ascii="Times New Roman" w:hAnsi="Times New Roman" w:cs="Times New Roman"/>
          <w:sz w:val="36"/>
          <w:szCs w:val="36"/>
        </w:rPr>
      </w:pPr>
      <w:r w:rsidRPr="00A366AD">
        <w:rPr>
          <w:rFonts w:ascii="Times New Roman" w:hAnsi="Times New Roman" w:cs="Times New Roman"/>
          <w:sz w:val="36"/>
          <w:szCs w:val="36"/>
        </w:rPr>
        <w:lastRenderedPageBreak/>
        <w:t>[7]T.Etzold,A.Ulyanov</w:t>
      </w:r>
      <w:r w:rsidRPr="00A366AD">
        <w:rPr>
          <w:rFonts w:ascii="Times New Roman" w:hAnsi="Times New Roman" w:cs="Times New Roman"/>
          <w:sz w:val="36"/>
          <w:szCs w:val="36"/>
        </w:rPr>
        <w:t>,andP.Argos,“SRS:InformationRe</w:t>
      </w:r>
      <w:r w:rsidRPr="00A366AD">
        <w:rPr>
          <w:rFonts w:ascii="Cambria Math" w:hAnsi="Cambria Math" w:cs="Cambria Math"/>
          <w:sz w:val="36"/>
          <w:szCs w:val="36"/>
        </w:rPr>
        <w:t>‐</w:t>
      </w:r>
      <w:r w:rsidRPr="00A366AD">
        <w:rPr>
          <w:rFonts w:ascii="Times New Roman" w:hAnsi="Times New Roman" w:cs="Times New Roman"/>
          <w:sz w:val="36"/>
          <w:szCs w:val="36"/>
        </w:rPr>
        <w:t>trievalSystemformolecularbiologydatabanks”,MethodsEn</w:t>
      </w:r>
      <w:r w:rsidRPr="00A366AD">
        <w:rPr>
          <w:rFonts w:ascii="Cambria Math" w:hAnsi="Cambria Math" w:cs="Cambria Math"/>
          <w:sz w:val="36"/>
          <w:szCs w:val="36"/>
        </w:rPr>
        <w:t>‐</w:t>
      </w:r>
      <w:r w:rsidRPr="00A366AD">
        <w:rPr>
          <w:rFonts w:ascii="Times New Roman" w:hAnsi="Times New Roman" w:cs="Times New Roman"/>
          <w:sz w:val="36"/>
          <w:szCs w:val="36"/>
        </w:rPr>
        <w:t>zymol.,vol.266,pp.114</w:t>
      </w:r>
      <w:r w:rsidRPr="00A366AD">
        <w:rPr>
          <w:rFonts w:ascii="Cambria Math" w:hAnsi="Cambria Math" w:cs="Cambria Math"/>
          <w:sz w:val="36"/>
          <w:szCs w:val="36"/>
        </w:rPr>
        <w:t>‐</w:t>
      </w:r>
      <w:r w:rsidRPr="00A366AD">
        <w:rPr>
          <w:rFonts w:ascii="Times New Roman" w:hAnsi="Times New Roman" w:cs="Times New Roman"/>
          <w:sz w:val="36"/>
          <w:szCs w:val="36"/>
        </w:rPr>
        <w:t>128,1996.</w:t>
      </w:r>
    </w:p>
    <w:p w:rsidR="00000000" w:rsidRPr="00A366AD" w:rsidRDefault="00E2025F" w:rsidP="00A366AD">
      <w:pPr>
        <w:numPr>
          <w:ilvl w:val="0"/>
          <w:numId w:val="18"/>
        </w:numPr>
        <w:rPr>
          <w:rFonts w:ascii="Times New Roman" w:hAnsi="Times New Roman" w:cs="Times New Roman"/>
          <w:sz w:val="36"/>
          <w:szCs w:val="36"/>
        </w:rPr>
      </w:pPr>
      <w:r w:rsidRPr="00A366AD">
        <w:rPr>
          <w:rFonts w:ascii="Times New Roman" w:hAnsi="Times New Roman" w:cs="Times New Roman"/>
          <w:sz w:val="36"/>
          <w:szCs w:val="36"/>
        </w:rPr>
        <w:t>[8]T.A.Tatusova,I.Karsch</w:t>
      </w:r>
      <w:r w:rsidRPr="00A366AD">
        <w:rPr>
          <w:rFonts w:ascii="Cambria Math" w:hAnsi="Cambria Math" w:cs="Cambria Math"/>
          <w:sz w:val="36"/>
          <w:szCs w:val="36"/>
        </w:rPr>
        <w:t>‐</w:t>
      </w:r>
      <w:r w:rsidRPr="00A366AD">
        <w:rPr>
          <w:rFonts w:ascii="Times New Roman" w:hAnsi="Times New Roman" w:cs="Times New Roman"/>
          <w:sz w:val="36"/>
          <w:szCs w:val="36"/>
        </w:rPr>
        <w:t>Mizrachi,andJ.A.Ostell,“CompletegenomesinWWWEntrez:datarepresentationandanalysis”,Bioinformatics,vol.15,pp.536</w:t>
      </w:r>
      <w:r w:rsidRPr="00A366AD">
        <w:rPr>
          <w:rFonts w:ascii="Cambria Math" w:hAnsi="Cambria Math" w:cs="Cambria Math"/>
          <w:sz w:val="36"/>
          <w:szCs w:val="36"/>
        </w:rPr>
        <w:t>‐</w:t>
      </w:r>
      <w:r w:rsidRPr="00A366AD">
        <w:rPr>
          <w:rFonts w:ascii="Times New Roman" w:hAnsi="Times New Roman" w:cs="Times New Roman"/>
          <w:sz w:val="36"/>
          <w:szCs w:val="36"/>
        </w:rPr>
        <w:t>543</w:t>
      </w:r>
      <w:r w:rsidRPr="00A366AD">
        <w:rPr>
          <w:rFonts w:ascii="Times New Roman" w:hAnsi="Times New Roman" w:cs="Times New Roman"/>
          <w:sz w:val="36"/>
          <w:szCs w:val="36"/>
        </w:rPr>
        <w:t>,1999.</w:t>
      </w:r>
    </w:p>
    <w:p w:rsidR="00000000" w:rsidRPr="00A366AD" w:rsidRDefault="00E2025F" w:rsidP="00A366AD">
      <w:pPr>
        <w:numPr>
          <w:ilvl w:val="0"/>
          <w:numId w:val="18"/>
        </w:numPr>
        <w:rPr>
          <w:rFonts w:ascii="Times New Roman" w:hAnsi="Times New Roman" w:cs="Times New Roman"/>
          <w:sz w:val="36"/>
          <w:szCs w:val="36"/>
        </w:rPr>
      </w:pPr>
      <w:r w:rsidRPr="00A366AD">
        <w:rPr>
          <w:rFonts w:ascii="Times New Roman" w:hAnsi="Times New Roman" w:cs="Times New Roman"/>
          <w:sz w:val="36"/>
          <w:szCs w:val="36"/>
        </w:rPr>
        <w:t>[9]R.Stevens,P.Baker,S.Bechhofer,G.Ng,A.Jacoby,N.W.Pa</w:t>
      </w:r>
      <w:r w:rsidRPr="00A366AD">
        <w:rPr>
          <w:rFonts w:ascii="Cambria Math" w:hAnsi="Cambria Math" w:cs="Cambria Math"/>
          <w:sz w:val="36"/>
          <w:szCs w:val="36"/>
        </w:rPr>
        <w:t>‐</w:t>
      </w:r>
      <w:r w:rsidRPr="00A366AD">
        <w:rPr>
          <w:rFonts w:ascii="Times New Roman" w:hAnsi="Times New Roman" w:cs="Times New Roman"/>
          <w:sz w:val="36"/>
          <w:szCs w:val="36"/>
        </w:rPr>
        <w:t>ton,C.A.Goble,andA.Brass,“TAMBIS:TransparentAccesstoMultipleBioinformaticsInformationSources”,Bioinformat</w:t>
      </w:r>
      <w:r w:rsidRPr="00A366AD">
        <w:rPr>
          <w:rFonts w:ascii="Cambria Math" w:hAnsi="Cambria Math" w:cs="Cambria Math"/>
          <w:sz w:val="36"/>
          <w:szCs w:val="36"/>
        </w:rPr>
        <w:t>‐</w:t>
      </w:r>
      <w:r w:rsidRPr="00A366AD">
        <w:rPr>
          <w:rFonts w:ascii="Times New Roman" w:hAnsi="Times New Roman" w:cs="Times New Roman"/>
          <w:sz w:val="36"/>
          <w:szCs w:val="36"/>
        </w:rPr>
        <w:t>ics,vol.16,pp.184</w:t>
      </w:r>
      <w:r w:rsidRPr="00A366AD">
        <w:rPr>
          <w:rFonts w:ascii="Cambria Math" w:hAnsi="Cambria Math" w:cs="Cambria Math"/>
          <w:sz w:val="36"/>
          <w:szCs w:val="36"/>
        </w:rPr>
        <w:t>‐</w:t>
      </w:r>
      <w:r w:rsidRPr="00A366AD">
        <w:rPr>
          <w:rFonts w:ascii="Times New Roman" w:hAnsi="Times New Roman" w:cs="Times New Roman"/>
          <w:sz w:val="36"/>
          <w:szCs w:val="36"/>
        </w:rPr>
        <w:t>185,2000.</w:t>
      </w:r>
    </w:p>
    <w:p w:rsidR="00000000" w:rsidRPr="00A366AD" w:rsidRDefault="00E2025F" w:rsidP="00A366AD">
      <w:pPr>
        <w:numPr>
          <w:ilvl w:val="0"/>
          <w:numId w:val="18"/>
        </w:numPr>
        <w:rPr>
          <w:rFonts w:ascii="Times New Roman" w:hAnsi="Times New Roman" w:cs="Times New Roman"/>
          <w:sz w:val="36"/>
          <w:szCs w:val="36"/>
        </w:rPr>
      </w:pPr>
      <w:r w:rsidRPr="00A366AD">
        <w:rPr>
          <w:rFonts w:ascii="Times New Roman" w:hAnsi="Times New Roman" w:cs="Times New Roman"/>
          <w:sz w:val="36"/>
          <w:szCs w:val="36"/>
        </w:rPr>
        <w:t>[10]Z.BenMiled,N.Li,G.M.Kellett,B.Sipes,andO.Bukhres,“Compl</w:t>
      </w:r>
      <w:r w:rsidRPr="00A366AD">
        <w:rPr>
          <w:rFonts w:ascii="Times New Roman" w:hAnsi="Times New Roman" w:cs="Times New Roman"/>
          <w:sz w:val="36"/>
          <w:szCs w:val="36"/>
        </w:rPr>
        <w:t>exlifesciencemultidatabasequeries”,Proc.IEEE,vol.90,pp.1754</w:t>
      </w:r>
      <w:r w:rsidRPr="00A366AD">
        <w:rPr>
          <w:rFonts w:ascii="Cambria Math" w:hAnsi="Cambria Math" w:cs="Cambria Math"/>
          <w:sz w:val="36"/>
          <w:szCs w:val="36"/>
        </w:rPr>
        <w:t>‐</w:t>
      </w:r>
      <w:r w:rsidRPr="00A366AD">
        <w:rPr>
          <w:rFonts w:ascii="Times New Roman" w:hAnsi="Times New Roman" w:cs="Times New Roman"/>
          <w:sz w:val="36"/>
          <w:szCs w:val="36"/>
        </w:rPr>
        <w:t>1763,2002</w:t>
      </w:r>
      <w:r w:rsidRPr="00A366AD">
        <w:rPr>
          <w:rFonts w:ascii="Times New Roman" w:hAnsi="Times New Roman" w:cs="Times New Roman"/>
          <w:sz w:val="36"/>
          <w:szCs w:val="36"/>
        </w:rPr>
        <w:t>.</w:t>
      </w:r>
      <w:r w:rsidRPr="00A366AD">
        <w:rPr>
          <w:rFonts w:ascii="Times New Roman" w:hAnsi="Times New Roman" w:cs="Times New Roman"/>
          <w:sz w:val="36"/>
          <w:szCs w:val="36"/>
          <w:lang w:val="en-IN"/>
        </w:rPr>
        <w:t xml:space="preserve"> </w:t>
      </w:r>
    </w:p>
    <w:p w:rsidR="00B03174" w:rsidRPr="00A366AD" w:rsidRDefault="00B03174" w:rsidP="00A366AD">
      <w:pPr>
        <w:rPr>
          <w:rFonts w:ascii="Times New Roman" w:hAnsi="Times New Roman" w:cs="Times New Roman"/>
          <w:sz w:val="36"/>
          <w:szCs w:val="36"/>
        </w:rPr>
      </w:pPr>
    </w:p>
    <w:sectPr w:rsidR="00B03174" w:rsidRPr="00A366AD"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025F" w:rsidRDefault="00E2025F" w:rsidP="00D41516">
      <w:pPr>
        <w:spacing w:after="0" w:line="240" w:lineRule="auto"/>
      </w:pPr>
      <w:r>
        <w:separator/>
      </w:r>
    </w:p>
  </w:endnote>
  <w:endnote w:type="continuationSeparator" w:id="1">
    <w:p w:rsidR="00E2025F" w:rsidRDefault="00E2025F"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025F" w:rsidRDefault="00E2025F" w:rsidP="00D41516">
      <w:pPr>
        <w:spacing w:after="0" w:line="240" w:lineRule="auto"/>
      </w:pPr>
      <w:r>
        <w:separator/>
      </w:r>
    </w:p>
  </w:footnote>
  <w:footnote w:type="continuationSeparator" w:id="1">
    <w:p w:rsidR="00E2025F" w:rsidRDefault="00E2025F"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73122EE"/>
    <w:multiLevelType w:val="hybridMultilevel"/>
    <w:tmpl w:val="8BF0DB16"/>
    <w:lvl w:ilvl="0" w:tplc="68420D6E">
      <w:start w:val="1"/>
      <w:numFmt w:val="bullet"/>
      <w:lvlText w:val=""/>
      <w:lvlJc w:val="left"/>
      <w:pPr>
        <w:tabs>
          <w:tab w:val="num" w:pos="720"/>
        </w:tabs>
        <w:ind w:left="720" w:hanging="360"/>
      </w:pPr>
      <w:rPr>
        <w:rFonts w:ascii="Wingdings 2" w:hAnsi="Wingdings 2" w:hint="default"/>
      </w:rPr>
    </w:lvl>
    <w:lvl w:ilvl="1" w:tplc="8E340BEE" w:tentative="1">
      <w:start w:val="1"/>
      <w:numFmt w:val="bullet"/>
      <w:lvlText w:val=""/>
      <w:lvlJc w:val="left"/>
      <w:pPr>
        <w:tabs>
          <w:tab w:val="num" w:pos="1440"/>
        </w:tabs>
        <w:ind w:left="1440" w:hanging="360"/>
      </w:pPr>
      <w:rPr>
        <w:rFonts w:ascii="Wingdings 2" w:hAnsi="Wingdings 2" w:hint="default"/>
      </w:rPr>
    </w:lvl>
    <w:lvl w:ilvl="2" w:tplc="F8E62CD6" w:tentative="1">
      <w:start w:val="1"/>
      <w:numFmt w:val="bullet"/>
      <w:lvlText w:val=""/>
      <w:lvlJc w:val="left"/>
      <w:pPr>
        <w:tabs>
          <w:tab w:val="num" w:pos="2160"/>
        </w:tabs>
        <w:ind w:left="2160" w:hanging="360"/>
      </w:pPr>
      <w:rPr>
        <w:rFonts w:ascii="Wingdings 2" w:hAnsi="Wingdings 2" w:hint="default"/>
      </w:rPr>
    </w:lvl>
    <w:lvl w:ilvl="3" w:tplc="6B44A62A" w:tentative="1">
      <w:start w:val="1"/>
      <w:numFmt w:val="bullet"/>
      <w:lvlText w:val=""/>
      <w:lvlJc w:val="left"/>
      <w:pPr>
        <w:tabs>
          <w:tab w:val="num" w:pos="2880"/>
        </w:tabs>
        <w:ind w:left="2880" w:hanging="360"/>
      </w:pPr>
      <w:rPr>
        <w:rFonts w:ascii="Wingdings 2" w:hAnsi="Wingdings 2" w:hint="default"/>
      </w:rPr>
    </w:lvl>
    <w:lvl w:ilvl="4" w:tplc="34D66796" w:tentative="1">
      <w:start w:val="1"/>
      <w:numFmt w:val="bullet"/>
      <w:lvlText w:val=""/>
      <w:lvlJc w:val="left"/>
      <w:pPr>
        <w:tabs>
          <w:tab w:val="num" w:pos="3600"/>
        </w:tabs>
        <w:ind w:left="3600" w:hanging="360"/>
      </w:pPr>
      <w:rPr>
        <w:rFonts w:ascii="Wingdings 2" w:hAnsi="Wingdings 2" w:hint="default"/>
      </w:rPr>
    </w:lvl>
    <w:lvl w:ilvl="5" w:tplc="80862D10" w:tentative="1">
      <w:start w:val="1"/>
      <w:numFmt w:val="bullet"/>
      <w:lvlText w:val=""/>
      <w:lvlJc w:val="left"/>
      <w:pPr>
        <w:tabs>
          <w:tab w:val="num" w:pos="4320"/>
        </w:tabs>
        <w:ind w:left="4320" w:hanging="360"/>
      </w:pPr>
      <w:rPr>
        <w:rFonts w:ascii="Wingdings 2" w:hAnsi="Wingdings 2" w:hint="default"/>
      </w:rPr>
    </w:lvl>
    <w:lvl w:ilvl="6" w:tplc="430A6980" w:tentative="1">
      <w:start w:val="1"/>
      <w:numFmt w:val="bullet"/>
      <w:lvlText w:val=""/>
      <w:lvlJc w:val="left"/>
      <w:pPr>
        <w:tabs>
          <w:tab w:val="num" w:pos="5040"/>
        </w:tabs>
        <w:ind w:left="5040" w:hanging="360"/>
      </w:pPr>
      <w:rPr>
        <w:rFonts w:ascii="Wingdings 2" w:hAnsi="Wingdings 2" w:hint="default"/>
      </w:rPr>
    </w:lvl>
    <w:lvl w:ilvl="7" w:tplc="DBE6A972" w:tentative="1">
      <w:start w:val="1"/>
      <w:numFmt w:val="bullet"/>
      <w:lvlText w:val=""/>
      <w:lvlJc w:val="left"/>
      <w:pPr>
        <w:tabs>
          <w:tab w:val="num" w:pos="5760"/>
        </w:tabs>
        <w:ind w:left="5760" w:hanging="360"/>
      </w:pPr>
      <w:rPr>
        <w:rFonts w:ascii="Wingdings 2" w:hAnsi="Wingdings 2" w:hint="default"/>
      </w:rPr>
    </w:lvl>
    <w:lvl w:ilvl="8" w:tplc="EC6A539E" w:tentative="1">
      <w:start w:val="1"/>
      <w:numFmt w:val="bullet"/>
      <w:lvlText w:val=""/>
      <w:lvlJc w:val="left"/>
      <w:pPr>
        <w:tabs>
          <w:tab w:val="num" w:pos="6480"/>
        </w:tabs>
        <w:ind w:left="6480" w:hanging="360"/>
      </w:pPr>
      <w:rPr>
        <w:rFonts w:ascii="Wingdings 2" w:hAnsi="Wingdings 2" w:hint="default"/>
      </w:rPr>
    </w:lvl>
  </w:abstractNum>
  <w:abstractNum w:abstractNumId="3">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4">
    <w:nsid w:val="1BD56CB9"/>
    <w:multiLevelType w:val="hybridMultilevel"/>
    <w:tmpl w:val="87E00676"/>
    <w:lvl w:ilvl="0" w:tplc="44E8E55A">
      <w:start w:val="1"/>
      <w:numFmt w:val="bullet"/>
      <w:lvlText w:val=""/>
      <w:lvlJc w:val="left"/>
      <w:pPr>
        <w:tabs>
          <w:tab w:val="num" w:pos="720"/>
        </w:tabs>
        <w:ind w:left="720" w:hanging="360"/>
      </w:pPr>
      <w:rPr>
        <w:rFonts w:ascii="Wingdings 2" w:hAnsi="Wingdings 2" w:hint="default"/>
      </w:rPr>
    </w:lvl>
    <w:lvl w:ilvl="1" w:tplc="52340D6E" w:tentative="1">
      <w:start w:val="1"/>
      <w:numFmt w:val="bullet"/>
      <w:lvlText w:val=""/>
      <w:lvlJc w:val="left"/>
      <w:pPr>
        <w:tabs>
          <w:tab w:val="num" w:pos="1440"/>
        </w:tabs>
        <w:ind w:left="1440" w:hanging="360"/>
      </w:pPr>
      <w:rPr>
        <w:rFonts w:ascii="Wingdings 2" w:hAnsi="Wingdings 2" w:hint="default"/>
      </w:rPr>
    </w:lvl>
    <w:lvl w:ilvl="2" w:tplc="8620E0CE" w:tentative="1">
      <w:start w:val="1"/>
      <w:numFmt w:val="bullet"/>
      <w:lvlText w:val=""/>
      <w:lvlJc w:val="left"/>
      <w:pPr>
        <w:tabs>
          <w:tab w:val="num" w:pos="2160"/>
        </w:tabs>
        <w:ind w:left="2160" w:hanging="360"/>
      </w:pPr>
      <w:rPr>
        <w:rFonts w:ascii="Wingdings 2" w:hAnsi="Wingdings 2" w:hint="default"/>
      </w:rPr>
    </w:lvl>
    <w:lvl w:ilvl="3" w:tplc="FDF2B5BA" w:tentative="1">
      <w:start w:val="1"/>
      <w:numFmt w:val="bullet"/>
      <w:lvlText w:val=""/>
      <w:lvlJc w:val="left"/>
      <w:pPr>
        <w:tabs>
          <w:tab w:val="num" w:pos="2880"/>
        </w:tabs>
        <w:ind w:left="2880" w:hanging="360"/>
      </w:pPr>
      <w:rPr>
        <w:rFonts w:ascii="Wingdings 2" w:hAnsi="Wingdings 2" w:hint="default"/>
      </w:rPr>
    </w:lvl>
    <w:lvl w:ilvl="4" w:tplc="17ACA740" w:tentative="1">
      <w:start w:val="1"/>
      <w:numFmt w:val="bullet"/>
      <w:lvlText w:val=""/>
      <w:lvlJc w:val="left"/>
      <w:pPr>
        <w:tabs>
          <w:tab w:val="num" w:pos="3600"/>
        </w:tabs>
        <w:ind w:left="3600" w:hanging="360"/>
      </w:pPr>
      <w:rPr>
        <w:rFonts w:ascii="Wingdings 2" w:hAnsi="Wingdings 2" w:hint="default"/>
      </w:rPr>
    </w:lvl>
    <w:lvl w:ilvl="5" w:tplc="C81C5AA4" w:tentative="1">
      <w:start w:val="1"/>
      <w:numFmt w:val="bullet"/>
      <w:lvlText w:val=""/>
      <w:lvlJc w:val="left"/>
      <w:pPr>
        <w:tabs>
          <w:tab w:val="num" w:pos="4320"/>
        </w:tabs>
        <w:ind w:left="4320" w:hanging="360"/>
      </w:pPr>
      <w:rPr>
        <w:rFonts w:ascii="Wingdings 2" w:hAnsi="Wingdings 2" w:hint="default"/>
      </w:rPr>
    </w:lvl>
    <w:lvl w:ilvl="6" w:tplc="A2529C90" w:tentative="1">
      <w:start w:val="1"/>
      <w:numFmt w:val="bullet"/>
      <w:lvlText w:val=""/>
      <w:lvlJc w:val="left"/>
      <w:pPr>
        <w:tabs>
          <w:tab w:val="num" w:pos="5040"/>
        </w:tabs>
        <w:ind w:left="5040" w:hanging="360"/>
      </w:pPr>
      <w:rPr>
        <w:rFonts w:ascii="Wingdings 2" w:hAnsi="Wingdings 2" w:hint="default"/>
      </w:rPr>
    </w:lvl>
    <w:lvl w:ilvl="7" w:tplc="DD3845BA" w:tentative="1">
      <w:start w:val="1"/>
      <w:numFmt w:val="bullet"/>
      <w:lvlText w:val=""/>
      <w:lvlJc w:val="left"/>
      <w:pPr>
        <w:tabs>
          <w:tab w:val="num" w:pos="5760"/>
        </w:tabs>
        <w:ind w:left="5760" w:hanging="360"/>
      </w:pPr>
      <w:rPr>
        <w:rFonts w:ascii="Wingdings 2" w:hAnsi="Wingdings 2" w:hint="default"/>
      </w:rPr>
    </w:lvl>
    <w:lvl w:ilvl="8" w:tplc="627A4818" w:tentative="1">
      <w:start w:val="1"/>
      <w:numFmt w:val="bullet"/>
      <w:lvlText w:val=""/>
      <w:lvlJc w:val="left"/>
      <w:pPr>
        <w:tabs>
          <w:tab w:val="num" w:pos="6480"/>
        </w:tabs>
        <w:ind w:left="6480" w:hanging="360"/>
      </w:pPr>
      <w:rPr>
        <w:rFonts w:ascii="Wingdings 2" w:hAnsi="Wingdings 2" w:hint="default"/>
      </w:rPr>
    </w:lvl>
  </w:abstractNum>
  <w:abstractNum w:abstractNumId="5">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6">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7">
    <w:nsid w:val="4516298F"/>
    <w:multiLevelType w:val="hybridMultilevel"/>
    <w:tmpl w:val="3AAA0644"/>
    <w:lvl w:ilvl="0" w:tplc="B6764938">
      <w:start w:val="1"/>
      <w:numFmt w:val="bullet"/>
      <w:lvlText w:val=""/>
      <w:lvlJc w:val="left"/>
      <w:pPr>
        <w:tabs>
          <w:tab w:val="num" w:pos="720"/>
        </w:tabs>
        <w:ind w:left="720" w:hanging="360"/>
      </w:pPr>
      <w:rPr>
        <w:rFonts w:ascii="Wingdings 2" w:hAnsi="Wingdings 2" w:hint="default"/>
      </w:rPr>
    </w:lvl>
    <w:lvl w:ilvl="1" w:tplc="419086E4" w:tentative="1">
      <w:start w:val="1"/>
      <w:numFmt w:val="bullet"/>
      <w:lvlText w:val=""/>
      <w:lvlJc w:val="left"/>
      <w:pPr>
        <w:tabs>
          <w:tab w:val="num" w:pos="1440"/>
        </w:tabs>
        <w:ind w:left="1440" w:hanging="360"/>
      </w:pPr>
      <w:rPr>
        <w:rFonts w:ascii="Wingdings 2" w:hAnsi="Wingdings 2" w:hint="default"/>
      </w:rPr>
    </w:lvl>
    <w:lvl w:ilvl="2" w:tplc="50C4D312" w:tentative="1">
      <w:start w:val="1"/>
      <w:numFmt w:val="bullet"/>
      <w:lvlText w:val=""/>
      <w:lvlJc w:val="left"/>
      <w:pPr>
        <w:tabs>
          <w:tab w:val="num" w:pos="2160"/>
        </w:tabs>
        <w:ind w:left="2160" w:hanging="360"/>
      </w:pPr>
      <w:rPr>
        <w:rFonts w:ascii="Wingdings 2" w:hAnsi="Wingdings 2" w:hint="default"/>
      </w:rPr>
    </w:lvl>
    <w:lvl w:ilvl="3" w:tplc="1590B5CC" w:tentative="1">
      <w:start w:val="1"/>
      <w:numFmt w:val="bullet"/>
      <w:lvlText w:val=""/>
      <w:lvlJc w:val="left"/>
      <w:pPr>
        <w:tabs>
          <w:tab w:val="num" w:pos="2880"/>
        </w:tabs>
        <w:ind w:left="2880" w:hanging="360"/>
      </w:pPr>
      <w:rPr>
        <w:rFonts w:ascii="Wingdings 2" w:hAnsi="Wingdings 2" w:hint="default"/>
      </w:rPr>
    </w:lvl>
    <w:lvl w:ilvl="4" w:tplc="C6CC04EC" w:tentative="1">
      <w:start w:val="1"/>
      <w:numFmt w:val="bullet"/>
      <w:lvlText w:val=""/>
      <w:lvlJc w:val="left"/>
      <w:pPr>
        <w:tabs>
          <w:tab w:val="num" w:pos="3600"/>
        </w:tabs>
        <w:ind w:left="3600" w:hanging="360"/>
      </w:pPr>
      <w:rPr>
        <w:rFonts w:ascii="Wingdings 2" w:hAnsi="Wingdings 2" w:hint="default"/>
      </w:rPr>
    </w:lvl>
    <w:lvl w:ilvl="5" w:tplc="2A10EC7E" w:tentative="1">
      <w:start w:val="1"/>
      <w:numFmt w:val="bullet"/>
      <w:lvlText w:val=""/>
      <w:lvlJc w:val="left"/>
      <w:pPr>
        <w:tabs>
          <w:tab w:val="num" w:pos="4320"/>
        </w:tabs>
        <w:ind w:left="4320" w:hanging="360"/>
      </w:pPr>
      <w:rPr>
        <w:rFonts w:ascii="Wingdings 2" w:hAnsi="Wingdings 2" w:hint="default"/>
      </w:rPr>
    </w:lvl>
    <w:lvl w:ilvl="6" w:tplc="264C98E8" w:tentative="1">
      <w:start w:val="1"/>
      <w:numFmt w:val="bullet"/>
      <w:lvlText w:val=""/>
      <w:lvlJc w:val="left"/>
      <w:pPr>
        <w:tabs>
          <w:tab w:val="num" w:pos="5040"/>
        </w:tabs>
        <w:ind w:left="5040" w:hanging="360"/>
      </w:pPr>
      <w:rPr>
        <w:rFonts w:ascii="Wingdings 2" w:hAnsi="Wingdings 2" w:hint="default"/>
      </w:rPr>
    </w:lvl>
    <w:lvl w:ilvl="7" w:tplc="7F8C7CF6" w:tentative="1">
      <w:start w:val="1"/>
      <w:numFmt w:val="bullet"/>
      <w:lvlText w:val=""/>
      <w:lvlJc w:val="left"/>
      <w:pPr>
        <w:tabs>
          <w:tab w:val="num" w:pos="5760"/>
        </w:tabs>
        <w:ind w:left="5760" w:hanging="360"/>
      </w:pPr>
      <w:rPr>
        <w:rFonts w:ascii="Wingdings 2" w:hAnsi="Wingdings 2" w:hint="default"/>
      </w:rPr>
    </w:lvl>
    <w:lvl w:ilvl="8" w:tplc="6542194A" w:tentative="1">
      <w:start w:val="1"/>
      <w:numFmt w:val="bullet"/>
      <w:lvlText w:val=""/>
      <w:lvlJc w:val="left"/>
      <w:pPr>
        <w:tabs>
          <w:tab w:val="num" w:pos="6480"/>
        </w:tabs>
        <w:ind w:left="6480" w:hanging="360"/>
      </w:pPr>
      <w:rPr>
        <w:rFonts w:ascii="Wingdings 2" w:hAnsi="Wingdings 2" w:hint="default"/>
      </w:rPr>
    </w:lvl>
  </w:abstractNum>
  <w:abstractNum w:abstractNumId="8">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9">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0">
    <w:nsid w:val="501F028B"/>
    <w:multiLevelType w:val="hybridMultilevel"/>
    <w:tmpl w:val="8E5E3526"/>
    <w:lvl w:ilvl="0" w:tplc="7EF05B52">
      <w:start w:val="1"/>
      <w:numFmt w:val="bullet"/>
      <w:lvlText w:val=""/>
      <w:lvlJc w:val="left"/>
      <w:pPr>
        <w:tabs>
          <w:tab w:val="num" w:pos="720"/>
        </w:tabs>
        <w:ind w:left="720" w:hanging="360"/>
      </w:pPr>
      <w:rPr>
        <w:rFonts w:ascii="Wingdings 2" w:hAnsi="Wingdings 2" w:hint="default"/>
      </w:rPr>
    </w:lvl>
    <w:lvl w:ilvl="1" w:tplc="B442EAE6" w:tentative="1">
      <w:start w:val="1"/>
      <w:numFmt w:val="bullet"/>
      <w:lvlText w:val=""/>
      <w:lvlJc w:val="left"/>
      <w:pPr>
        <w:tabs>
          <w:tab w:val="num" w:pos="1440"/>
        </w:tabs>
        <w:ind w:left="1440" w:hanging="360"/>
      </w:pPr>
      <w:rPr>
        <w:rFonts w:ascii="Wingdings 2" w:hAnsi="Wingdings 2" w:hint="default"/>
      </w:rPr>
    </w:lvl>
    <w:lvl w:ilvl="2" w:tplc="178CBCD2" w:tentative="1">
      <w:start w:val="1"/>
      <w:numFmt w:val="bullet"/>
      <w:lvlText w:val=""/>
      <w:lvlJc w:val="left"/>
      <w:pPr>
        <w:tabs>
          <w:tab w:val="num" w:pos="2160"/>
        </w:tabs>
        <w:ind w:left="2160" w:hanging="360"/>
      </w:pPr>
      <w:rPr>
        <w:rFonts w:ascii="Wingdings 2" w:hAnsi="Wingdings 2" w:hint="default"/>
      </w:rPr>
    </w:lvl>
    <w:lvl w:ilvl="3" w:tplc="755CCB14" w:tentative="1">
      <w:start w:val="1"/>
      <w:numFmt w:val="bullet"/>
      <w:lvlText w:val=""/>
      <w:lvlJc w:val="left"/>
      <w:pPr>
        <w:tabs>
          <w:tab w:val="num" w:pos="2880"/>
        </w:tabs>
        <w:ind w:left="2880" w:hanging="360"/>
      </w:pPr>
      <w:rPr>
        <w:rFonts w:ascii="Wingdings 2" w:hAnsi="Wingdings 2" w:hint="default"/>
      </w:rPr>
    </w:lvl>
    <w:lvl w:ilvl="4" w:tplc="38FA5CD8" w:tentative="1">
      <w:start w:val="1"/>
      <w:numFmt w:val="bullet"/>
      <w:lvlText w:val=""/>
      <w:lvlJc w:val="left"/>
      <w:pPr>
        <w:tabs>
          <w:tab w:val="num" w:pos="3600"/>
        </w:tabs>
        <w:ind w:left="3600" w:hanging="360"/>
      </w:pPr>
      <w:rPr>
        <w:rFonts w:ascii="Wingdings 2" w:hAnsi="Wingdings 2" w:hint="default"/>
      </w:rPr>
    </w:lvl>
    <w:lvl w:ilvl="5" w:tplc="3F68EFEE" w:tentative="1">
      <w:start w:val="1"/>
      <w:numFmt w:val="bullet"/>
      <w:lvlText w:val=""/>
      <w:lvlJc w:val="left"/>
      <w:pPr>
        <w:tabs>
          <w:tab w:val="num" w:pos="4320"/>
        </w:tabs>
        <w:ind w:left="4320" w:hanging="360"/>
      </w:pPr>
      <w:rPr>
        <w:rFonts w:ascii="Wingdings 2" w:hAnsi="Wingdings 2" w:hint="default"/>
      </w:rPr>
    </w:lvl>
    <w:lvl w:ilvl="6" w:tplc="2DDCD1CA" w:tentative="1">
      <w:start w:val="1"/>
      <w:numFmt w:val="bullet"/>
      <w:lvlText w:val=""/>
      <w:lvlJc w:val="left"/>
      <w:pPr>
        <w:tabs>
          <w:tab w:val="num" w:pos="5040"/>
        </w:tabs>
        <w:ind w:left="5040" w:hanging="360"/>
      </w:pPr>
      <w:rPr>
        <w:rFonts w:ascii="Wingdings 2" w:hAnsi="Wingdings 2" w:hint="default"/>
      </w:rPr>
    </w:lvl>
    <w:lvl w:ilvl="7" w:tplc="E152B91E" w:tentative="1">
      <w:start w:val="1"/>
      <w:numFmt w:val="bullet"/>
      <w:lvlText w:val=""/>
      <w:lvlJc w:val="left"/>
      <w:pPr>
        <w:tabs>
          <w:tab w:val="num" w:pos="5760"/>
        </w:tabs>
        <w:ind w:left="5760" w:hanging="360"/>
      </w:pPr>
      <w:rPr>
        <w:rFonts w:ascii="Wingdings 2" w:hAnsi="Wingdings 2" w:hint="default"/>
      </w:rPr>
    </w:lvl>
    <w:lvl w:ilvl="8" w:tplc="34B21D8E" w:tentative="1">
      <w:start w:val="1"/>
      <w:numFmt w:val="bullet"/>
      <w:lvlText w:val=""/>
      <w:lvlJc w:val="left"/>
      <w:pPr>
        <w:tabs>
          <w:tab w:val="num" w:pos="6480"/>
        </w:tabs>
        <w:ind w:left="6480" w:hanging="360"/>
      </w:pPr>
      <w:rPr>
        <w:rFonts w:ascii="Wingdings 2" w:hAnsi="Wingdings 2" w:hint="default"/>
      </w:rPr>
    </w:lvl>
  </w:abstractNum>
  <w:abstractNum w:abstractNumId="11">
    <w:nsid w:val="54980F02"/>
    <w:multiLevelType w:val="hybridMultilevel"/>
    <w:tmpl w:val="D196F9CE"/>
    <w:lvl w:ilvl="0" w:tplc="F6A83D5E">
      <w:start w:val="1"/>
      <w:numFmt w:val="bullet"/>
      <w:lvlText w:val=""/>
      <w:lvlJc w:val="left"/>
      <w:pPr>
        <w:tabs>
          <w:tab w:val="num" w:pos="720"/>
        </w:tabs>
        <w:ind w:left="720" w:hanging="360"/>
      </w:pPr>
      <w:rPr>
        <w:rFonts w:ascii="Wingdings 2" w:hAnsi="Wingdings 2" w:hint="default"/>
      </w:rPr>
    </w:lvl>
    <w:lvl w:ilvl="1" w:tplc="917254AC" w:tentative="1">
      <w:start w:val="1"/>
      <w:numFmt w:val="bullet"/>
      <w:lvlText w:val=""/>
      <w:lvlJc w:val="left"/>
      <w:pPr>
        <w:tabs>
          <w:tab w:val="num" w:pos="1440"/>
        </w:tabs>
        <w:ind w:left="1440" w:hanging="360"/>
      </w:pPr>
      <w:rPr>
        <w:rFonts w:ascii="Wingdings 2" w:hAnsi="Wingdings 2" w:hint="default"/>
      </w:rPr>
    </w:lvl>
    <w:lvl w:ilvl="2" w:tplc="C75CAEA2" w:tentative="1">
      <w:start w:val="1"/>
      <w:numFmt w:val="bullet"/>
      <w:lvlText w:val=""/>
      <w:lvlJc w:val="left"/>
      <w:pPr>
        <w:tabs>
          <w:tab w:val="num" w:pos="2160"/>
        </w:tabs>
        <w:ind w:left="2160" w:hanging="360"/>
      </w:pPr>
      <w:rPr>
        <w:rFonts w:ascii="Wingdings 2" w:hAnsi="Wingdings 2" w:hint="default"/>
      </w:rPr>
    </w:lvl>
    <w:lvl w:ilvl="3" w:tplc="F1CCAEFA" w:tentative="1">
      <w:start w:val="1"/>
      <w:numFmt w:val="bullet"/>
      <w:lvlText w:val=""/>
      <w:lvlJc w:val="left"/>
      <w:pPr>
        <w:tabs>
          <w:tab w:val="num" w:pos="2880"/>
        </w:tabs>
        <w:ind w:left="2880" w:hanging="360"/>
      </w:pPr>
      <w:rPr>
        <w:rFonts w:ascii="Wingdings 2" w:hAnsi="Wingdings 2" w:hint="default"/>
      </w:rPr>
    </w:lvl>
    <w:lvl w:ilvl="4" w:tplc="17A440C8" w:tentative="1">
      <w:start w:val="1"/>
      <w:numFmt w:val="bullet"/>
      <w:lvlText w:val=""/>
      <w:lvlJc w:val="left"/>
      <w:pPr>
        <w:tabs>
          <w:tab w:val="num" w:pos="3600"/>
        </w:tabs>
        <w:ind w:left="3600" w:hanging="360"/>
      </w:pPr>
      <w:rPr>
        <w:rFonts w:ascii="Wingdings 2" w:hAnsi="Wingdings 2" w:hint="default"/>
      </w:rPr>
    </w:lvl>
    <w:lvl w:ilvl="5" w:tplc="925ECBBE" w:tentative="1">
      <w:start w:val="1"/>
      <w:numFmt w:val="bullet"/>
      <w:lvlText w:val=""/>
      <w:lvlJc w:val="left"/>
      <w:pPr>
        <w:tabs>
          <w:tab w:val="num" w:pos="4320"/>
        </w:tabs>
        <w:ind w:left="4320" w:hanging="360"/>
      </w:pPr>
      <w:rPr>
        <w:rFonts w:ascii="Wingdings 2" w:hAnsi="Wingdings 2" w:hint="default"/>
      </w:rPr>
    </w:lvl>
    <w:lvl w:ilvl="6" w:tplc="C50CF656" w:tentative="1">
      <w:start w:val="1"/>
      <w:numFmt w:val="bullet"/>
      <w:lvlText w:val=""/>
      <w:lvlJc w:val="left"/>
      <w:pPr>
        <w:tabs>
          <w:tab w:val="num" w:pos="5040"/>
        </w:tabs>
        <w:ind w:left="5040" w:hanging="360"/>
      </w:pPr>
      <w:rPr>
        <w:rFonts w:ascii="Wingdings 2" w:hAnsi="Wingdings 2" w:hint="default"/>
      </w:rPr>
    </w:lvl>
    <w:lvl w:ilvl="7" w:tplc="C158ECA8" w:tentative="1">
      <w:start w:val="1"/>
      <w:numFmt w:val="bullet"/>
      <w:lvlText w:val=""/>
      <w:lvlJc w:val="left"/>
      <w:pPr>
        <w:tabs>
          <w:tab w:val="num" w:pos="5760"/>
        </w:tabs>
        <w:ind w:left="5760" w:hanging="360"/>
      </w:pPr>
      <w:rPr>
        <w:rFonts w:ascii="Wingdings 2" w:hAnsi="Wingdings 2" w:hint="default"/>
      </w:rPr>
    </w:lvl>
    <w:lvl w:ilvl="8" w:tplc="877C0AFC" w:tentative="1">
      <w:start w:val="1"/>
      <w:numFmt w:val="bullet"/>
      <w:lvlText w:val=""/>
      <w:lvlJc w:val="left"/>
      <w:pPr>
        <w:tabs>
          <w:tab w:val="num" w:pos="6480"/>
        </w:tabs>
        <w:ind w:left="6480" w:hanging="360"/>
      </w:pPr>
      <w:rPr>
        <w:rFonts w:ascii="Wingdings 2" w:hAnsi="Wingdings 2" w:hint="default"/>
      </w:rPr>
    </w:lvl>
  </w:abstractNum>
  <w:abstractNum w:abstractNumId="12">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3">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4">
    <w:nsid w:val="63DF3C0E"/>
    <w:multiLevelType w:val="hybridMultilevel"/>
    <w:tmpl w:val="4DD65FE8"/>
    <w:lvl w:ilvl="0" w:tplc="ABFC8C44">
      <w:start w:val="1"/>
      <w:numFmt w:val="bullet"/>
      <w:lvlText w:val=""/>
      <w:lvlJc w:val="left"/>
      <w:pPr>
        <w:tabs>
          <w:tab w:val="num" w:pos="720"/>
        </w:tabs>
        <w:ind w:left="720" w:hanging="360"/>
      </w:pPr>
      <w:rPr>
        <w:rFonts w:ascii="Wingdings 2" w:hAnsi="Wingdings 2" w:hint="default"/>
      </w:rPr>
    </w:lvl>
    <w:lvl w:ilvl="1" w:tplc="6EE832D2" w:tentative="1">
      <w:start w:val="1"/>
      <w:numFmt w:val="bullet"/>
      <w:lvlText w:val=""/>
      <w:lvlJc w:val="left"/>
      <w:pPr>
        <w:tabs>
          <w:tab w:val="num" w:pos="1440"/>
        </w:tabs>
        <w:ind w:left="1440" w:hanging="360"/>
      </w:pPr>
      <w:rPr>
        <w:rFonts w:ascii="Wingdings 2" w:hAnsi="Wingdings 2" w:hint="default"/>
      </w:rPr>
    </w:lvl>
    <w:lvl w:ilvl="2" w:tplc="11E84A46" w:tentative="1">
      <w:start w:val="1"/>
      <w:numFmt w:val="bullet"/>
      <w:lvlText w:val=""/>
      <w:lvlJc w:val="left"/>
      <w:pPr>
        <w:tabs>
          <w:tab w:val="num" w:pos="2160"/>
        </w:tabs>
        <w:ind w:left="2160" w:hanging="360"/>
      </w:pPr>
      <w:rPr>
        <w:rFonts w:ascii="Wingdings 2" w:hAnsi="Wingdings 2" w:hint="default"/>
      </w:rPr>
    </w:lvl>
    <w:lvl w:ilvl="3" w:tplc="C958B046" w:tentative="1">
      <w:start w:val="1"/>
      <w:numFmt w:val="bullet"/>
      <w:lvlText w:val=""/>
      <w:lvlJc w:val="left"/>
      <w:pPr>
        <w:tabs>
          <w:tab w:val="num" w:pos="2880"/>
        </w:tabs>
        <w:ind w:left="2880" w:hanging="360"/>
      </w:pPr>
      <w:rPr>
        <w:rFonts w:ascii="Wingdings 2" w:hAnsi="Wingdings 2" w:hint="default"/>
      </w:rPr>
    </w:lvl>
    <w:lvl w:ilvl="4" w:tplc="209671D2" w:tentative="1">
      <w:start w:val="1"/>
      <w:numFmt w:val="bullet"/>
      <w:lvlText w:val=""/>
      <w:lvlJc w:val="left"/>
      <w:pPr>
        <w:tabs>
          <w:tab w:val="num" w:pos="3600"/>
        </w:tabs>
        <w:ind w:left="3600" w:hanging="360"/>
      </w:pPr>
      <w:rPr>
        <w:rFonts w:ascii="Wingdings 2" w:hAnsi="Wingdings 2" w:hint="default"/>
      </w:rPr>
    </w:lvl>
    <w:lvl w:ilvl="5" w:tplc="06D45012" w:tentative="1">
      <w:start w:val="1"/>
      <w:numFmt w:val="bullet"/>
      <w:lvlText w:val=""/>
      <w:lvlJc w:val="left"/>
      <w:pPr>
        <w:tabs>
          <w:tab w:val="num" w:pos="4320"/>
        </w:tabs>
        <w:ind w:left="4320" w:hanging="360"/>
      </w:pPr>
      <w:rPr>
        <w:rFonts w:ascii="Wingdings 2" w:hAnsi="Wingdings 2" w:hint="default"/>
      </w:rPr>
    </w:lvl>
    <w:lvl w:ilvl="6" w:tplc="176495BE" w:tentative="1">
      <w:start w:val="1"/>
      <w:numFmt w:val="bullet"/>
      <w:lvlText w:val=""/>
      <w:lvlJc w:val="left"/>
      <w:pPr>
        <w:tabs>
          <w:tab w:val="num" w:pos="5040"/>
        </w:tabs>
        <w:ind w:left="5040" w:hanging="360"/>
      </w:pPr>
      <w:rPr>
        <w:rFonts w:ascii="Wingdings 2" w:hAnsi="Wingdings 2" w:hint="default"/>
      </w:rPr>
    </w:lvl>
    <w:lvl w:ilvl="7" w:tplc="45BE20A0" w:tentative="1">
      <w:start w:val="1"/>
      <w:numFmt w:val="bullet"/>
      <w:lvlText w:val=""/>
      <w:lvlJc w:val="left"/>
      <w:pPr>
        <w:tabs>
          <w:tab w:val="num" w:pos="5760"/>
        </w:tabs>
        <w:ind w:left="5760" w:hanging="360"/>
      </w:pPr>
      <w:rPr>
        <w:rFonts w:ascii="Wingdings 2" w:hAnsi="Wingdings 2" w:hint="default"/>
      </w:rPr>
    </w:lvl>
    <w:lvl w:ilvl="8" w:tplc="19AEA870" w:tentative="1">
      <w:start w:val="1"/>
      <w:numFmt w:val="bullet"/>
      <w:lvlText w:val=""/>
      <w:lvlJc w:val="left"/>
      <w:pPr>
        <w:tabs>
          <w:tab w:val="num" w:pos="6480"/>
        </w:tabs>
        <w:ind w:left="6480" w:hanging="360"/>
      </w:pPr>
      <w:rPr>
        <w:rFonts w:ascii="Wingdings 2" w:hAnsi="Wingdings 2" w:hint="default"/>
      </w:rPr>
    </w:lvl>
  </w:abstractNum>
  <w:abstractNum w:abstractNumId="15">
    <w:nsid w:val="6E6E492D"/>
    <w:multiLevelType w:val="hybridMultilevel"/>
    <w:tmpl w:val="EBBEA012"/>
    <w:lvl w:ilvl="0" w:tplc="47D885C8">
      <w:start w:val="1"/>
      <w:numFmt w:val="bullet"/>
      <w:lvlText w:val=""/>
      <w:lvlJc w:val="left"/>
      <w:pPr>
        <w:tabs>
          <w:tab w:val="num" w:pos="720"/>
        </w:tabs>
        <w:ind w:left="720" w:hanging="360"/>
      </w:pPr>
      <w:rPr>
        <w:rFonts w:ascii="Wingdings 2" w:hAnsi="Wingdings 2" w:hint="default"/>
      </w:rPr>
    </w:lvl>
    <w:lvl w:ilvl="1" w:tplc="C8B8D118" w:tentative="1">
      <w:start w:val="1"/>
      <w:numFmt w:val="bullet"/>
      <w:lvlText w:val=""/>
      <w:lvlJc w:val="left"/>
      <w:pPr>
        <w:tabs>
          <w:tab w:val="num" w:pos="1440"/>
        </w:tabs>
        <w:ind w:left="1440" w:hanging="360"/>
      </w:pPr>
      <w:rPr>
        <w:rFonts w:ascii="Wingdings 2" w:hAnsi="Wingdings 2" w:hint="default"/>
      </w:rPr>
    </w:lvl>
    <w:lvl w:ilvl="2" w:tplc="38D6E122" w:tentative="1">
      <w:start w:val="1"/>
      <w:numFmt w:val="bullet"/>
      <w:lvlText w:val=""/>
      <w:lvlJc w:val="left"/>
      <w:pPr>
        <w:tabs>
          <w:tab w:val="num" w:pos="2160"/>
        </w:tabs>
        <w:ind w:left="2160" w:hanging="360"/>
      </w:pPr>
      <w:rPr>
        <w:rFonts w:ascii="Wingdings 2" w:hAnsi="Wingdings 2" w:hint="default"/>
      </w:rPr>
    </w:lvl>
    <w:lvl w:ilvl="3" w:tplc="93023A0A" w:tentative="1">
      <w:start w:val="1"/>
      <w:numFmt w:val="bullet"/>
      <w:lvlText w:val=""/>
      <w:lvlJc w:val="left"/>
      <w:pPr>
        <w:tabs>
          <w:tab w:val="num" w:pos="2880"/>
        </w:tabs>
        <w:ind w:left="2880" w:hanging="360"/>
      </w:pPr>
      <w:rPr>
        <w:rFonts w:ascii="Wingdings 2" w:hAnsi="Wingdings 2" w:hint="default"/>
      </w:rPr>
    </w:lvl>
    <w:lvl w:ilvl="4" w:tplc="062E7BC2" w:tentative="1">
      <w:start w:val="1"/>
      <w:numFmt w:val="bullet"/>
      <w:lvlText w:val=""/>
      <w:lvlJc w:val="left"/>
      <w:pPr>
        <w:tabs>
          <w:tab w:val="num" w:pos="3600"/>
        </w:tabs>
        <w:ind w:left="3600" w:hanging="360"/>
      </w:pPr>
      <w:rPr>
        <w:rFonts w:ascii="Wingdings 2" w:hAnsi="Wingdings 2" w:hint="default"/>
      </w:rPr>
    </w:lvl>
    <w:lvl w:ilvl="5" w:tplc="67ACAAC4" w:tentative="1">
      <w:start w:val="1"/>
      <w:numFmt w:val="bullet"/>
      <w:lvlText w:val=""/>
      <w:lvlJc w:val="left"/>
      <w:pPr>
        <w:tabs>
          <w:tab w:val="num" w:pos="4320"/>
        </w:tabs>
        <w:ind w:left="4320" w:hanging="360"/>
      </w:pPr>
      <w:rPr>
        <w:rFonts w:ascii="Wingdings 2" w:hAnsi="Wingdings 2" w:hint="default"/>
      </w:rPr>
    </w:lvl>
    <w:lvl w:ilvl="6" w:tplc="B6183B34" w:tentative="1">
      <w:start w:val="1"/>
      <w:numFmt w:val="bullet"/>
      <w:lvlText w:val=""/>
      <w:lvlJc w:val="left"/>
      <w:pPr>
        <w:tabs>
          <w:tab w:val="num" w:pos="5040"/>
        </w:tabs>
        <w:ind w:left="5040" w:hanging="360"/>
      </w:pPr>
      <w:rPr>
        <w:rFonts w:ascii="Wingdings 2" w:hAnsi="Wingdings 2" w:hint="default"/>
      </w:rPr>
    </w:lvl>
    <w:lvl w:ilvl="7" w:tplc="B1129E30" w:tentative="1">
      <w:start w:val="1"/>
      <w:numFmt w:val="bullet"/>
      <w:lvlText w:val=""/>
      <w:lvlJc w:val="left"/>
      <w:pPr>
        <w:tabs>
          <w:tab w:val="num" w:pos="5760"/>
        </w:tabs>
        <w:ind w:left="5760" w:hanging="360"/>
      </w:pPr>
      <w:rPr>
        <w:rFonts w:ascii="Wingdings 2" w:hAnsi="Wingdings 2" w:hint="default"/>
      </w:rPr>
    </w:lvl>
    <w:lvl w:ilvl="8" w:tplc="17F44B84" w:tentative="1">
      <w:start w:val="1"/>
      <w:numFmt w:val="bullet"/>
      <w:lvlText w:val=""/>
      <w:lvlJc w:val="left"/>
      <w:pPr>
        <w:tabs>
          <w:tab w:val="num" w:pos="6480"/>
        </w:tabs>
        <w:ind w:left="6480" w:hanging="360"/>
      </w:pPr>
      <w:rPr>
        <w:rFonts w:ascii="Wingdings 2" w:hAnsi="Wingdings 2" w:hint="default"/>
      </w:rPr>
    </w:lvl>
  </w:abstractNum>
  <w:abstractNum w:abstractNumId="16">
    <w:nsid w:val="73A547D1"/>
    <w:multiLevelType w:val="hybridMultilevel"/>
    <w:tmpl w:val="AEE643FC"/>
    <w:lvl w:ilvl="0" w:tplc="7ECCE888">
      <w:start w:val="1"/>
      <w:numFmt w:val="bullet"/>
      <w:lvlText w:val=""/>
      <w:lvlJc w:val="left"/>
      <w:pPr>
        <w:tabs>
          <w:tab w:val="num" w:pos="720"/>
        </w:tabs>
        <w:ind w:left="720" w:hanging="360"/>
      </w:pPr>
      <w:rPr>
        <w:rFonts w:ascii="Wingdings 2" w:hAnsi="Wingdings 2" w:hint="default"/>
      </w:rPr>
    </w:lvl>
    <w:lvl w:ilvl="1" w:tplc="491E7D86" w:tentative="1">
      <w:start w:val="1"/>
      <w:numFmt w:val="bullet"/>
      <w:lvlText w:val=""/>
      <w:lvlJc w:val="left"/>
      <w:pPr>
        <w:tabs>
          <w:tab w:val="num" w:pos="1440"/>
        </w:tabs>
        <w:ind w:left="1440" w:hanging="360"/>
      </w:pPr>
      <w:rPr>
        <w:rFonts w:ascii="Wingdings 2" w:hAnsi="Wingdings 2" w:hint="default"/>
      </w:rPr>
    </w:lvl>
    <w:lvl w:ilvl="2" w:tplc="075CAD70" w:tentative="1">
      <w:start w:val="1"/>
      <w:numFmt w:val="bullet"/>
      <w:lvlText w:val=""/>
      <w:lvlJc w:val="left"/>
      <w:pPr>
        <w:tabs>
          <w:tab w:val="num" w:pos="2160"/>
        </w:tabs>
        <w:ind w:left="2160" w:hanging="360"/>
      </w:pPr>
      <w:rPr>
        <w:rFonts w:ascii="Wingdings 2" w:hAnsi="Wingdings 2" w:hint="default"/>
      </w:rPr>
    </w:lvl>
    <w:lvl w:ilvl="3" w:tplc="3808D23E" w:tentative="1">
      <w:start w:val="1"/>
      <w:numFmt w:val="bullet"/>
      <w:lvlText w:val=""/>
      <w:lvlJc w:val="left"/>
      <w:pPr>
        <w:tabs>
          <w:tab w:val="num" w:pos="2880"/>
        </w:tabs>
        <w:ind w:left="2880" w:hanging="360"/>
      </w:pPr>
      <w:rPr>
        <w:rFonts w:ascii="Wingdings 2" w:hAnsi="Wingdings 2" w:hint="default"/>
      </w:rPr>
    </w:lvl>
    <w:lvl w:ilvl="4" w:tplc="42981396" w:tentative="1">
      <w:start w:val="1"/>
      <w:numFmt w:val="bullet"/>
      <w:lvlText w:val=""/>
      <w:lvlJc w:val="left"/>
      <w:pPr>
        <w:tabs>
          <w:tab w:val="num" w:pos="3600"/>
        </w:tabs>
        <w:ind w:left="3600" w:hanging="360"/>
      </w:pPr>
      <w:rPr>
        <w:rFonts w:ascii="Wingdings 2" w:hAnsi="Wingdings 2" w:hint="default"/>
      </w:rPr>
    </w:lvl>
    <w:lvl w:ilvl="5" w:tplc="A84E54EA" w:tentative="1">
      <w:start w:val="1"/>
      <w:numFmt w:val="bullet"/>
      <w:lvlText w:val=""/>
      <w:lvlJc w:val="left"/>
      <w:pPr>
        <w:tabs>
          <w:tab w:val="num" w:pos="4320"/>
        </w:tabs>
        <w:ind w:left="4320" w:hanging="360"/>
      </w:pPr>
      <w:rPr>
        <w:rFonts w:ascii="Wingdings 2" w:hAnsi="Wingdings 2" w:hint="default"/>
      </w:rPr>
    </w:lvl>
    <w:lvl w:ilvl="6" w:tplc="06D6BA04" w:tentative="1">
      <w:start w:val="1"/>
      <w:numFmt w:val="bullet"/>
      <w:lvlText w:val=""/>
      <w:lvlJc w:val="left"/>
      <w:pPr>
        <w:tabs>
          <w:tab w:val="num" w:pos="5040"/>
        </w:tabs>
        <w:ind w:left="5040" w:hanging="360"/>
      </w:pPr>
      <w:rPr>
        <w:rFonts w:ascii="Wingdings 2" w:hAnsi="Wingdings 2" w:hint="default"/>
      </w:rPr>
    </w:lvl>
    <w:lvl w:ilvl="7" w:tplc="ABF8D7B2" w:tentative="1">
      <w:start w:val="1"/>
      <w:numFmt w:val="bullet"/>
      <w:lvlText w:val=""/>
      <w:lvlJc w:val="left"/>
      <w:pPr>
        <w:tabs>
          <w:tab w:val="num" w:pos="5760"/>
        </w:tabs>
        <w:ind w:left="5760" w:hanging="360"/>
      </w:pPr>
      <w:rPr>
        <w:rFonts w:ascii="Wingdings 2" w:hAnsi="Wingdings 2" w:hint="default"/>
      </w:rPr>
    </w:lvl>
    <w:lvl w:ilvl="8" w:tplc="68841D3E" w:tentative="1">
      <w:start w:val="1"/>
      <w:numFmt w:val="bullet"/>
      <w:lvlText w:val=""/>
      <w:lvlJc w:val="left"/>
      <w:pPr>
        <w:tabs>
          <w:tab w:val="num" w:pos="6480"/>
        </w:tabs>
        <w:ind w:left="6480" w:hanging="360"/>
      </w:pPr>
      <w:rPr>
        <w:rFonts w:ascii="Wingdings 2" w:hAnsi="Wingdings 2" w:hint="default"/>
      </w:rPr>
    </w:lvl>
  </w:abstractNum>
  <w:abstractNum w:abstractNumId="17">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8">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2"/>
  </w:num>
  <w:num w:numId="3">
    <w:abstractNumId w:val="9"/>
  </w:num>
  <w:num w:numId="4">
    <w:abstractNumId w:val="17"/>
  </w:num>
  <w:num w:numId="5">
    <w:abstractNumId w:val="18"/>
  </w:num>
  <w:num w:numId="6">
    <w:abstractNumId w:val="0"/>
  </w:num>
  <w:num w:numId="7">
    <w:abstractNumId w:val="8"/>
  </w:num>
  <w:num w:numId="8">
    <w:abstractNumId w:val="5"/>
  </w:num>
  <w:num w:numId="9">
    <w:abstractNumId w:val="1"/>
  </w:num>
  <w:num w:numId="10">
    <w:abstractNumId w:val="6"/>
  </w:num>
  <w:num w:numId="11">
    <w:abstractNumId w:val="13"/>
  </w:num>
  <w:num w:numId="12">
    <w:abstractNumId w:val="2"/>
  </w:num>
  <w:num w:numId="13">
    <w:abstractNumId w:val="11"/>
  </w:num>
  <w:num w:numId="14">
    <w:abstractNumId w:val="15"/>
  </w:num>
  <w:num w:numId="15">
    <w:abstractNumId w:val="14"/>
  </w:num>
  <w:num w:numId="16">
    <w:abstractNumId w:val="16"/>
  </w:num>
  <w:num w:numId="17">
    <w:abstractNumId w:val="4"/>
  </w:num>
  <w:num w:numId="18">
    <w:abstractNumId w:val="10"/>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2679AE"/>
    <w:rsid w:val="004047F3"/>
    <w:rsid w:val="004753C6"/>
    <w:rsid w:val="004825A9"/>
    <w:rsid w:val="006648BA"/>
    <w:rsid w:val="00667053"/>
    <w:rsid w:val="006836B0"/>
    <w:rsid w:val="006A4521"/>
    <w:rsid w:val="006B0D77"/>
    <w:rsid w:val="006B3A2F"/>
    <w:rsid w:val="006C0CB9"/>
    <w:rsid w:val="00745B95"/>
    <w:rsid w:val="00747D57"/>
    <w:rsid w:val="00857AD1"/>
    <w:rsid w:val="009A381F"/>
    <w:rsid w:val="009C518D"/>
    <w:rsid w:val="009E6129"/>
    <w:rsid w:val="00A366AD"/>
    <w:rsid w:val="00AF7A38"/>
    <w:rsid w:val="00B03174"/>
    <w:rsid w:val="00B17F32"/>
    <w:rsid w:val="00B82643"/>
    <w:rsid w:val="00C50D7B"/>
    <w:rsid w:val="00CB12FC"/>
    <w:rsid w:val="00D30137"/>
    <w:rsid w:val="00D41516"/>
    <w:rsid w:val="00D951C9"/>
    <w:rsid w:val="00DA5E25"/>
    <w:rsid w:val="00DD0C62"/>
    <w:rsid w:val="00E2025F"/>
    <w:rsid w:val="00FC13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 w:type="character" w:styleId="Hyperlink">
    <w:name w:val="Hyperlink"/>
    <w:basedOn w:val="DefaultParagraphFont"/>
    <w:uiPriority w:val="99"/>
    <w:unhideWhenUsed/>
    <w:rsid w:val="00745B9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229847746">
      <w:bodyDiv w:val="1"/>
      <w:marLeft w:val="0"/>
      <w:marRight w:val="0"/>
      <w:marTop w:val="0"/>
      <w:marBottom w:val="0"/>
      <w:divBdr>
        <w:top w:val="none" w:sz="0" w:space="0" w:color="auto"/>
        <w:left w:val="none" w:sz="0" w:space="0" w:color="auto"/>
        <w:bottom w:val="none" w:sz="0" w:space="0" w:color="auto"/>
        <w:right w:val="none" w:sz="0" w:space="0" w:color="auto"/>
      </w:divBdr>
    </w:div>
    <w:div w:id="340666251">
      <w:bodyDiv w:val="1"/>
      <w:marLeft w:val="0"/>
      <w:marRight w:val="0"/>
      <w:marTop w:val="0"/>
      <w:marBottom w:val="0"/>
      <w:divBdr>
        <w:top w:val="none" w:sz="0" w:space="0" w:color="auto"/>
        <w:left w:val="none" w:sz="0" w:space="0" w:color="auto"/>
        <w:bottom w:val="none" w:sz="0" w:space="0" w:color="auto"/>
        <w:right w:val="none" w:sz="0" w:space="0" w:color="auto"/>
      </w:divBdr>
    </w:div>
    <w:div w:id="375007131">
      <w:bodyDiv w:val="1"/>
      <w:marLeft w:val="0"/>
      <w:marRight w:val="0"/>
      <w:marTop w:val="0"/>
      <w:marBottom w:val="0"/>
      <w:divBdr>
        <w:top w:val="none" w:sz="0" w:space="0" w:color="auto"/>
        <w:left w:val="none" w:sz="0" w:space="0" w:color="auto"/>
        <w:bottom w:val="none" w:sz="0" w:space="0" w:color="auto"/>
        <w:right w:val="none" w:sz="0" w:space="0" w:color="auto"/>
      </w:divBdr>
      <w:divsChild>
        <w:div w:id="274561136">
          <w:marLeft w:val="576"/>
          <w:marRight w:val="0"/>
          <w:marTop w:val="120"/>
          <w:marBottom w:val="0"/>
          <w:divBdr>
            <w:top w:val="none" w:sz="0" w:space="0" w:color="auto"/>
            <w:left w:val="none" w:sz="0" w:space="0" w:color="auto"/>
            <w:bottom w:val="none" w:sz="0" w:space="0" w:color="auto"/>
            <w:right w:val="none" w:sz="0" w:space="0" w:color="auto"/>
          </w:divBdr>
        </w:div>
        <w:div w:id="116530168">
          <w:marLeft w:val="576"/>
          <w:marRight w:val="0"/>
          <w:marTop w:val="120"/>
          <w:marBottom w:val="0"/>
          <w:divBdr>
            <w:top w:val="none" w:sz="0" w:space="0" w:color="auto"/>
            <w:left w:val="none" w:sz="0" w:space="0" w:color="auto"/>
            <w:bottom w:val="none" w:sz="0" w:space="0" w:color="auto"/>
            <w:right w:val="none" w:sz="0" w:space="0" w:color="auto"/>
          </w:divBdr>
        </w:div>
      </w:divsChild>
    </w:div>
    <w:div w:id="376857318">
      <w:bodyDiv w:val="1"/>
      <w:marLeft w:val="0"/>
      <w:marRight w:val="0"/>
      <w:marTop w:val="0"/>
      <w:marBottom w:val="0"/>
      <w:divBdr>
        <w:top w:val="none" w:sz="0" w:space="0" w:color="auto"/>
        <w:left w:val="none" w:sz="0" w:space="0" w:color="auto"/>
        <w:bottom w:val="none" w:sz="0" w:space="0" w:color="auto"/>
        <w:right w:val="none" w:sz="0" w:space="0" w:color="auto"/>
      </w:divBdr>
      <w:divsChild>
        <w:div w:id="259068241">
          <w:marLeft w:val="576"/>
          <w:marRight w:val="0"/>
          <w:marTop w:val="120"/>
          <w:marBottom w:val="0"/>
          <w:divBdr>
            <w:top w:val="none" w:sz="0" w:space="0" w:color="auto"/>
            <w:left w:val="none" w:sz="0" w:space="0" w:color="auto"/>
            <w:bottom w:val="none" w:sz="0" w:space="0" w:color="auto"/>
            <w:right w:val="none" w:sz="0" w:space="0" w:color="auto"/>
          </w:divBdr>
        </w:div>
        <w:div w:id="1413889606">
          <w:marLeft w:val="576"/>
          <w:marRight w:val="0"/>
          <w:marTop w:val="120"/>
          <w:marBottom w:val="0"/>
          <w:divBdr>
            <w:top w:val="none" w:sz="0" w:space="0" w:color="auto"/>
            <w:left w:val="none" w:sz="0" w:space="0" w:color="auto"/>
            <w:bottom w:val="none" w:sz="0" w:space="0" w:color="auto"/>
            <w:right w:val="none" w:sz="0" w:space="0" w:color="auto"/>
          </w:divBdr>
        </w:div>
        <w:div w:id="755705939">
          <w:marLeft w:val="576"/>
          <w:marRight w:val="0"/>
          <w:marTop w:val="120"/>
          <w:marBottom w:val="0"/>
          <w:divBdr>
            <w:top w:val="none" w:sz="0" w:space="0" w:color="auto"/>
            <w:left w:val="none" w:sz="0" w:space="0" w:color="auto"/>
            <w:bottom w:val="none" w:sz="0" w:space="0" w:color="auto"/>
            <w:right w:val="none" w:sz="0" w:space="0" w:color="auto"/>
          </w:divBdr>
        </w:div>
      </w:divsChild>
    </w:div>
    <w:div w:id="428934776">
      <w:bodyDiv w:val="1"/>
      <w:marLeft w:val="0"/>
      <w:marRight w:val="0"/>
      <w:marTop w:val="0"/>
      <w:marBottom w:val="0"/>
      <w:divBdr>
        <w:top w:val="none" w:sz="0" w:space="0" w:color="auto"/>
        <w:left w:val="none" w:sz="0" w:space="0" w:color="auto"/>
        <w:bottom w:val="none" w:sz="0" w:space="0" w:color="auto"/>
        <w:right w:val="none" w:sz="0" w:space="0" w:color="auto"/>
      </w:divBdr>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680745202">
      <w:bodyDiv w:val="1"/>
      <w:marLeft w:val="0"/>
      <w:marRight w:val="0"/>
      <w:marTop w:val="0"/>
      <w:marBottom w:val="0"/>
      <w:divBdr>
        <w:top w:val="none" w:sz="0" w:space="0" w:color="auto"/>
        <w:left w:val="none" w:sz="0" w:space="0" w:color="auto"/>
        <w:bottom w:val="none" w:sz="0" w:space="0" w:color="auto"/>
        <w:right w:val="none" w:sz="0" w:space="0" w:color="auto"/>
      </w:divBdr>
      <w:divsChild>
        <w:div w:id="1421371252">
          <w:marLeft w:val="576"/>
          <w:marRight w:val="0"/>
          <w:marTop w:val="120"/>
          <w:marBottom w:val="0"/>
          <w:divBdr>
            <w:top w:val="none" w:sz="0" w:space="0" w:color="auto"/>
            <w:left w:val="none" w:sz="0" w:space="0" w:color="auto"/>
            <w:bottom w:val="none" w:sz="0" w:space="0" w:color="auto"/>
            <w:right w:val="none" w:sz="0" w:space="0" w:color="auto"/>
          </w:divBdr>
        </w:div>
        <w:div w:id="2035303815">
          <w:marLeft w:val="576"/>
          <w:marRight w:val="0"/>
          <w:marTop w:val="120"/>
          <w:marBottom w:val="0"/>
          <w:divBdr>
            <w:top w:val="none" w:sz="0" w:space="0" w:color="auto"/>
            <w:left w:val="none" w:sz="0" w:space="0" w:color="auto"/>
            <w:bottom w:val="none" w:sz="0" w:space="0" w:color="auto"/>
            <w:right w:val="none" w:sz="0" w:space="0" w:color="auto"/>
          </w:divBdr>
        </w:div>
        <w:div w:id="1994871675">
          <w:marLeft w:val="576"/>
          <w:marRight w:val="0"/>
          <w:marTop w:val="120"/>
          <w:marBottom w:val="0"/>
          <w:divBdr>
            <w:top w:val="none" w:sz="0" w:space="0" w:color="auto"/>
            <w:left w:val="none" w:sz="0" w:space="0" w:color="auto"/>
            <w:bottom w:val="none" w:sz="0" w:space="0" w:color="auto"/>
            <w:right w:val="none" w:sz="0" w:space="0" w:color="auto"/>
          </w:divBdr>
        </w:div>
      </w:divsChild>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840200166">
      <w:bodyDiv w:val="1"/>
      <w:marLeft w:val="0"/>
      <w:marRight w:val="0"/>
      <w:marTop w:val="0"/>
      <w:marBottom w:val="0"/>
      <w:divBdr>
        <w:top w:val="none" w:sz="0" w:space="0" w:color="auto"/>
        <w:left w:val="none" w:sz="0" w:space="0" w:color="auto"/>
        <w:bottom w:val="none" w:sz="0" w:space="0" w:color="auto"/>
        <w:right w:val="none" w:sz="0" w:space="0" w:color="auto"/>
      </w:divBdr>
    </w:div>
    <w:div w:id="845244436">
      <w:bodyDiv w:val="1"/>
      <w:marLeft w:val="0"/>
      <w:marRight w:val="0"/>
      <w:marTop w:val="0"/>
      <w:marBottom w:val="0"/>
      <w:divBdr>
        <w:top w:val="none" w:sz="0" w:space="0" w:color="auto"/>
        <w:left w:val="none" w:sz="0" w:space="0" w:color="auto"/>
        <w:bottom w:val="none" w:sz="0" w:space="0" w:color="auto"/>
        <w:right w:val="none" w:sz="0" w:space="0" w:color="auto"/>
      </w:divBdr>
      <w:divsChild>
        <w:div w:id="877477181">
          <w:marLeft w:val="576"/>
          <w:marRight w:val="0"/>
          <w:marTop w:val="120"/>
          <w:marBottom w:val="0"/>
          <w:divBdr>
            <w:top w:val="none" w:sz="0" w:space="0" w:color="auto"/>
            <w:left w:val="none" w:sz="0" w:space="0" w:color="auto"/>
            <w:bottom w:val="none" w:sz="0" w:space="0" w:color="auto"/>
            <w:right w:val="none" w:sz="0" w:space="0" w:color="auto"/>
          </w:divBdr>
        </w:div>
        <w:div w:id="1951543716">
          <w:marLeft w:val="576"/>
          <w:marRight w:val="0"/>
          <w:marTop w:val="120"/>
          <w:marBottom w:val="0"/>
          <w:divBdr>
            <w:top w:val="none" w:sz="0" w:space="0" w:color="auto"/>
            <w:left w:val="none" w:sz="0" w:space="0" w:color="auto"/>
            <w:bottom w:val="none" w:sz="0" w:space="0" w:color="auto"/>
            <w:right w:val="none" w:sz="0" w:space="0" w:color="auto"/>
          </w:divBdr>
        </w:div>
        <w:div w:id="1875727988">
          <w:marLeft w:val="576"/>
          <w:marRight w:val="0"/>
          <w:marTop w:val="120"/>
          <w:marBottom w:val="0"/>
          <w:divBdr>
            <w:top w:val="none" w:sz="0" w:space="0" w:color="auto"/>
            <w:left w:val="none" w:sz="0" w:space="0" w:color="auto"/>
            <w:bottom w:val="none" w:sz="0" w:space="0" w:color="auto"/>
            <w:right w:val="none" w:sz="0" w:space="0" w:color="auto"/>
          </w:divBdr>
        </w:div>
      </w:divsChild>
    </w:div>
    <w:div w:id="960842256">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156459474">
      <w:bodyDiv w:val="1"/>
      <w:marLeft w:val="0"/>
      <w:marRight w:val="0"/>
      <w:marTop w:val="0"/>
      <w:marBottom w:val="0"/>
      <w:divBdr>
        <w:top w:val="none" w:sz="0" w:space="0" w:color="auto"/>
        <w:left w:val="none" w:sz="0" w:space="0" w:color="auto"/>
        <w:bottom w:val="none" w:sz="0" w:space="0" w:color="auto"/>
        <w:right w:val="none" w:sz="0" w:space="0" w:color="auto"/>
      </w:divBdr>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305895555">
      <w:bodyDiv w:val="1"/>
      <w:marLeft w:val="0"/>
      <w:marRight w:val="0"/>
      <w:marTop w:val="0"/>
      <w:marBottom w:val="0"/>
      <w:divBdr>
        <w:top w:val="none" w:sz="0" w:space="0" w:color="auto"/>
        <w:left w:val="none" w:sz="0" w:space="0" w:color="auto"/>
        <w:bottom w:val="none" w:sz="0" w:space="0" w:color="auto"/>
        <w:right w:val="none" w:sz="0" w:space="0" w:color="auto"/>
      </w:divBdr>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47583235">
      <w:bodyDiv w:val="1"/>
      <w:marLeft w:val="0"/>
      <w:marRight w:val="0"/>
      <w:marTop w:val="0"/>
      <w:marBottom w:val="0"/>
      <w:divBdr>
        <w:top w:val="none" w:sz="0" w:space="0" w:color="auto"/>
        <w:left w:val="none" w:sz="0" w:space="0" w:color="auto"/>
        <w:bottom w:val="none" w:sz="0" w:space="0" w:color="auto"/>
        <w:right w:val="none" w:sz="0" w:space="0" w:color="auto"/>
      </w:divBdr>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493139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510675255">
      <w:bodyDiv w:val="1"/>
      <w:marLeft w:val="0"/>
      <w:marRight w:val="0"/>
      <w:marTop w:val="0"/>
      <w:marBottom w:val="0"/>
      <w:divBdr>
        <w:top w:val="none" w:sz="0" w:space="0" w:color="auto"/>
        <w:left w:val="none" w:sz="0" w:space="0" w:color="auto"/>
        <w:bottom w:val="none" w:sz="0" w:space="0" w:color="auto"/>
        <w:right w:val="none" w:sz="0" w:space="0" w:color="auto"/>
      </w:divBdr>
      <w:divsChild>
        <w:div w:id="869336291">
          <w:marLeft w:val="576"/>
          <w:marRight w:val="0"/>
          <w:marTop w:val="120"/>
          <w:marBottom w:val="0"/>
          <w:divBdr>
            <w:top w:val="none" w:sz="0" w:space="0" w:color="auto"/>
            <w:left w:val="none" w:sz="0" w:space="0" w:color="auto"/>
            <w:bottom w:val="none" w:sz="0" w:space="0" w:color="auto"/>
            <w:right w:val="none" w:sz="0" w:space="0" w:color="auto"/>
          </w:divBdr>
        </w:div>
        <w:div w:id="2017413767">
          <w:marLeft w:val="576"/>
          <w:marRight w:val="0"/>
          <w:marTop w:val="120"/>
          <w:marBottom w:val="0"/>
          <w:divBdr>
            <w:top w:val="none" w:sz="0" w:space="0" w:color="auto"/>
            <w:left w:val="none" w:sz="0" w:space="0" w:color="auto"/>
            <w:bottom w:val="none" w:sz="0" w:space="0" w:color="auto"/>
            <w:right w:val="none" w:sz="0" w:space="0" w:color="auto"/>
          </w:divBdr>
        </w:div>
        <w:div w:id="731927422">
          <w:marLeft w:val="576"/>
          <w:marRight w:val="0"/>
          <w:marTop w:val="120"/>
          <w:marBottom w:val="0"/>
          <w:divBdr>
            <w:top w:val="none" w:sz="0" w:space="0" w:color="auto"/>
            <w:left w:val="none" w:sz="0" w:space="0" w:color="auto"/>
            <w:bottom w:val="none" w:sz="0" w:space="0" w:color="auto"/>
            <w:right w:val="none" w:sz="0" w:space="0" w:color="auto"/>
          </w:divBdr>
        </w:div>
        <w:div w:id="492257250">
          <w:marLeft w:val="576"/>
          <w:marRight w:val="0"/>
          <w:marTop w:val="120"/>
          <w:marBottom w:val="0"/>
          <w:divBdr>
            <w:top w:val="none" w:sz="0" w:space="0" w:color="auto"/>
            <w:left w:val="none" w:sz="0" w:space="0" w:color="auto"/>
            <w:bottom w:val="none" w:sz="0" w:space="0" w:color="auto"/>
            <w:right w:val="none" w:sz="0" w:space="0" w:color="auto"/>
          </w:divBdr>
        </w:div>
      </w:divsChild>
    </w:div>
    <w:div w:id="1531411742">
      <w:bodyDiv w:val="1"/>
      <w:marLeft w:val="0"/>
      <w:marRight w:val="0"/>
      <w:marTop w:val="0"/>
      <w:marBottom w:val="0"/>
      <w:divBdr>
        <w:top w:val="none" w:sz="0" w:space="0" w:color="auto"/>
        <w:left w:val="none" w:sz="0" w:space="0" w:color="auto"/>
        <w:bottom w:val="none" w:sz="0" w:space="0" w:color="auto"/>
        <w:right w:val="none" w:sz="0" w:space="0" w:color="auto"/>
      </w:divBdr>
    </w:div>
    <w:div w:id="1806435879">
      <w:bodyDiv w:val="1"/>
      <w:marLeft w:val="0"/>
      <w:marRight w:val="0"/>
      <w:marTop w:val="0"/>
      <w:marBottom w:val="0"/>
      <w:divBdr>
        <w:top w:val="none" w:sz="0" w:space="0" w:color="auto"/>
        <w:left w:val="none" w:sz="0" w:space="0" w:color="auto"/>
        <w:bottom w:val="none" w:sz="0" w:space="0" w:color="auto"/>
        <w:right w:val="none" w:sz="0" w:space="0" w:color="auto"/>
      </w:divBdr>
      <w:divsChild>
        <w:div w:id="926384103">
          <w:marLeft w:val="576"/>
          <w:marRight w:val="0"/>
          <w:marTop w:val="120"/>
          <w:marBottom w:val="0"/>
          <w:divBdr>
            <w:top w:val="none" w:sz="0" w:space="0" w:color="auto"/>
            <w:left w:val="none" w:sz="0" w:space="0" w:color="auto"/>
            <w:bottom w:val="none" w:sz="0" w:space="0" w:color="auto"/>
            <w:right w:val="none" w:sz="0" w:space="0" w:color="auto"/>
          </w:divBdr>
        </w:div>
        <w:div w:id="1866944220">
          <w:marLeft w:val="576"/>
          <w:marRight w:val="0"/>
          <w:marTop w:val="120"/>
          <w:marBottom w:val="0"/>
          <w:divBdr>
            <w:top w:val="none" w:sz="0" w:space="0" w:color="auto"/>
            <w:left w:val="none" w:sz="0" w:space="0" w:color="auto"/>
            <w:bottom w:val="none" w:sz="0" w:space="0" w:color="auto"/>
            <w:right w:val="none" w:sz="0" w:space="0" w:color="auto"/>
          </w:divBdr>
        </w:div>
        <w:div w:id="2017464928">
          <w:marLeft w:val="576"/>
          <w:marRight w:val="0"/>
          <w:marTop w:val="120"/>
          <w:marBottom w:val="0"/>
          <w:divBdr>
            <w:top w:val="none" w:sz="0" w:space="0" w:color="auto"/>
            <w:left w:val="none" w:sz="0" w:space="0" w:color="auto"/>
            <w:bottom w:val="none" w:sz="0" w:space="0" w:color="auto"/>
            <w:right w:val="none" w:sz="0" w:space="0" w:color="auto"/>
          </w:divBdr>
        </w:div>
        <w:div w:id="1960257381">
          <w:marLeft w:val="576"/>
          <w:marRight w:val="0"/>
          <w:marTop w:val="120"/>
          <w:marBottom w:val="0"/>
          <w:divBdr>
            <w:top w:val="none" w:sz="0" w:space="0" w:color="auto"/>
            <w:left w:val="none" w:sz="0" w:space="0" w:color="auto"/>
            <w:bottom w:val="none" w:sz="0" w:space="0" w:color="auto"/>
            <w:right w:val="none" w:sz="0" w:space="0" w:color="auto"/>
          </w:divBdr>
        </w:div>
        <w:div w:id="1535657378">
          <w:marLeft w:val="576"/>
          <w:marRight w:val="0"/>
          <w:marTop w:val="120"/>
          <w:marBottom w:val="0"/>
          <w:divBdr>
            <w:top w:val="none" w:sz="0" w:space="0" w:color="auto"/>
            <w:left w:val="none" w:sz="0" w:space="0" w:color="auto"/>
            <w:bottom w:val="none" w:sz="0" w:space="0" w:color="auto"/>
            <w:right w:val="none" w:sz="0" w:space="0" w:color="auto"/>
          </w:divBdr>
        </w:div>
      </w:divsChild>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1950771273">
      <w:bodyDiv w:val="1"/>
      <w:marLeft w:val="0"/>
      <w:marRight w:val="0"/>
      <w:marTop w:val="0"/>
      <w:marBottom w:val="0"/>
      <w:divBdr>
        <w:top w:val="none" w:sz="0" w:space="0" w:color="auto"/>
        <w:left w:val="none" w:sz="0" w:space="0" w:color="auto"/>
        <w:bottom w:val="none" w:sz="0" w:space="0" w:color="auto"/>
        <w:right w:val="none" w:sz="0" w:space="0" w:color="auto"/>
      </w:divBdr>
      <w:divsChild>
        <w:div w:id="441804801">
          <w:marLeft w:val="576"/>
          <w:marRight w:val="0"/>
          <w:marTop w:val="120"/>
          <w:marBottom w:val="0"/>
          <w:divBdr>
            <w:top w:val="none" w:sz="0" w:space="0" w:color="auto"/>
            <w:left w:val="none" w:sz="0" w:space="0" w:color="auto"/>
            <w:bottom w:val="none" w:sz="0" w:space="0" w:color="auto"/>
            <w:right w:val="none" w:sz="0" w:space="0" w:color="auto"/>
          </w:divBdr>
        </w:div>
        <w:div w:id="520314299">
          <w:marLeft w:val="576"/>
          <w:marRight w:val="0"/>
          <w:marTop w:val="120"/>
          <w:marBottom w:val="0"/>
          <w:divBdr>
            <w:top w:val="none" w:sz="0" w:space="0" w:color="auto"/>
            <w:left w:val="none" w:sz="0" w:space="0" w:color="auto"/>
            <w:bottom w:val="none" w:sz="0" w:space="0" w:color="auto"/>
            <w:right w:val="none" w:sz="0" w:space="0" w:color="auto"/>
          </w:divBdr>
        </w:div>
      </w:divsChild>
    </w:div>
    <w:div w:id="2022126181">
      <w:bodyDiv w:val="1"/>
      <w:marLeft w:val="0"/>
      <w:marRight w:val="0"/>
      <w:marTop w:val="0"/>
      <w:marBottom w:val="0"/>
      <w:divBdr>
        <w:top w:val="none" w:sz="0" w:space="0" w:color="auto"/>
        <w:left w:val="none" w:sz="0" w:space="0" w:color="auto"/>
        <w:bottom w:val="none" w:sz="0" w:space="0" w:color="auto"/>
        <w:right w:val="none" w:sz="0" w:space="0" w:color="auto"/>
      </w:divBdr>
      <w:divsChild>
        <w:div w:id="165022039">
          <w:marLeft w:val="576"/>
          <w:marRight w:val="0"/>
          <w:marTop w:val="120"/>
          <w:marBottom w:val="0"/>
          <w:divBdr>
            <w:top w:val="none" w:sz="0" w:space="0" w:color="auto"/>
            <w:left w:val="none" w:sz="0" w:space="0" w:color="auto"/>
            <w:bottom w:val="none" w:sz="0" w:space="0" w:color="auto"/>
            <w:right w:val="none" w:sz="0" w:space="0" w:color="auto"/>
          </w:divBdr>
        </w:div>
        <w:div w:id="1418137437">
          <w:marLeft w:val="576"/>
          <w:marRight w:val="0"/>
          <w:marTop w:val="120"/>
          <w:marBottom w:val="0"/>
          <w:divBdr>
            <w:top w:val="none" w:sz="0" w:space="0" w:color="auto"/>
            <w:left w:val="none" w:sz="0" w:space="0" w:color="auto"/>
            <w:bottom w:val="none" w:sz="0" w:space="0" w:color="auto"/>
            <w:right w:val="none" w:sz="0" w:space="0" w:color="auto"/>
          </w:divBdr>
        </w:div>
        <w:div w:id="1708870255">
          <w:marLeft w:val="576"/>
          <w:marRight w:val="0"/>
          <w:marTop w:val="120"/>
          <w:marBottom w:val="0"/>
          <w:divBdr>
            <w:top w:val="none" w:sz="0" w:space="0" w:color="auto"/>
            <w:left w:val="none" w:sz="0" w:space="0" w:color="auto"/>
            <w:bottom w:val="none" w:sz="0" w:space="0" w:color="auto"/>
            <w:right w:val="none" w:sz="0" w:space="0" w:color="auto"/>
          </w:divBdr>
        </w:div>
        <w:div w:id="836188055">
          <w:marLeft w:val="576"/>
          <w:marRight w:val="0"/>
          <w:marTop w:val="120"/>
          <w:marBottom w:val="0"/>
          <w:divBdr>
            <w:top w:val="none" w:sz="0" w:space="0" w:color="auto"/>
            <w:left w:val="none" w:sz="0" w:space="0" w:color="auto"/>
            <w:bottom w:val="none" w:sz="0" w:space="0" w:color="auto"/>
            <w:right w:val="none" w:sz="0" w:space="0" w:color="auto"/>
          </w:divBdr>
        </w:div>
        <w:div w:id="617875806">
          <w:marLeft w:val="576"/>
          <w:marRight w:val="0"/>
          <w:marTop w:val="120"/>
          <w:marBottom w:val="0"/>
          <w:divBdr>
            <w:top w:val="none" w:sz="0" w:space="0" w:color="auto"/>
            <w:left w:val="none" w:sz="0" w:space="0" w:color="auto"/>
            <w:bottom w:val="none" w:sz="0" w:space="0" w:color="auto"/>
            <w:right w:val="none" w:sz="0" w:space="0" w:color="auto"/>
          </w:divBdr>
        </w:div>
      </w:divsChild>
    </w:div>
    <w:div w:id="2081243264">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2189542">
      <w:bodyDiv w:val="1"/>
      <w:marLeft w:val="0"/>
      <w:marRight w:val="0"/>
      <w:marTop w:val="0"/>
      <w:marBottom w:val="0"/>
      <w:divBdr>
        <w:top w:val="none" w:sz="0" w:space="0" w:color="auto"/>
        <w:left w:val="none" w:sz="0" w:space="0" w:color="auto"/>
        <w:bottom w:val="none" w:sz="0" w:space="0" w:color="auto"/>
        <w:right w:val="none" w:sz="0" w:space="0" w:color="auto"/>
      </w:divBdr>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11</Pages>
  <Words>1110</Words>
  <Characters>6330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29</cp:revision>
  <dcterms:created xsi:type="dcterms:W3CDTF">2021-04-08T10:06:00Z</dcterms:created>
  <dcterms:modified xsi:type="dcterms:W3CDTF">2021-04-10T05:58:00Z</dcterms:modified>
</cp:coreProperties>
</file>