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753C6" w:rsidRDefault="004825A9" w:rsidP="00061360">
      <w:pPr>
        <w:jc w:val="both"/>
        <w:rPr>
          <w:rFonts w:ascii="Times New Roman" w:hAnsi="Times New Roman" w:cs="Times New Roman"/>
          <w:b/>
          <w:sz w:val="52"/>
          <w:szCs w:val="52"/>
        </w:rPr>
      </w:pPr>
      <w:r w:rsidRPr="004825A9">
        <w:rPr>
          <w:rFonts w:ascii="Times New Roman" w:hAnsi="Times New Roman" w:cs="Times New Roman"/>
          <w:b/>
          <w:sz w:val="52"/>
          <w:szCs w:val="52"/>
        </w:rPr>
        <w:t>A Block</w:t>
      </w:r>
      <w:r w:rsidR="00B03174">
        <w:rPr>
          <w:rFonts w:ascii="Times New Roman" w:hAnsi="Times New Roman" w:cs="Times New Roman"/>
          <w:b/>
          <w:sz w:val="52"/>
          <w:szCs w:val="52"/>
        </w:rPr>
        <w:t xml:space="preserve"> </w:t>
      </w:r>
      <w:r w:rsidRPr="004825A9">
        <w:rPr>
          <w:rFonts w:ascii="Times New Roman" w:hAnsi="Times New Roman" w:cs="Times New Roman"/>
          <w:b/>
          <w:sz w:val="52"/>
          <w:szCs w:val="52"/>
        </w:rPr>
        <w:t xml:space="preserve">chain-based Framework for Lightweight Data Sharing and Energy </w:t>
      </w:r>
      <w:r w:rsidRPr="006836B0">
        <w:rPr>
          <w:rFonts w:ascii="Times New Roman" w:hAnsi="Times New Roman" w:cs="Times New Roman"/>
          <w:b/>
          <w:sz w:val="52"/>
          <w:szCs w:val="52"/>
        </w:rPr>
        <w:t>Trading in V2G Network</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6836B0" w:rsidRDefault="006836B0" w:rsidP="00061360">
      <w:pPr>
        <w:jc w:val="both"/>
        <w:rPr>
          <w:rFonts w:ascii="Times New Roman" w:hAnsi="Times New Roman" w:cs="Times New Roman"/>
          <w:b/>
          <w:sz w:val="52"/>
          <w:szCs w:val="52"/>
        </w:rPr>
      </w:pPr>
    </w:p>
    <w:p w:rsidR="00000000" w:rsidRPr="006836B0" w:rsidRDefault="00AF7A38" w:rsidP="00061360">
      <w:pPr>
        <w:tabs>
          <w:tab w:val="left" w:pos="285"/>
        </w:tabs>
        <w:jc w:val="both"/>
        <w:rPr>
          <w:rFonts w:ascii="Times New Roman" w:hAnsi="Times New Roman" w:cs="Times New Roman"/>
          <w:sz w:val="32"/>
          <w:szCs w:val="32"/>
        </w:rPr>
      </w:pPr>
      <w:r w:rsidRPr="006836B0">
        <w:rPr>
          <w:rFonts w:ascii="Times New Roman" w:hAnsi="Times New Roman" w:cs="Times New Roman"/>
          <w:sz w:val="32"/>
          <w:szCs w:val="32"/>
        </w:rPr>
        <w:t xml:space="preserve">The Vehicle-to-Grid (V2G) network is, where the battery-powered vehicles provide energy to the power grid, is highly emerging. A robust, scalable, and </w:t>
      </w:r>
      <w:r w:rsidRPr="006836B0">
        <w:rPr>
          <w:rFonts w:ascii="Times New Roman" w:hAnsi="Times New Roman" w:cs="Times New Roman"/>
          <w:sz w:val="32"/>
          <w:szCs w:val="32"/>
        </w:rPr>
        <w:t>cost-optimal mechanism that can support the increasing number of transactions in a V2Gnetwork is required.</w:t>
      </w:r>
    </w:p>
    <w:p w:rsidR="00022137" w:rsidRDefault="00AF7A38" w:rsidP="00061360">
      <w:pPr>
        <w:tabs>
          <w:tab w:val="left" w:pos="285"/>
        </w:tabs>
        <w:jc w:val="both"/>
        <w:rPr>
          <w:rFonts w:ascii="Times New Roman" w:hAnsi="Times New Roman" w:cs="Times New Roman"/>
          <w:sz w:val="32"/>
          <w:szCs w:val="32"/>
        </w:rPr>
      </w:pPr>
      <w:r w:rsidRPr="006836B0">
        <w:rPr>
          <w:rFonts w:ascii="Times New Roman" w:hAnsi="Times New Roman" w:cs="Times New Roman"/>
          <w:sz w:val="32"/>
          <w:szCs w:val="32"/>
        </w:rPr>
        <w:t xml:space="preserve">Existing studies use traditional block chain as to achieve this requirement. Block </w:t>
      </w:r>
      <w:r w:rsidRPr="006836B0">
        <w:rPr>
          <w:rFonts w:ascii="Times New Roman" w:hAnsi="Times New Roman" w:cs="Times New Roman"/>
          <w:sz w:val="32"/>
          <w:szCs w:val="32"/>
        </w:rPr>
        <w:t>chain-enabled V2G networks require a high computation power and are not suitable for micro-transactions due to the mining reward being higher than the transaction value itself.</w:t>
      </w:r>
    </w:p>
    <w:p w:rsidR="00022137" w:rsidRDefault="00AF7A38" w:rsidP="00061360">
      <w:pPr>
        <w:tabs>
          <w:tab w:val="left" w:pos="285"/>
        </w:tabs>
        <w:jc w:val="both"/>
        <w:rPr>
          <w:rFonts w:ascii="Times New Roman" w:hAnsi="Times New Roman" w:cs="Times New Roman"/>
          <w:sz w:val="32"/>
          <w:szCs w:val="32"/>
        </w:rPr>
      </w:pPr>
      <w:r w:rsidRPr="006836B0">
        <w:rPr>
          <w:rFonts w:ascii="Times New Roman" w:hAnsi="Times New Roman" w:cs="Times New Roman"/>
          <w:sz w:val="32"/>
          <w:szCs w:val="32"/>
        </w:rPr>
        <w:t>Moreover, the transaction throughput in the generic block chain is too low to</w:t>
      </w:r>
      <w:r w:rsidRPr="006836B0">
        <w:rPr>
          <w:rFonts w:ascii="Times New Roman" w:hAnsi="Times New Roman" w:cs="Times New Roman"/>
          <w:sz w:val="32"/>
          <w:szCs w:val="32"/>
        </w:rPr>
        <w:t xml:space="preserve"> support the increasing number of frequent transactions in V2G networks. </w:t>
      </w:r>
      <w:r w:rsidRPr="00D41516">
        <w:rPr>
          <w:sz w:val="32"/>
          <w:szCs w:val="32"/>
        </w:rPr>
        <w:t>To address these challenges, in this paper, a lightweight block chain-based protocol called Directed Acyclic Graph-based V2G network(DV2G) is proposed. Here block chain refers to an</w:t>
      </w:r>
      <w:r w:rsidRPr="00D41516">
        <w:rPr>
          <w:sz w:val="32"/>
          <w:szCs w:val="32"/>
        </w:rPr>
        <w:t>y Distributed Ledger Technology (DLT) and not just the bit coin chain of blocks.</w:t>
      </w:r>
    </w:p>
    <w:p w:rsidR="00022137" w:rsidRDefault="00AF7A38" w:rsidP="00061360">
      <w:pPr>
        <w:tabs>
          <w:tab w:val="left" w:pos="285"/>
        </w:tabs>
        <w:jc w:val="both"/>
        <w:rPr>
          <w:rFonts w:ascii="Times New Roman" w:hAnsi="Times New Roman" w:cs="Times New Roman"/>
          <w:sz w:val="32"/>
          <w:szCs w:val="32"/>
        </w:rPr>
      </w:pPr>
      <w:r w:rsidRPr="00D41516">
        <w:rPr>
          <w:rFonts w:ascii="Times New Roman" w:hAnsi="Times New Roman" w:cs="Times New Roman"/>
          <w:sz w:val="32"/>
          <w:szCs w:val="32"/>
        </w:rPr>
        <w:t>A tangle data structure is used to record the transactions in the network in a secure and scalable manner. A game theory model is used to perform negotiation between the grid</w:t>
      </w:r>
      <w:r w:rsidRPr="00D41516">
        <w:rPr>
          <w:rFonts w:ascii="Times New Roman" w:hAnsi="Times New Roman" w:cs="Times New Roman"/>
          <w:sz w:val="32"/>
          <w:szCs w:val="32"/>
        </w:rPr>
        <w:t xml:space="preserve"> and vehicle sat an optimized cost.</w:t>
      </w:r>
    </w:p>
    <w:p w:rsidR="00000000" w:rsidRPr="00D41516" w:rsidRDefault="00AF7A38" w:rsidP="00061360">
      <w:pPr>
        <w:tabs>
          <w:tab w:val="left" w:pos="285"/>
        </w:tabs>
        <w:jc w:val="both"/>
        <w:rPr>
          <w:rFonts w:ascii="Times New Roman" w:hAnsi="Times New Roman" w:cs="Times New Roman"/>
          <w:sz w:val="32"/>
          <w:szCs w:val="32"/>
        </w:rPr>
      </w:pPr>
      <w:r w:rsidRPr="00D41516">
        <w:rPr>
          <w:rFonts w:ascii="Times New Roman" w:hAnsi="Times New Roman" w:cs="Times New Roman"/>
          <w:sz w:val="32"/>
          <w:szCs w:val="32"/>
        </w:rPr>
        <w:t>The proposed model does not require the heavy computation associated to the addition of the transactions to the data structure and does not require any fees to post the transaction. The proposed model is shown to be hi</w:t>
      </w:r>
      <w:r w:rsidRPr="00D41516">
        <w:rPr>
          <w:rFonts w:ascii="Times New Roman" w:hAnsi="Times New Roman" w:cs="Times New Roman"/>
          <w:sz w:val="32"/>
          <w:szCs w:val="32"/>
        </w:rPr>
        <w:t>ghly scalable and supports the micro-transactions required in V2G networks.</w:t>
      </w:r>
    </w:p>
    <w:p w:rsidR="00000000" w:rsidRPr="006836B0" w:rsidRDefault="00AF7A38" w:rsidP="00061360">
      <w:pPr>
        <w:tabs>
          <w:tab w:val="left" w:pos="285"/>
        </w:tabs>
        <w:jc w:val="both"/>
        <w:rPr>
          <w:rFonts w:ascii="Times New Roman" w:hAnsi="Times New Roman" w:cs="Times New Roman"/>
          <w:sz w:val="32"/>
          <w:szCs w:val="32"/>
        </w:rPr>
      </w:pPr>
    </w:p>
    <w:p w:rsidR="006836B0" w:rsidRPr="009C518D" w:rsidRDefault="009C518D" w:rsidP="00061360">
      <w:pPr>
        <w:tabs>
          <w:tab w:val="left" w:pos="285"/>
        </w:tabs>
        <w:jc w:val="both"/>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9C518D" w:rsidRDefault="00AF7A38" w:rsidP="00061360">
      <w:pPr>
        <w:numPr>
          <w:ilvl w:val="0"/>
          <w:numId w:val="3"/>
        </w:numPr>
        <w:jc w:val="both"/>
        <w:rPr>
          <w:rFonts w:ascii="Times New Roman" w:hAnsi="Times New Roman" w:cs="Times New Roman"/>
          <w:sz w:val="32"/>
          <w:szCs w:val="32"/>
        </w:rPr>
      </w:pPr>
      <w:r w:rsidRPr="009C518D">
        <w:rPr>
          <w:rFonts w:ascii="Times New Roman" w:hAnsi="Times New Roman" w:cs="Times New Roman"/>
          <w:sz w:val="32"/>
          <w:szCs w:val="32"/>
        </w:rPr>
        <w:t>While the intersection of block chain and In-dustrial Internet of Things (IIoT) has received considerable research interest lately, the conflict between the high resource require</w:t>
      </w:r>
      <w:r w:rsidRPr="009C518D">
        <w:rPr>
          <w:rFonts w:ascii="Times New Roman" w:hAnsi="Times New Roman" w:cs="Times New Roman"/>
          <w:sz w:val="32"/>
          <w:szCs w:val="32"/>
        </w:rPr>
        <w:t>ments of block chain and the generally inadequate performance of IIoT devices has not been well tackled.</w:t>
      </w:r>
    </w:p>
    <w:p w:rsidR="009C518D" w:rsidRDefault="00AF7A38" w:rsidP="00061360">
      <w:pPr>
        <w:numPr>
          <w:ilvl w:val="0"/>
          <w:numId w:val="3"/>
        </w:numPr>
        <w:jc w:val="both"/>
        <w:rPr>
          <w:rFonts w:ascii="Times New Roman" w:hAnsi="Times New Roman" w:cs="Times New Roman"/>
          <w:sz w:val="32"/>
          <w:szCs w:val="32"/>
        </w:rPr>
      </w:pPr>
      <w:r w:rsidRPr="009C518D">
        <w:rPr>
          <w:rFonts w:ascii="Times New Roman" w:hAnsi="Times New Roman" w:cs="Times New Roman"/>
          <w:sz w:val="32"/>
          <w:szCs w:val="32"/>
        </w:rPr>
        <w:t>On one hand, due to the introductions of mathematical concepts, including Public Key Infrastructure, Merkle Hash Tree, and Proof of Work (PoW), deplo</w:t>
      </w:r>
      <w:r w:rsidRPr="009C518D">
        <w:rPr>
          <w:rFonts w:ascii="Times New Roman" w:hAnsi="Times New Roman" w:cs="Times New Roman"/>
          <w:sz w:val="32"/>
          <w:szCs w:val="32"/>
        </w:rPr>
        <w:t>ying block chain demands huge computing power.</w:t>
      </w:r>
    </w:p>
    <w:p w:rsidR="00000000" w:rsidRPr="009C518D" w:rsidRDefault="00AF7A38" w:rsidP="00061360">
      <w:pPr>
        <w:numPr>
          <w:ilvl w:val="0"/>
          <w:numId w:val="3"/>
        </w:numPr>
        <w:jc w:val="both"/>
        <w:rPr>
          <w:rFonts w:ascii="Times New Roman" w:hAnsi="Times New Roman" w:cs="Times New Roman"/>
          <w:sz w:val="32"/>
          <w:szCs w:val="32"/>
        </w:rPr>
      </w:pPr>
      <w:r w:rsidRPr="009C518D">
        <w:rPr>
          <w:rFonts w:ascii="Times New Roman" w:hAnsi="Times New Roman" w:cs="Times New Roman"/>
          <w:sz w:val="32"/>
          <w:szCs w:val="32"/>
        </w:rPr>
        <w:t>On the other hand, full nodes should synchronize massive block data and deal with numerous transactions in peer-to-peer network, whose occupation of storage capacity and bandwidth makes IIoT</w:t>
      </w:r>
      <w:r w:rsidR="009C518D">
        <w:rPr>
          <w:rFonts w:ascii="Times New Roman" w:hAnsi="Times New Roman" w:cs="Times New Roman"/>
          <w:sz w:val="32"/>
          <w:szCs w:val="32"/>
        </w:rPr>
        <w:t xml:space="preserve"> </w:t>
      </w:r>
      <w:r w:rsidRPr="009C518D">
        <w:rPr>
          <w:rFonts w:ascii="Times New Roman" w:hAnsi="Times New Roman" w:cs="Times New Roman"/>
          <w:sz w:val="32"/>
          <w:szCs w:val="32"/>
        </w:rPr>
        <w:t>devices difficult t</w:t>
      </w:r>
      <w:r w:rsidRPr="009C518D">
        <w:rPr>
          <w:rFonts w:ascii="Times New Roman" w:hAnsi="Times New Roman" w:cs="Times New Roman"/>
          <w:sz w:val="32"/>
          <w:szCs w:val="32"/>
        </w:rPr>
        <w:t>o afford.</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CB12FC" w:rsidRDefault="00AF7A38" w:rsidP="00061360">
      <w:pPr>
        <w:numPr>
          <w:ilvl w:val="0"/>
          <w:numId w:val="4"/>
        </w:numPr>
        <w:jc w:val="both"/>
        <w:rPr>
          <w:rFonts w:ascii="Times New Roman" w:hAnsi="Times New Roman" w:cs="Times New Roman"/>
          <w:sz w:val="36"/>
          <w:szCs w:val="36"/>
        </w:rPr>
      </w:pPr>
      <w:r w:rsidRPr="00CB12FC">
        <w:rPr>
          <w:rFonts w:ascii="Times New Roman" w:hAnsi="Times New Roman" w:cs="Times New Roman"/>
          <w:sz w:val="36"/>
          <w:szCs w:val="36"/>
        </w:rPr>
        <w:t>Traditional power generators face unpredictable fluctuations in their power demand due to the uncertainty in RES.</w:t>
      </w:r>
    </w:p>
    <w:p w:rsidR="00000000" w:rsidRPr="00CB12FC" w:rsidRDefault="00AF7A38" w:rsidP="00061360">
      <w:pPr>
        <w:numPr>
          <w:ilvl w:val="0"/>
          <w:numId w:val="4"/>
        </w:numPr>
        <w:jc w:val="both"/>
        <w:rPr>
          <w:rFonts w:ascii="Times New Roman" w:hAnsi="Times New Roman" w:cs="Times New Roman"/>
          <w:sz w:val="36"/>
          <w:szCs w:val="36"/>
        </w:rPr>
      </w:pPr>
      <w:r w:rsidRPr="00CB12FC">
        <w:rPr>
          <w:rFonts w:ascii="Times New Roman" w:hAnsi="Times New Roman" w:cs="Times New Roman"/>
          <w:sz w:val="36"/>
          <w:szCs w:val="36"/>
        </w:rPr>
        <w:t>With smart grids, information can be exchanged between consumers and the grid, and energy flow can take place between consumers a</w:t>
      </w:r>
      <w:r w:rsidRPr="00CB12FC">
        <w:rPr>
          <w:rFonts w:ascii="Times New Roman" w:hAnsi="Times New Roman" w:cs="Times New Roman"/>
          <w:sz w:val="36"/>
          <w:szCs w:val="36"/>
        </w:rPr>
        <w:t>nd different parts of the smart grid.</w:t>
      </w:r>
    </w:p>
    <w:p w:rsidR="00000000" w:rsidRPr="00CB12FC" w:rsidRDefault="00AF7A38" w:rsidP="00061360">
      <w:pPr>
        <w:numPr>
          <w:ilvl w:val="0"/>
          <w:numId w:val="4"/>
        </w:numPr>
        <w:jc w:val="both"/>
        <w:rPr>
          <w:rFonts w:ascii="Times New Roman" w:hAnsi="Times New Roman" w:cs="Times New Roman"/>
          <w:sz w:val="36"/>
          <w:szCs w:val="36"/>
        </w:rPr>
      </w:pPr>
      <w:r w:rsidRPr="00CB12FC">
        <w:rPr>
          <w:rFonts w:ascii="Times New Roman" w:hAnsi="Times New Roman" w:cs="Times New Roman"/>
          <w:sz w:val="36"/>
          <w:szCs w:val="36"/>
        </w:rPr>
        <w:t>The issue withRES is that their power generation fluctuates as per the weatherand climate conditions, and the exact prediction of the amountof generated energy is not easy.</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PROPOSED SYSTEM:</w:t>
      </w:r>
    </w:p>
    <w:p w:rsidR="00000000" w:rsidRPr="00B03174" w:rsidRDefault="00AF7A38" w:rsidP="00061360">
      <w:pPr>
        <w:numPr>
          <w:ilvl w:val="0"/>
          <w:numId w:val="5"/>
        </w:numPr>
        <w:jc w:val="both"/>
        <w:rPr>
          <w:rFonts w:ascii="Times New Roman" w:hAnsi="Times New Roman" w:cs="Times New Roman"/>
          <w:sz w:val="36"/>
          <w:szCs w:val="36"/>
        </w:rPr>
      </w:pPr>
      <w:r w:rsidRPr="00B03174">
        <w:rPr>
          <w:rFonts w:ascii="Times New Roman" w:hAnsi="Times New Roman" w:cs="Times New Roman"/>
          <w:sz w:val="36"/>
          <w:szCs w:val="36"/>
        </w:rPr>
        <w:t>In this paper, we propose alightweight blo</w:t>
      </w:r>
      <w:r w:rsidRPr="00B03174">
        <w:rPr>
          <w:rFonts w:ascii="Times New Roman" w:hAnsi="Times New Roman" w:cs="Times New Roman"/>
          <w:sz w:val="36"/>
          <w:szCs w:val="36"/>
        </w:rPr>
        <w:t>ckchain system calledLightChain,whichis resource-efficient and suitable for power-constrainedIIoT scenarios.</w:t>
      </w:r>
    </w:p>
    <w:p w:rsidR="00000000" w:rsidRPr="00B03174" w:rsidRDefault="00AF7A38" w:rsidP="00061360">
      <w:pPr>
        <w:numPr>
          <w:ilvl w:val="0"/>
          <w:numId w:val="5"/>
        </w:numPr>
        <w:jc w:val="both"/>
        <w:rPr>
          <w:rFonts w:ascii="Times New Roman" w:hAnsi="Times New Roman" w:cs="Times New Roman"/>
          <w:sz w:val="36"/>
          <w:szCs w:val="36"/>
        </w:rPr>
      </w:pPr>
      <w:r w:rsidRPr="00B03174">
        <w:rPr>
          <w:rFonts w:ascii="Times New Roman" w:hAnsi="Times New Roman" w:cs="Times New Roman"/>
          <w:sz w:val="36"/>
          <w:szCs w:val="36"/>
        </w:rPr>
        <w:t xml:space="preserve">Specifically, we present a green consensusmechanism named Synergistic Multiple Proof for stimulat-ing the cooperation of IIoT devices, </w:t>
      </w:r>
      <w:r w:rsidRPr="00B03174">
        <w:rPr>
          <w:rFonts w:ascii="Times New Roman" w:hAnsi="Times New Roman" w:cs="Times New Roman"/>
          <w:sz w:val="36"/>
          <w:szCs w:val="36"/>
        </w:rPr>
        <w:t>and a lightweight datastructure called LightBlock to streamline broadcast content.Furthermore, we design a novel Unrelated Block OffloadingFilter to avoid the unlimited growth of ledger without affect-ing blockchain’s traceability.</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B03174" w:rsidRDefault="00AF7A38" w:rsidP="00061360">
      <w:pPr>
        <w:numPr>
          <w:ilvl w:val="0"/>
          <w:numId w:val="6"/>
        </w:numPr>
        <w:jc w:val="both"/>
        <w:rPr>
          <w:rFonts w:ascii="Times New Roman" w:hAnsi="Times New Roman" w:cs="Times New Roman"/>
          <w:sz w:val="36"/>
          <w:szCs w:val="36"/>
        </w:rPr>
      </w:pPr>
      <w:r w:rsidRPr="00B03174">
        <w:rPr>
          <w:rFonts w:ascii="Times New Roman" w:hAnsi="Times New Roman" w:cs="Times New Roman"/>
          <w:sz w:val="36"/>
          <w:szCs w:val="36"/>
        </w:rPr>
        <w:t xml:space="preserve">Various works propose </w:t>
      </w:r>
      <w:r w:rsidRPr="00B03174">
        <w:rPr>
          <w:rFonts w:ascii="Times New Roman" w:hAnsi="Times New Roman" w:cs="Times New Roman"/>
          <w:sz w:val="36"/>
          <w:szCs w:val="36"/>
        </w:rPr>
        <w:t>the use of other consensus algorithmssuch as Proof of Stake (POS), Proof of Burn (POB), or Proofof Elapsed Time (POET) to overcome the limitations of thegeneric blockchain.</w:t>
      </w:r>
    </w:p>
    <w:p w:rsidR="00000000" w:rsidRPr="00B03174" w:rsidRDefault="00AF7A38" w:rsidP="00061360">
      <w:pPr>
        <w:numPr>
          <w:ilvl w:val="0"/>
          <w:numId w:val="6"/>
        </w:numPr>
        <w:jc w:val="both"/>
        <w:rPr>
          <w:rFonts w:ascii="Times New Roman" w:hAnsi="Times New Roman" w:cs="Times New Roman"/>
          <w:sz w:val="36"/>
          <w:szCs w:val="36"/>
        </w:rPr>
      </w:pPr>
      <w:r w:rsidRPr="00B03174">
        <w:rPr>
          <w:rFonts w:ascii="Times New Roman" w:hAnsi="Times New Roman" w:cs="Times New Roman"/>
          <w:sz w:val="36"/>
          <w:szCs w:val="36"/>
        </w:rPr>
        <w:t>We propose a unique and secure energy trading platformin V2G network.</w:t>
      </w:r>
    </w:p>
    <w:p w:rsidR="00000000" w:rsidRPr="00B03174" w:rsidRDefault="00AF7A38" w:rsidP="00061360">
      <w:pPr>
        <w:numPr>
          <w:ilvl w:val="0"/>
          <w:numId w:val="6"/>
        </w:numPr>
        <w:jc w:val="both"/>
        <w:rPr>
          <w:rFonts w:ascii="Times New Roman" w:hAnsi="Times New Roman" w:cs="Times New Roman"/>
          <w:sz w:val="36"/>
          <w:szCs w:val="36"/>
        </w:rPr>
      </w:pPr>
      <w:r w:rsidRPr="00B03174">
        <w:rPr>
          <w:rFonts w:ascii="Times New Roman" w:hAnsi="Times New Roman" w:cs="Times New Roman"/>
          <w:sz w:val="36"/>
          <w:szCs w:val="36"/>
        </w:rPr>
        <w:t>It is base</w:t>
      </w:r>
      <w:r w:rsidRPr="00B03174">
        <w:rPr>
          <w:rFonts w:ascii="Times New Roman" w:hAnsi="Times New Roman" w:cs="Times New Roman"/>
          <w:sz w:val="36"/>
          <w:szCs w:val="36"/>
        </w:rPr>
        <w:t>d on Directed Acyclic Graph (DAG) which usestangle data structure to store transactions</w:t>
      </w:r>
    </w:p>
    <w:p w:rsidR="006648BA" w:rsidRPr="00CB12FC" w:rsidRDefault="006648BA" w:rsidP="00061360">
      <w:pPr>
        <w:jc w:val="both"/>
        <w:rPr>
          <w:rFonts w:ascii="Times New Roman" w:hAnsi="Times New Roman" w:cs="Times New Roman"/>
          <w:b/>
          <w:sz w:val="40"/>
          <w:szCs w:val="40"/>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335"/>
        <w:gridCol w:w="3106"/>
        <w:gridCol w:w="3135"/>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Electric vehicles as anew power source for electric utilities</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W. Kempton and S. E. Letendre,</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Electric-drive vehicles, whether fueled by batteries or by liquid or gaseous fuels generating electricity on-board, will have value to electric utilities as power resources.</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Optimal decentralizedprotocol for electric vehicle charging</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L. Gan, U. Topcu, and S. H. Low</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We propose a decentralized algorithm to optimally schedule electric vehicle (EV) charging. The algorithm exploits the elasticity of electric vehicle loads to fill the valleys in electric load profiles.</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lastRenderedPageBreak/>
              <w:t>Mobqos: Mobility-aware and qos-driven sdn framework for autonomous vehicles</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S. Garg, K. Kaur, S. H. Ahmed, A. Bradai, G. Kaddoum,and M. Atiquzzaman</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An intelligent transportation system (ITS) is a cyber physical system (CPS) that is well recognized due to its distinctive applications such as passenger safety, enhanced traffic efficiency, and infotainment services.</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Estimation ofcost savings from participation of electric vehicles invehicle to grid (v2g) schemes,</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951C9"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M. Kiaee, A. Cruden, and S. Sharkh,</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6648BA" w:rsidRPr="00D951C9" w:rsidRDefault="00D951C9" w:rsidP="00061360">
            <w:pPr>
              <w:jc w:val="both"/>
              <w:rPr>
                <w:rFonts w:ascii="Times New Roman" w:hAnsi="Times New Roman" w:cs="Times New Roman"/>
                <w:color w:val="000000" w:themeColor="text1"/>
                <w:sz w:val="36"/>
                <w:szCs w:val="36"/>
              </w:rPr>
            </w:pPr>
            <w:r w:rsidRPr="00D951C9">
              <w:rPr>
                <w:rFonts w:ascii="Times New Roman" w:hAnsi="Times New Roman" w:cs="Times New Roman"/>
                <w:color w:val="000000" w:themeColor="text1"/>
                <w:sz w:val="36"/>
                <w:szCs w:val="36"/>
              </w:rPr>
              <w:t>The storage capacity of the batteries in an electric vehicle (EV) could be utilised to store electrical energy and give it back to the grid when needed by participating in vehicle to grid (V2G) schemes</w:t>
            </w: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6B3A2F" w:rsidP="00061360">
      <w:pPr>
        <w:jc w:val="both"/>
        <w:rPr>
          <w:rFonts w:ascii="Times New Roman" w:hAnsi="Times New Roman" w:cs="Times New Roman"/>
          <w:sz w:val="40"/>
          <w:szCs w:val="40"/>
        </w:rPr>
      </w:pPr>
    </w:p>
    <w:p w:rsidR="006B3A2F" w:rsidRDefault="00B03174"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307860" cy="5560828"/>
            <wp:effectExtent l="19050" t="0" r="7090" b="0"/>
            <wp:docPr id="2" name="Picture 1" descr="C:\Users\TTS\Desktop\pic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5.jpg"/>
                    <pic:cNvPicPr>
                      <a:picLocks noChangeAspect="1" noChangeArrowheads="1"/>
                    </pic:cNvPicPr>
                  </pic:nvPicPr>
                  <pic:blipFill>
                    <a:blip r:embed="rId7"/>
                    <a:srcRect/>
                    <a:stretch>
                      <a:fillRect/>
                    </a:stretch>
                  </pic:blipFill>
                  <pic:spPr bwMode="auto">
                    <a:xfrm>
                      <a:off x="0" y="0"/>
                      <a:ext cx="5323751" cy="5577476"/>
                    </a:xfrm>
                    <a:prstGeom prst="rect">
                      <a:avLst/>
                    </a:prstGeom>
                    <a:noFill/>
                    <a:ln w="9525">
                      <a:noFill/>
                      <a:miter lim="800000"/>
                      <a:headEnd/>
                      <a:tailEnd/>
                    </a:ln>
                  </pic:spPr>
                </pic:pic>
              </a:graphicData>
            </a:graphic>
          </wp:inline>
        </w:drawing>
      </w: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000000"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000000"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000000"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000000"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000000"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000000"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000000"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Pr="00B03174" w:rsidRDefault="00B03174" w:rsidP="00061360">
      <w:pPr>
        <w:jc w:val="both"/>
        <w:rPr>
          <w:rFonts w:ascii="Times New Roman" w:hAnsi="Times New Roman" w:cs="Times New Roman"/>
          <w:b/>
          <w:sz w:val="44"/>
          <w:szCs w:val="44"/>
        </w:rPr>
      </w:pPr>
      <w:r w:rsidRPr="00B03174">
        <w:rPr>
          <w:rFonts w:ascii="Times New Roman" w:hAnsi="Times New Roman" w:cs="Times New Roman"/>
          <w:b/>
          <w:sz w:val="44"/>
          <w:szCs w:val="44"/>
        </w:rPr>
        <w:t>REFERENCE</w:t>
      </w:r>
    </w:p>
    <w:p w:rsidR="00000000" w:rsidRPr="00061360" w:rsidRDefault="00061360" w:rsidP="00061360">
      <w:pPr>
        <w:jc w:val="both"/>
        <w:rPr>
          <w:rFonts w:ascii="Times New Roman" w:hAnsi="Times New Roman" w:cs="Times New Roman"/>
          <w:sz w:val="40"/>
          <w:szCs w:val="40"/>
        </w:rPr>
      </w:pPr>
      <w:r w:rsidRPr="00061360">
        <w:rPr>
          <w:rFonts w:ascii="Times New Roman" w:hAnsi="Times New Roman" w:cs="Times New Roman"/>
          <w:sz w:val="40"/>
          <w:szCs w:val="40"/>
        </w:rPr>
        <w:t xml:space="preserve"> </w:t>
      </w:r>
      <w:r w:rsidR="00AF7A38" w:rsidRPr="00061360">
        <w:rPr>
          <w:rFonts w:ascii="Times New Roman" w:hAnsi="Times New Roman" w:cs="Times New Roman"/>
          <w:sz w:val="40"/>
          <w:szCs w:val="40"/>
        </w:rPr>
        <w:t>[1] H. Farhangi, “The path of the smart grid,”IEEE Powerand Energy Magazine, vol. 8, no. 1, pp. 18–28, January2010.</w:t>
      </w:r>
    </w:p>
    <w:p w:rsidR="00B03174" w:rsidRPr="00B03174" w:rsidRDefault="00061360" w:rsidP="00061360">
      <w:pPr>
        <w:jc w:val="both"/>
        <w:rPr>
          <w:rFonts w:ascii="Times New Roman" w:hAnsi="Times New Roman" w:cs="Times New Roman"/>
          <w:sz w:val="36"/>
          <w:szCs w:val="36"/>
        </w:rPr>
      </w:pPr>
      <w:r w:rsidRPr="00B03174">
        <w:rPr>
          <w:rFonts w:ascii="Times New Roman" w:hAnsi="Times New Roman" w:cs="Times New Roman"/>
          <w:sz w:val="36"/>
          <w:szCs w:val="36"/>
        </w:rPr>
        <w:t xml:space="preserve"> </w:t>
      </w:r>
      <w:r w:rsidR="00AF7A38" w:rsidRPr="00B03174">
        <w:rPr>
          <w:rFonts w:ascii="Times New Roman" w:hAnsi="Times New Roman" w:cs="Times New Roman"/>
          <w:sz w:val="36"/>
          <w:szCs w:val="36"/>
        </w:rPr>
        <w:t>[2] W. Kempton and S. E. Letendre, “Electric vehicles as anew power source for electric utilities,”TransportationResearch Part D</w:t>
      </w:r>
      <w:r w:rsidR="00AF7A38" w:rsidRPr="00B03174">
        <w:rPr>
          <w:rFonts w:ascii="Times New Roman" w:hAnsi="Times New Roman" w:cs="Times New Roman"/>
          <w:sz w:val="36"/>
          <w:szCs w:val="36"/>
        </w:rPr>
        <w:t>: Transport and Environment, vol. 2,no. 3, pp. 157–175, 1997.</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[3] L. Gan, U. Topcu, and S. H. Low, “Optimal decentralizedprotocol for electric vehicle charging,”IEEE Transac-tions on Power Systems, vol. 28, no. 2, pp. 940–951,2012.</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[4] S. Garg, K. Kaur</w:t>
      </w:r>
      <w:r w:rsidRPr="00B03174">
        <w:rPr>
          <w:rFonts w:ascii="Times New Roman" w:hAnsi="Times New Roman" w:cs="Times New Roman"/>
          <w:sz w:val="36"/>
          <w:szCs w:val="36"/>
        </w:rPr>
        <w:t>, S. H. Ahmed, A. Bradai, G. Kaddoum,and M. Atiquzzaman, “Mobqos: Mobility-aware and qos-driven sdn framework for autonomous vehicles,”IEEEWireless Communications, vol. 26, no. 4, pp. 12–20,August 2019.</w:t>
      </w:r>
    </w:p>
    <w:p w:rsidR="00B03174"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[5] S. Garg, K. Kaur, G. Kaddoum, S. H. Ahmed, andD.</w:t>
      </w:r>
      <w:r w:rsidRPr="00B03174">
        <w:rPr>
          <w:rFonts w:ascii="Times New Roman" w:hAnsi="Times New Roman" w:cs="Times New Roman"/>
          <w:sz w:val="36"/>
          <w:szCs w:val="36"/>
        </w:rPr>
        <w:t xml:space="preserve"> N. K. Jayakody, “Sdn-based secure and privacy-preserving scheme for </w:t>
      </w:r>
      <w:r w:rsidRPr="00B03174">
        <w:rPr>
          <w:rFonts w:ascii="Times New Roman" w:hAnsi="Times New Roman" w:cs="Times New Roman"/>
          <w:sz w:val="36"/>
          <w:szCs w:val="36"/>
        </w:rPr>
        <w:lastRenderedPageBreak/>
        <w:t>vehicular networks: A 5g per-spective,”IEEE Transactions on Vehicular Technology,vol. 68, no. 9, pp. 8421–8434, Sep. 2019.</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[6] M. Kiaee, A. Cruden, and S. Sharkh, “Estimation ofcost savi</w:t>
      </w:r>
      <w:r w:rsidRPr="00B03174">
        <w:rPr>
          <w:rFonts w:ascii="Times New Roman" w:hAnsi="Times New Roman" w:cs="Times New Roman"/>
          <w:sz w:val="36"/>
          <w:szCs w:val="36"/>
        </w:rPr>
        <w:t>ngs from participation of electric vehicles invehicle to grid (v2g) schemes,”Journal of Modern PowerSystems and Clean Energy, vol. 3, no. 2, pp. 249–258,2015.</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 xml:space="preserve">[7] W. Tushar, W. Saad, H. V. Poor, and D. B. Smith, “Eco-nomics of electric vehicle </w:t>
      </w:r>
      <w:r w:rsidRPr="00B03174">
        <w:rPr>
          <w:rFonts w:ascii="Times New Roman" w:hAnsi="Times New Roman" w:cs="Times New Roman"/>
          <w:sz w:val="36"/>
          <w:szCs w:val="36"/>
        </w:rPr>
        <w:t>charging: A game theoreticapproach,”IEEE Transactions on Smart Grid, vol. 3,no. 4, pp. 1767–1778, 2012.</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[8] W. Tushar, C. Yuen, H. Mohsenian-Rad, T. Saha, H. V.Poor, and K. L. Wood, “Transforming energy networksvia peer to peer energy trading: Potential o</w:t>
      </w:r>
      <w:r w:rsidRPr="00B03174">
        <w:rPr>
          <w:rFonts w:ascii="Times New Roman" w:hAnsi="Times New Roman" w:cs="Times New Roman"/>
          <w:sz w:val="36"/>
          <w:szCs w:val="36"/>
        </w:rPr>
        <w:t>f gametheoretic approaches,”arXiv preprint arXiv:1804.00962,2018.</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[9] W. Tushar, B. Chai, C. Yuen, D. B. Smith, K. L. Wood,Z. Yang, and H. V. Poor, “Three-party energy manage-ment with distributed energy resources in smart grid,”IEEE Transactions on Indus</w:t>
      </w:r>
      <w:r w:rsidRPr="00B03174">
        <w:rPr>
          <w:rFonts w:ascii="Times New Roman" w:hAnsi="Times New Roman" w:cs="Times New Roman"/>
          <w:sz w:val="36"/>
          <w:szCs w:val="36"/>
        </w:rPr>
        <w:t>trial Electronics, vol. 62,no. 4, pp. 2487–2498, 2014.</w:t>
      </w:r>
    </w:p>
    <w:p w:rsidR="00000000" w:rsidRPr="00B03174" w:rsidRDefault="00AF7A38" w:rsidP="00061360">
      <w:pPr>
        <w:jc w:val="both"/>
        <w:rPr>
          <w:rFonts w:ascii="Times New Roman" w:hAnsi="Times New Roman" w:cs="Times New Roman"/>
          <w:sz w:val="36"/>
          <w:szCs w:val="36"/>
        </w:rPr>
      </w:pPr>
      <w:r w:rsidRPr="00B03174">
        <w:rPr>
          <w:rFonts w:ascii="Times New Roman" w:hAnsi="Times New Roman" w:cs="Times New Roman"/>
          <w:sz w:val="36"/>
          <w:szCs w:val="36"/>
        </w:rPr>
        <w:t>[10] S. Nakamotoet al., “Bitcoin: A peer-to-peer electroniccash system,” 2008.</w:t>
      </w:r>
    </w:p>
    <w:p w:rsidR="00D30137" w:rsidRPr="00B03174" w:rsidRDefault="00D30137" w:rsidP="00061360">
      <w:pPr>
        <w:jc w:val="both"/>
        <w:rPr>
          <w:rFonts w:ascii="Times New Roman" w:hAnsi="Times New Roman" w:cs="Times New Roman"/>
          <w:sz w:val="36"/>
          <w:szCs w:val="36"/>
        </w:rPr>
      </w:pPr>
    </w:p>
    <w:sectPr w:rsidR="00D30137" w:rsidRPr="00B03174"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A38" w:rsidRDefault="00AF7A38" w:rsidP="00D41516">
      <w:pPr>
        <w:spacing w:after="0" w:line="240" w:lineRule="auto"/>
      </w:pPr>
      <w:r>
        <w:separator/>
      </w:r>
    </w:p>
  </w:endnote>
  <w:endnote w:type="continuationSeparator" w:id="1">
    <w:p w:rsidR="00AF7A38" w:rsidRDefault="00AF7A38"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A38" w:rsidRDefault="00AF7A38" w:rsidP="00D41516">
      <w:pPr>
        <w:spacing w:after="0" w:line="240" w:lineRule="auto"/>
      </w:pPr>
      <w:r>
        <w:separator/>
      </w:r>
    </w:p>
  </w:footnote>
  <w:footnote w:type="continuationSeparator" w:id="1">
    <w:p w:rsidR="00AF7A38" w:rsidRDefault="00AF7A38"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4">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5">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6">
    <w:nsid w:val="4EF55CD7"/>
    <w:multiLevelType w:val="hybridMultilevel"/>
    <w:tmpl w:val="B8E6D5D4"/>
    <w:lvl w:ilvl="0" w:tplc="E7C4DB02">
      <w:start w:val="1"/>
      <w:numFmt w:val="bullet"/>
      <w:lvlText w:val=""/>
      <w:lvlJc w:val="left"/>
      <w:pPr>
        <w:tabs>
          <w:tab w:val="num" w:pos="720"/>
        </w:tabs>
        <w:ind w:left="720" w:hanging="360"/>
      </w:pPr>
      <w:rPr>
        <w:rFonts w:ascii="Wingdings 2" w:hAnsi="Wingdings 2" w:hint="default"/>
      </w:rPr>
    </w:lvl>
    <w:lvl w:ilvl="1" w:tplc="7DB8757C" w:tentative="1">
      <w:start w:val="1"/>
      <w:numFmt w:val="bullet"/>
      <w:lvlText w:val=""/>
      <w:lvlJc w:val="left"/>
      <w:pPr>
        <w:tabs>
          <w:tab w:val="num" w:pos="1440"/>
        </w:tabs>
        <w:ind w:left="1440" w:hanging="360"/>
      </w:pPr>
      <w:rPr>
        <w:rFonts w:ascii="Wingdings 2" w:hAnsi="Wingdings 2" w:hint="default"/>
      </w:rPr>
    </w:lvl>
    <w:lvl w:ilvl="2" w:tplc="A06A8460" w:tentative="1">
      <w:start w:val="1"/>
      <w:numFmt w:val="bullet"/>
      <w:lvlText w:val=""/>
      <w:lvlJc w:val="left"/>
      <w:pPr>
        <w:tabs>
          <w:tab w:val="num" w:pos="2160"/>
        </w:tabs>
        <w:ind w:left="2160" w:hanging="360"/>
      </w:pPr>
      <w:rPr>
        <w:rFonts w:ascii="Wingdings 2" w:hAnsi="Wingdings 2" w:hint="default"/>
      </w:rPr>
    </w:lvl>
    <w:lvl w:ilvl="3" w:tplc="FC0C0DF0" w:tentative="1">
      <w:start w:val="1"/>
      <w:numFmt w:val="bullet"/>
      <w:lvlText w:val=""/>
      <w:lvlJc w:val="left"/>
      <w:pPr>
        <w:tabs>
          <w:tab w:val="num" w:pos="2880"/>
        </w:tabs>
        <w:ind w:left="2880" w:hanging="360"/>
      </w:pPr>
      <w:rPr>
        <w:rFonts w:ascii="Wingdings 2" w:hAnsi="Wingdings 2" w:hint="default"/>
      </w:rPr>
    </w:lvl>
    <w:lvl w:ilvl="4" w:tplc="F16422FE" w:tentative="1">
      <w:start w:val="1"/>
      <w:numFmt w:val="bullet"/>
      <w:lvlText w:val=""/>
      <w:lvlJc w:val="left"/>
      <w:pPr>
        <w:tabs>
          <w:tab w:val="num" w:pos="3600"/>
        </w:tabs>
        <w:ind w:left="3600" w:hanging="360"/>
      </w:pPr>
      <w:rPr>
        <w:rFonts w:ascii="Wingdings 2" w:hAnsi="Wingdings 2" w:hint="default"/>
      </w:rPr>
    </w:lvl>
    <w:lvl w:ilvl="5" w:tplc="B24EF062" w:tentative="1">
      <w:start w:val="1"/>
      <w:numFmt w:val="bullet"/>
      <w:lvlText w:val=""/>
      <w:lvlJc w:val="left"/>
      <w:pPr>
        <w:tabs>
          <w:tab w:val="num" w:pos="4320"/>
        </w:tabs>
        <w:ind w:left="4320" w:hanging="360"/>
      </w:pPr>
      <w:rPr>
        <w:rFonts w:ascii="Wingdings 2" w:hAnsi="Wingdings 2" w:hint="default"/>
      </w:rPr>
    </w:lvl>
    <w:lvl w:ilvl="6" w:tplc="7910E1C8" w:tentative="1">
      <w:start w:val="1"/>
      <w:numFmt w:val="bullet"/>
      <w:lvlText w:val=""/>
      <w:lvlJc w:val="left"/>
      <w:pPr>
        <w:tabs>
          <w:tab w:val="num" w:pos="5040"/>
        </w:tabs>
        <w:ind w:left="5040" w:hanging="360"/>
      </w:pPr>
      <w:rPr>
        <w:rFonts w:ascii="Wingdings 2" w:hAnsi="Wingdings 2" w:hint="default"/>
      </w:rPr>
    </w:lvl>
    <w:lvl w:ilvl="7" w:tplc="5236539A" w:tentative="1">
      <w:start w:val="1"/>
      <w:numFmt w:val="bullet"/>
      <w:lvlText w:val=""/>
      <w:lvlJc w:val="left"/>
      <w:pPr>
        <w:tabs>
          <w:tab w:val="num" w:pos="5760"/>
        </w:tabs>
        <w:ind w:left="5760" w:hanging="360"/>
      </w:pPr>
      <w:rPr>
        <w:rFonts w:ascii="Wingdings 2" w:hAnsi="Wingdings 2" w:hint="default"/>
      </w:rPr>
    </w:lvl>
    <w:lvl w:ilvl="8" w:tplc="92A8C1B8" w:tentative="1">
      <w:start w:val="1"/>
      <w:numFmt w:val="bullet"/>
      <w:lvlText w:val=""/>
      <w:lvlJc w:val="left"/>
      <w:pPr>
        <w:tabs>
          <w:tab w:val="num" w:pos="6480"/>
        </w:tabs>
        <w:ind w:left="6480" w:hanging="360"/>
      </w:pPr>
      <w:rPr>
        <w:rFonts w:ascii="Wingdings 2" w:hAnsi="Wingdings 2" w:hint="default"/>
      </w:rPr>
    </w:lvl>
  </w:abstractNum>
  <w:abstractNum w:abstractNumId="7">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8">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9">
    <w:nsid w:val="75DA0335"/>
    <w:multiLevelType w:val="hybridMultilevel"/>
    <w:tmpl w:val="939E78BC"/>
    <w:lvl w:ilvl="0" w:tplc="2F182ADA">
      <w:start w:val="1"/>
      <w:numFmt w:val="bullet"/>
      <w:lvlText w:val=""/>
      <w:lvlJc w:val="left"/>
      <w:pPr>
        <w:tabs>
          <w:tab w:val="num" w:pos="720"/>
        </w:tabs>
        <w:ind w:left="720" w:hanging="360"/>
      </w:pPr>
      <w:rPr>
        <w:rFonts w:ascii="Wingdings" w:hAnsi="Wingdings" w:hint="default"/>
      </w:rPr>
    </w:lvl>
    <w:lvl w:ilvl="1" w:tplc="5D560518" w:tentative="1">
      <w:start w:val="1"/>
      <w:numFmt w:val="bullet"/>
      <w:lvlText w:val=""/>
      <w:lvlJc w:val="left"/>
      <w:pPr>
        <w:tabs>
          <w:tab w:val="num" w:pos="1440"/>
        </w:tabs>
        <w:ind w:left="1440" w:hanging="360"/>
      </w:pPr>
      <w:rPr>
        <w:rFonts w:ascii="Wingdings" w:hAnsi="Wingdings" w:hint="default"/>
      </w:rPr>
    </w:lvl>
    <w:lvl w:ilvl="2" w:tplc="DC2E7C04" w:tentative="1">
      <w:start w:val="1"/>
      <w:numFmt w:val="bullet"/>
      <w:lvlText w:val=""/>
      <w:lvlJc w:val="left"/>
      <w:pPr>
        <w:tabs>
          <w:tab w:val="num" w:pos="2160"/>
        </w:tabs>
        <w:ind w:left="2160" w:hanging="360"/>
      </w:pPr>
      <w:rPr>
        <w:rFonts w:ascii="Wingdings" w:hAnsi="Wingdings" w:hint="default"/>
      </w:rPr>
    </w:lvl>
    <w:lvl w:ilvl="3" w:tplc="2CFC2E5A" w:tentative="1">
      <w:start w:val="1"/>
      <w:numFmt w:val="bullet"/>
      <w:lvlText w:val=""/>
      <w:lvlJc w:val="left"/>
      <w:pPr>
        <w:tabs>
          <w:tab w:val="num" w:pos="2880"/>
        </w:tabs>
        <w:ind w:left="2880" w:hanging="360"/>
      </w:pPr>
      <w:rPr>
        <w:rFonts w:ascii="Wingdings" w:hAnsi="Wingdings" w:hint="default"/>
      </w:rPr>
    </w:lvl>
    <w:lvl w:ilvl="4" w:tplc="A540130A" w:tentative="1">
      <w:start w:val="1"/>
      <w:numFmt w:val="bullet"/>
      <w:lvlText w:val=""/>
      <w:lvlJc w:val="left"/>
      <w:pPr>
        <w:tabs>
          <w:tab w:val="num" w:pos="3600"/>
        </w:tabs>
        <w:ind w:left="3600" w:hanging="360"/>
      </w:pPr>
      <w:rPr>
        <w:rFonts w:ascii="Wingdings" w:hAnsi="Wingdings" w:hint="default"/>
      </w:rPr>
    </w:lvl>
    <w:lvl w:ilvl="5" w:tplc="AC887A8C" w:tentative="1">
      <w:start w:val="1"/>
      <w:numFmt w:val="bullet"/>
      <w:lvlText w:val=""/>
      <w:lvlJc w:val="left"/>
      <w:pPr>
        <w:tabs>
          <w:tab w:val="num" w:pos="4320"/>
        </w:tabs>
        <w:ind w:left="4320" w:hanging="360"/>
      </w:pPr>
      <w:rPr>
        <w:rFonts w:ascii="Wingdings" w:hAnsi="Wingdings" w:hint="default"/>
      </w:rPr>
    </w:lvl>
    <w:lvl w:ilvl="6" w:tplc="E92AAF68" w:tentative="1">
      <w:start w:val="1"/>
      <w:numFmt w:val="bullet"/>
      <w:lvlText w:val=""/>
      <w:lvlJc w:val="left"/>
      <w:pPr>
        <w:tabs>
          <w:tab w:val="num" w:pos="5040"/>
        </w:tabs>
        <w:ind w:left="5040" w:hanging="360"/>
      </w:pPr>
      <w:rPr>
        <w:rFonts w:ascii="Wingdings" w:hAnsi="Wingdings" w:hint="default"/>
      </w:rPr>
    </w:lvl>
    <w:lvl w:ilvl="7" w:tplc="9CF4CD64" w:tentative="1">
      <w:start w:val="1"/>
      <w:numFmt w:val="bullet"/>
      <w:lvlText w:val=""/>
      <w:lvlJc w:val="left"/>
      <w:pPr>
        <w:tabs>
          <w:tab w:val="num" w:pos="5760"/>
        </w:tabs>
        <w:ind w:left="5760" w:hanging="360"/>
      </w:pPr>
      <w:rPr>
        <w:rFonts w:ascii="Wingdings" w:hAnsi="Wingdings" w:hint="default"/>
      </w:rPr>
    </w:lvl>
    <w:lvl w:ilvl="8" w:tplc="FB463FF8" w:tentative="1">
      <w:start w:val="1"/>
      <w:numFmt w:val="bullet"/>
      <w:lvlText w:val=""/>
      <w:lvlJc w:val="left"/>
      <w:pPr>
        <w:tabs>
          <w:tab w:val="num" w:pos="6480"/>
        </w:tabs>
        <w:ind w:left="6480" w:hanging="360"/>
      </w:pPr>
      <w:rPr>
        <w:rFonts w:ascii="Wingdings" w:hAnsi="Wingdings" w:hint="default"/>
      </w:rPr>
    </w:lvl>
  </w:abstractNum>
  <w:abstractNum w:abstractNumId="10">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7"/>
  </w:num>
  <w:num w:numId="3">
    <w:abstractNumId w:val="6"/>
  </w:num>
  <w:num w:numId="4">
    <w:abstractNumId w:val="9"/>
  </w:num>
  <w:num w:numId="5">
    <w:abstractNumId w:val="10"/>
  </w:num>
  <w:num w:numId="6">
    <w:abstractNumId w:val="0"/>
  </w:num>
  <w:num w:numId="7">
    <w:abstractNumId w:val="5"/>
  </w:num>
  <w:num w:numId="8">
    <w:abstractNumId w:val="3"/>
  </w:num>
  <w:num w:numId="9">
    <w:abstractNumId w:val="1"/>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4047F3"/>
    <w:rsid w:val="004753C6"/>
    <w:rsid w:val="004825A9"/>
    <w:rsid w:val="006648BA"/>
    <w:rsid w:val="006836B0"/>
    <w:rsid w:val="006A4521"/>
    <w:rsid w:val="006B3A2F"/>
    <w:rsid w:val="00747D57"/>
    <w:rsid w:val="009C518D"/>
    <w:rsid w:val="009E6129"/>
    <w:rsid w:val="00AF7A38"/>
    <w:rsid w:val="00B03174"/>
    <w:rsid w:val="00B82643"/>
    <w:rsid w:val="00C50D7B"/>
    <w:rsid w:val="00CB12FC"/>
    <w:rsid w:val="00D30137"/>
    <w:rsid w:val="00D41516"/>
    <w:rsid w:val="00D951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19</cp:revision>
  <dcterms:created xsi:type="dcterms:W3CDTF">2021-04-08T10:06:00Z</dcterms:created>
  <dcterms:modified xsi:type="dcterms:W3CDTF">2021-04-08T10:48:00Z</dcterms:modified>
</cp:coreProperties>
</file>