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21C48" w:rsidRDefault="00321C48" w:rsidP="00321C48">
      <w:pPr>
        <w:spacing w:line="360" w:lineRule="auto"/>
        <w:jc w:val="center"/>
        <w:rPr>
          <w:rFonts w:ascii="Times New Roman" w:hAnsi="Times New Roman" w:cs="Times New Roman"/>
          <w:b/>
          <w:sz w:val="48"/>
          <w:szCs w:val="48"/>
        </w:rPr>
      </w:pPr>
      <w:r w:rsidRPr="00321C48">
        <w:rPr>
          <w:rFonts w:ascii="Times New Roman" w:hAnsi="Times New Roman" w:cs="Times New Roman"/>
          <w:b/>
          <w:sz w:val="48"/>
          <w:szCs w:val="48"/>
        </w:rPr>
        <w:t>Reverse Converter Design via Parallel-Prefix Adders:</w:t>
      </w:r>
      <w:r w:rsidRPr="00321C48">
        <w:rPr>
          <w:rFonts w:ascii="Times New Roman" w:hAnsi="Times New Roman" w:cs="Times New Roman"/>
          <w:b/>
          <w:sz w:val="48"/>
          <w:szCs w:val="48"/>
        </w:rPr>
        <w:t xml:space="preserve"> </w:t>
      </w:r>
      <w:r w:rsidRPr="00321C48">
        <w:rPr>
          <w:rFonts w:ascii="Times New Roman" w:hAnsi="Times New Roman" w:cs="Times New Roman"/>
          <w:b/>
          <w:sz w:val="48"/>
          <w:szCs w:val="48"/>
        </w:rPr>
        <w:t>Novel Components, Methodology,</w:t>
      </w:r>
      <w:r w:rsidRPr="00321C48">
        <w:rPr>
          <w:rFonts w:ascii="Times New Roman" w:hAnsi="Times New Roman" w:cs="Times New Roman"/>
          <w:b/>
          <w:sz w:val="48"/>
          <w:szCs w:val="48"/>
        </w:rPr>
        <w:t xml:space="preserve"> </w:t>
      </w:r>
      <w:r w:rsidRPr="00321C48">
        <w:rPr>
          <w:rFonts w:ascii="Times New Roman" w:hAnsi="Times New Roman" w:cs="Times New Roman"/>
          <w:b/>
          <w:sz w:val="48"/>
          <w:szCs w:val="48"/>
        </w:rPr>
        <w:t>and Implementations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21C48" w:rsidRDefault="00321C4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800F0" w:rsidRDefault="00A800F0" w:rsidP="00E53AA4">
      <w:pPr>
        <w:spacing w:line="360" w:lineRule="auto"/>
        <w:jc w:val="both"/>
        <w:rPr>
          <w:rFonts w:ascii="Times New Roman" w:hAnsi="Times New Roman" w:cs="Times New Roman"/>
          <w:b/>
          <w:sz w:val="52"/>
          <w:szCs w:val="52"/>
        </w:rPr>
      </w:pPr>
      <w:r w:rsidRPr="00A800F0">
        <w:rPr>
          <w:rFonts w:ascii="Times New Roman" w:hAnsi="Times New Roman" w:cs="Times New Roman"/>
          <w:sz w:val="32"/>
          <w:szCs w:val="32"/>
        </w:rPr>
        <w:t>In this brief, the implementation of residue number system reverse converters based on well-known regular and modular parallelprefix adders is analyzed. The VLSI implementation results show a significant delay reduction and area × time2 improvements, all this at the cost of higher power consumption, which is the main reason preventing the use of parallel-prefix adders to achieve high-speed reverse converters in nowadays systems. Hence, to solve the high power consumption problem, novel specific hybrid parallel-prefix-based adder components that provide better tradeoff between delay and power consumption are herein presented to design reverse converters. A methodology is also described to design reverse converters based on different kinds of prefix adders. This methodology helps the designer to adjust the performance of the reverse converter based on the target application and existing constraints.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A800F0" w:rsidRDefault="00A800F0" w:rsidP="00E53AA4">
      <w:pPr>
        <w:spacing w:line="360" w:lineRule="auto"/>
        <w:jc w:val="both"/>
        <w:rPr>
          <w:rFonts w:ascii="Times New Roman" w:hAnsi="Times New Roman" w:cs="Times New Roman"/>
          <w:sz w:val="40"/>
          <w:szCs w:val="40"/>
        </w:rPr>
      </w:pPr>
    </w:p>
    <w:p w:rsidR="006A300A" w:rsidRPr="003D03F4" w:rsidRDefault="006A300A" w:rsidP="00A800F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E6B9D" w:rsidRDefault="00444967" w:rsidP="007E6B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E6B9D">
        <w:rPr>
          <w:rFonts w:ascii="Times New Roman" w:hAnsi="Times New Roman" w:cs="Times New Roman"/>
          <w:sz w:val="32"/>
          <w:szCs w:val="32"/>
          <w:lang w:val="en-IN"/>
        </w:rPr>
        <w:t>This approach helps the designer to adjust the performance in the proposed modifications of the reverse converter based on the target application an</w:t>
      </w:r>
      <w:r w:rsidRPr="007E6B9D">
        <w:rPr>
          <w:rFonts w:ascii="Times New Roman" w:hAnsi="Times New Roman" w:cs="Times New Roman"/>
          <w:sz w:val="32"/>
          <w:szCs w:val="32"/>
          <w:lang w:val="en-IN"/>
        </w:rPr>
        <w:t>d existing curtailments.</w:t>
      </w:r>
    </w:p>
    <w:p w:rsidR="00000000" w:rsidRPr="007E6B9D" w:rsidRDefault="00444967" w:rsidP="007E6B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E6B9D">
        <w:rPr>
          <w:rFonts w:ascii="Times New Roman" w:hAnsi="Times New Roman" w:cs="Times New Roman"/>
          <w:sz w:val="32"/>
          <w:szCs w:val="32"/>
          <w:lang w:val="en-IN"/>
        </w:rPr>
        <w:t xml:space="preserve">However, several solutions for these problems, which rely heavily on RNS to binary conversion, have been proposed with certain modification to existing systems in the converters. </w:t>
      </w:r>
    </w:p>
    <w:p w:rsidR="00000000" w:rsidRPr="007E6B9D" w:rsidRDefault="00444967" w:rsidP="007E6B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E6B9D">
        <w:rPr>
          <w:rFonts w:ascii="Times New Roman" w:hAnsi="Times New Roman" w:cs="Times New Roman"/>
          <w:sz w:val="32"/>
          <w:szCs w:val="32"/>
          <w:lang w:val="en-IN"/>
        </w:rPr>
        <w:t>In the existing methodology mode of operation, di</w:t>
      </w:r>
      <w:r w:rsidRPr="007E6B9D">
        <w:rPr>
          <w:rFonts w:ascii="Times New Roman" w:hAnsi="Times New Roman" w:cs="Times New Roman"/>
          <w:sz w:val="32"/>
          <w:szCs w:val="32"/>
          <w:lang w:val="en-IN"/>
        </w:rPr>
        <w:t>fferent traditional adders are optioned with certain conditions.</w:t>
      </w:r>
    </w:p>
    <w:p w:rsidR="00000000" w:rsidRPr="007E6B9D" w:rsidRDefault="00444967" w:rsidP="007E6B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E6B9D">
        <w:rPr>
          <w:rFonts w:ascii="Times New Roman" w:hAnsi="Times New Roman" w:cs="Times New Roman"/>
          <w:sz w:val="32"/>
          <w:szCs w:val="32"/>
          <w:lang w:val="en-IN"/>
        </w:rPr>
        <w:t>In the modified reverse converter as compare with the existing reverse converters which are used in Residue Number Systems (RNS) the synthesis functions of various parameters.</w:t>
      </w:r>
      <w:r w:rsidRPr="007E6B9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F3331" w:rsidRDefault="00444967" w:rsidP="002F3331">
      <w:pPr>
        <w:numPr>
          <w:ilvl w:val="0"/>
          <w:numId w:val="45"/>
        </w:numPr>
        <w:spacing w:line="360" w:lineRule="auto"/>
        <w:jc w:val="both"/>
        <w:rPr>
          <w:rFonts w:ascii="Times New Roman" w:hAnsi="Times New Roman" w:cs="Times New Roman"/>
          <w:bCs/>
          <w:sz w:val="32"/>
          <w:szCs w:val="32"/>
          <w:lang w:val="en-IN"/>
        </w:rPr>
      </w:pPr>
      <w:r w:rsidRPr="002F3331">
        <w:rPr>
          <w:rFonts w:ascii="Times New Roman" w:hAnsi="Times New Roman" w:cs="Times New Roman"/>
          <w:bCs/>
          <w:sz w:val="32"/>
          <w:szCs w:val="32"/>
          <w:lang w:val="en-IN"/>
        </w:rPr>
        <w:t xml:space="preserve">The problem </w:t>
      </w:r>
      <w:r w:rsidRPr="002F3331">
        <w:rPr>
          <w:rFonts w:ascii="Times New Roman" w:hAnsi="Times New Roman" w:cs="Times New Roman"/>
          <w:bCs/>
          <w:sz w:val="32"/>
          <w:szCs w:val="32"/>
          <w:lang w:val="en-IN"/>
        </w:rPr>
        <w:t>of designing high-performance reverse converters has motivated continuous research using two main approaches to improve the performance of the converters: 1) investigate new algorithms and novel arithmetic formulations to achieve simplified conversion form</w:t>
      </w:r>
      <w:r w:rsidRPr="002F3331">
        <w:rPr>
          <w:rFonts w:ascii="Times New Roman" w:hAnsi="Times New Roman" w:cs="Times New Roman"/>
          <w:bCs/>
          <w:sz w:val="32"/>
          <w:szCs w:val="32"/>
          <w:lang w:val="en-IN"/>
        </w:rPr>
        <w:t xml:space="preserve">ulas and 2) introduce new moduli sets, which can lead to more simple formulations. </w:t>
      </w:r>
    </w:p>
    <w:p w:rsidR="00000000" w:rsidRPr="002F3331" w:rsidRDefault="00444967" w:rsidP="002F3331">
      <w:pPr>
        <w:numPr>
          <w:ilvl w:val="0"/>
          <w:numId w:val="45"/>
        </w:numPr>
        <w:spacing w:line="360" w:lineRule="auto"/>
        <w:jc w:val="both"/>
        <w:rPr>
          <w:rFonts w:ascii="Times New Roman" w:hAnsi="Times New Roman" w:cs="Times New Roman"/>
          <w:bCs/>
          <w:sz w:val="32"/>
          <w:szCs w:val="32"/>
          <w:lang w:val="en-IN"/>
        </w:rPr>
      </w:pPr>
      <w:r w:rsidRPr="002F3331">
        <w:rPr>
          <w:rFonts w:ascii="Times New Roman" w:hAnsi="Times New Roman" w:cs="Times New Roman"/>
          <w:bCs/>
          <w:sz w:val="32"/>
          <w:szCs w:val="32"/>
          <w:lang w:val="en-IN"/>
        </w:rPr>
        <w:lastRenderedPageBreak/>
        <w:t>However, we could address this problem by eliminating the additional prefix level and using a modified excess-one unit instead.</w:t>
      </w:r>
    </w:p>
    <w:p w:rsidR="00000000" w:rsidRPr="002F3331" w:rsidRDefault="00444967" w:rsidP="002F3331">
      <w:pPr>
        <w:numPr>
          <w:ilvl w:val="0"/>
          <w:numId w:val="45"/>
        </w:numPr>
        <w:spacing w:line="360" w:lineRule="auto"/>
        <w:jc w:val="both"/>
        <w:rPr>
          <w:rFonts w:ascii="Times New Roman" w:hAnsi="Times New Roman" w:cs="Times New Roman"/>
          <w:bCs/>
          <w:sz w:val="32"/>
          <w:szCs w:val="32"/>
          <w:lang w:val="en-IN"/>
        </w:rPr>
      </w:pPr>
      <w:r w:rsidRPr="002F3331">
        <w:rPr>
          <w:rFonts w:ascii="Times New Roman" w:hAnsi="Times New Roman" w:cs="Times New Roman"/>
          <w:bCs/>
          <w:sz w:val="32"/>
          <w:szCs w:val="32"/>
          <w:lang w:val="en-IN"/>
        </w:rPr>
        <w:t xml:space="preserve">There is a binary-to-excess-one converter </w:t>
      </w:r>
      <w:r w:rsidRPr="002F3331">
        <w:rPr>
          <w:rFonts w:ascii="Times New Roman" w:hAnsi="Times New Roman" w:cs="Times New Roman"/>
          <w:bCs/>
          <w:sz w:val="32"/>
          <w:szCs w:val="32"/>
          <w:lang w:val="en-IN"/>
        </w:rPr>
        <w:t>(BEC), which can be modified to fix the double-representation of zero issue.</w:t>
      </w:r>
    </w:p>
    <w:p w:rsidR="00F94960" w:rsidRPr="002F3331" w:rsidRDefault="00444967" w:rsidP="00E53AA4">
      <w:pPr>
        <w:numPr>
          <w:ilvl w:val="0"/>
          <w:numId w:val="45"/>
        </w:numPr>
        <w:spacing w:line="360" w:lineRule="auto"/>
        <w:jc w:val="both"/>
        <w:rPr>
          <w:rFonts w:ascii="Times New Roman" w:hAnsi="Times New Roman" w:cs="Times New Roman"/>
          <w:bCs/>
          <w:sz w:val="32"/>
          <w:szCs w:val="32"/>
          <w:lang w:val="en-IN"/>
        </w:rPr>
      </w:pPr>
      <w:r w:rsidRPr="002F3331">
        <w:rPr>
          <w:rFonts w:ascii="Times New Roman" w:hAnsi="Times New Roman" w:cs="Times New Roman"/>
          <w:bCs/>
          <w:sz w:val="32"/>
          <w:szCs w:val="32"/>
          <w:lang w:val="en-IN"/>
        </w:rPr>
        <w:t xml:space="preserve">This problem can be addressed by eliminating the additional prefix level and using a modified excess-one unit.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E0ADE" w:rsidRPr="009E0ADE" w:rsidRDefault="009E0ADE" w:rsidP="009E0ADE">
      <w:pPr>
        <w:pStyle w:val="NormalWeb"/>
        <w:numPr>
          <w:ilvl w:val="0"/>
          <w:numId w:val="46"/>
        </w:numPr>
        <w:spacing w:before="0" w:beforeAutospacing="0" w:after="0" w:afterAutospacing="0" w:line="360" w:lineRule="auto"/>
        <w:ind w:left="426"/>
        <w:jc w:val="both"/>
        <w:rPr>
          <w:sz w:val="32"/>
          <w:szCs w:val="32"/>
        </w:rPr>
      </w:pPr>
      <w:r w:rsidRPr="009E0ADE">
        <w:rPr>
          <w:sz w:val="32"/>
          <w:szCs w:val="32"/>
        </w:rPr>
        <w:t xml:space="preserve">Its real time usage requires forward and reverse converters to be enact as an integrants in the proposed digital systems to fulfill the future requirements in the manufacture analysis of distinct scale of integrations. </w:t>
      </w:r>
    </w:p>
    <w:p w:rsidR="009E0ADE" w:rsidRPr="009E0ADE" w:rsidRDefault="009E0ADE" w:rsidP="009E0ADE">
      <w:pPr>
        <w:pStyle w:val="NormalWeb"/>
        <w:numPr>
          <w:ilvl w:val="0"/>
          <w:numId w:val="46"/>
        </w:numPr>
        <w:spacing w:before="0" w:beforeAutospacing="0" w:after="0" w:afterAutospacing="0" w:line="360" w:lineRule="auto"/>
        <w:ind w:left="426"/>
        <w:jc w:val="both"/>
        <w:rPr>
          <w:sz w:val="32"/>
          <w:szCs w:val="32"/>
        </w:rPr>
      </w:pPr>
      <w:r w:rsidRPr="009E0ADE">
        <w:rPr>
          <w:sz w:val="32"/>
          <w:szCs w:val="32"/>
        </w:rPr>
        <w:t xml:space="preserve">The proposed modified reverse converter is more efficient architecture and lower area with the regular stimuli’s of different adders like HRPX adders, HMPE adders. </w:t>
      </w:r>
    </w:p>
    <w:p w:rsidR="009E0ADE" w:rsidRPr="009E0ADE" w:rsidRDefault="009E0ADE" w:rsidP="009E0ADE">
      <w:pPr>
        <w:pStyle w:val="NormalWeb"/>
        <w:numPr>
          <w:ilvl w:val="0"/>
          <w:numId w:val="46"/>
        </w:numPr>
        <w:spacing w:before="0" w:beforeAutospacing="0" w:after="0" w:afterAutospacing="0" w:line="360" w:lineRule="auto"/>
        <w:ind w:left="426"/>
        <w:jc w:val="both"/>
        <w:rPr>
          <w:sz w:val="32"/>
          <w:szCs w:val="32"/>
        </w:rPr>
      </w:pPr>
      <w:r w:rsidRPr="009E0ADE">
        <w:rPr>
          <w:sz w:val="32"/>
          <w:szCs w:val="32"/>
        </w:rPr>
        <w:t>In the proposed design, the main focus was given on the reduction of power delay product with reduced area i.e number of LUTs without compromising the performance as compared to other hybrid prefix architectures.</w:t>
      </w:r>
    </w:p>
    <w:p w:rsidR="00BB3207" w:rsidRDefault="009E0ADE" w:rsidP="009E0ADE">
      <w:pPr>
        <w:pStyle w:val="NormalWeb"/>
        <w:numPr>
          <w:ilvl w:val="0"/>
          <w:numId w:val="46"/>
        </w:numPr>
        <w:spacing w:before="0" w:beforeAutospacing="0" w:after="0" w:afterAutospacing="0" w:line="360" w:lineRule="auto"/>
        <w:ind w:left="426"/>
        <w:jc w:val="both"/>
        <w:rPr>
          <w:sz w:val="32"/>
          <w:szCs w:val="32"/>
        </w:rPr>
      </w:pPr>
      <w:r w:rsidRPr="009E0ADE">
        <w:rPr>
          <w:sz w:val="32"/>
          <w:szCs w:val="32"/>
        </w:rPr>
        <w:t>In the research and development of innovative arithmetic architectures are enhanced and confined with these proposed methods of reverse converters in RNS formulation.</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316F0" w:rsidRDefault="00444967" w:rsidP="003316F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6F0">
        <w:rPr>
          <w:rFonts w:ascii="Times New Roman" w:eastAsia="AdvGulliv-R" w:hAnsi="Times New Roman" w:cs="Times New Roman"/>
          <w:bCs/>
          <w:sz w:val="32"/>
          <w:szCs w:val="32"/>
          <w:lang w:val="en-IN"/>
        </w:rPr>
        <w:t>The characteristics of the moduli set and conversion algorithm hav</w:t>
      </w:r>
      <w:r w:rsidRPr="003316F0">
        <w:rPr>
          <w:rFonts w:ascii="Times New Roman" w:eastAsia="AdvGulliv-R" w:hAnsi="Times New Roman" w:cs="Times New Roman"/>
          <w:bCs/>
          <w:sz w:val="32"/>
          <w:szCs w:val="32"/>
          <w:lang w:val="en-IN"/>
        </w:rPr>
        <w:t xml:space="preserve">e significant effects on the reverse converter performance. </w:t>
      </w:r>
    </w:p>
    <w:p w:rsidR="00000000" w:rsidRPr="003316F0" w:rsidRDefault="00444967" w:rsidP="003316F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6F0">
        <w:rPr>
          <w:rFonts w:ascii="Times New Roman" w:eastAsia="AdvGulliv-R" w:hAnsi="Times New Roman" w:cs="Times New Roman"/>
          <w:bCs/>
          <w:sz w:val="32"/>
          <w:szCs w:val="32"/>
          <w:lang w:val="en-IN"/>
        </w:rPr>
        <w:t>In addition to the moduli set, hardware components selection is key to the RNS performance.</w:t>
      </w:r>
    </w:p>
    <w:p w:rsidR="00000000" w:rsidRPr="003316F0" w:rsidRDefault="00444967" w:rsidP="003316F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6F0">
        <w:rPr>
          <w:rFonts w:ascii="Times New Roman" w:eastAsia="AdvGulliv-R" w:hAnsi="Times New Roman" w:cs="Times New Roman"/>
          <w:bCs/>
          <w:sz w:val="32"/>
          <w:szCs w:val="32"/>
          <w:lang w:val="en-IN"/>
        </w:rPr>
        <w:t>The circuit performance metrics such as area, delay, and power-consumption can be adjusted by selecti</w:t>
      </w:r>
      <w:r w:rsidRPr="003316F0">
        <w:rPr>
          <w:rFonts w:ascii="Times New Roman" w:eastAsia="AdvGulliv-R" w:hAnsi="Times New Roman" w:cs="Times New Roman"/>
          <w:bCs/>
          <w:sz w:val="32"/>
          <w:szCs w:val="32"/>
          <w:lang w:val="en-IN"/>
        </w:rPr>
        <w:t>ng the desired prefix structure.</w:t>
      </w:r>
    </w:p>
    <w:p w:rsidR="00000000" w:rsidRPr="003316F0" w:rsidRDefault="00444967" w:rsidP="003316F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6F0">
        <w:rPr>
          <w:rFonts w:ascii="Times New Roman" w:eastAsia="AdvGulliv-R" w:hAnsi="Times New Roman" w:cs="Times New Roman"/>
          <w:bCs/>
          <w:sz w:val="32"/>
          <w:szCs w:val="32"/>
          <w:lang w:val="en-IN"/>
        </w:rPr>
        <w:t>However, parallel-prefix adders with its high-speed feature have been used in the RNS modular arithmetic channels.</w:t>
      </w:r>
    </w:p>
    <w:p w:rsidR="00000000" w:rsidRPr="003316F0" w:rsidRDefault="00444967" w:rsidP="003316F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6F0">
        <w:rPr>
          <w:rFonts w:ascii="Times New Roman" w:eastAsia="AdvGulliv-R" w:hAnsi="Times New Roman" w:cs="Times New Roman"/>
          <w:bCs/>
          <w:sz w:val="32"/>
          <w:szCs w:val="32"/>
          <w:lang w:val="en-IN"/>
        </w:rPr>
        <w:t>This leads to significant speed degradation, due to the linear increase of the delay in the RCA with the n</w:t>
      </w:r>
      <w:r w:rsidRPr="003316F0">
        <w:rPr>
          <w:rFonts w:ascii="Times New Roman" w:eastAsia="AdvGulliv-R" w:hAnsi="Times New Roman" w:cs="Times New Roman"/>
          <w:bCs/>
          <w:sz w:val="32"/>
          <w:szCs w:val="32"/>
          <w:lang w:val="en-IN"/>
        </w:rPr>
        <w:t>umber of bits. Parallel-prefix adders can be used in the RNS reverse converters to bind the delay to logarithmic growth.</w:t>
      </w:r>
      <w:r w:rsidRPr="003316F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Energy-efficient digital signal processing via voltageover scaling-based residue number system</w:t>
            </w:r>
          </w:p>
        </w:tc>
        <w:tc>
          <w:tcPr>
            <w:tcW w:w="3192" w:type="dxa"/>
          </w:tcPr>
          <w:p w:rsidR="000C407B" w:rsidRPr="000605B0" w:rsidRDefault="000605B0" w:rsidP="000605B0">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 xml:space="preserve">J. Chen and J. Hu, </w:t>
            </w:r>
          </w:p>
        </w:tc>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color w:val="333333"/>
                <w:sz w:val="28"/>
                <w:szCs w:val="28"/>
                <w:shd w:val="clear" w:color="auto" w:fill="FFFFFF"/>
              </w:rPr>
              <w:t>In this paper, we apply the voltage overscaling (VOS) technique to the residue-number-system (RNS)-based digital signal processing system for achieving high energy efficiency.</w:t>
            </w:r>
          </w:p>
        </w:tc>
      </w:tr>
      <w:tr w:rsidR="000C407B" w:rsidTr="000605B0">
        <w:trPr>
          <w:trHeight w:val="274"/>
        </w:trPr>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 xml:space="preserve">A new RNS based DA </w:t>
            </w:r>
            <w:r w:rsidRPr="000605B0">
              <w:rPr>
                <w:rFonts w:ascii="Times New Roman" w:hAnsi="Times New Roman" w:cs="Times New Roman"/>
                <w:sz w:val="28"/>
                <w:szCs w:val="28"/>
              </w:rPr>
              <w:lastRenderedPageBreak/>
              <w:t>approach for inner product computation</w:t>
            </w:r>
          </w:p>
        </w:tc>
        <w:tc>
          <w:tcPr>
            <w:tcW w:w="3192" w:type="dxa"/>
          </w:tcPr>
          <w:p w:rsidR="000C407B" w:rsidRPr="000605B0" w:rsidRDefault="000605B0" w:rsidP="000605B0">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lastRenderedPageBreak/>
              <w:t xml:space="preserve">C. H. Vun, A. B. </w:t>
            </w:r>
            <w:r w:rsidRPr="000605B0">
              <w:rPr>
                <w:rFonts w:ascii="Times New Roman" w:hAnsi="Times New Roman" w:cs="Times New Roman"/>
                <w:sz w:val="28"/>
                <w:szCs w:val="28"/>
              </w:rPr>
              <w:lastRenderedPageBreak/>
              <w:t xml:space="preserve">Premkumar, and W. Zhang, </w:t>
            </w:r>
          </w:p>
        </w:tc>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lastRenderedPageBreak/>
              <w:t xml:space="preserve">The modulo adder used in </w:t>
            </w:r>
            <w:r w:rsidRPr="000605B0">
              <w:rPr>
                <w:rFonts w:ascii="Times New Roman" w:hAnsi="Times New Roman" w:cs="Times New Roman"/>
                <w:sz w:val="28"/>
                <w:szCs w:val="28"/>
              </w:rPr>
              <w:lastRenderedPageBreak/>
              <w:t>the proposed system can be implemented using simple shifter based circuit utilizing one-hot code format.</w:t>
            </w:r>
          </w:p>
        </w:tc>
      </w:tr>
      <w:tr w:rsidR="000C407B" w:rsidTr="000C407B">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lastRenderedPageBreak/>
              <w:t>The CRNS framework and its application to programmable and reconfigurable cryptography</w:t>
            </w:r>
          </w:p>
        </w:tc>
        <w:tc>
          <w:tcPr>
            <w:tcW w:w="3192" w:type="dxa"/>
          </w:tcPr>
          <w:p w:rsidR="000C407B" w:rsidRPr="000605B0" w:rsidRDefault="000605B0" w:rsidP="000605B0">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 xml:space="preserve">S. Antão and L. Sousa, </w:t>
            </w:r>
          </w:p>
        </w:tc>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This article proposes the Computing with the Residue Number System (CRNS) framework, which aims at the design automation of accelerators for Modular Arithmetic (MA).</w:t>
            </w:r>
          </w:p>
        </w:tc>
      </w:tr>
      <w:tr w:rsidR="000C407B" w:rsidTr="000C407B">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Research challenges in next-generation residue number system architectures</w:t>
            </w:r>
          </w:p>
        </w:tc>
        <w:tc>
          <w:tcPr>
            <w:tcW w:w="3192" w:type="dxa"/>
          </w:tcPr>
          <w:p w:rsidR="000C407B" w:rsidRPr="000605B0" w:rsidRDefault="000605B0" w:rsidP="000605B0">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 xml:space="preserve">A. S. Molahosseini, S. Sorouri, and A. A. E. Zarandi, </w:t>
            </w:r>
          </w:p>
        </w:tc>
        <w:tc>
          <w:tcPr>
            <w:tcW w:w="3192" w:type="dxa"/>
          </w:tcPr>
          <w:p w:rsidR="000C407B" w:rsidRPr="000605B0" w:rsidRDefault="000605B0" w:rsidP="00E53AA4">
            <w:pPr>
              <w:tabs>
                <w:tab w:val="left" w:pos="720"/>
              </w:tabs>
              <w:spacing w:after="100" w:line="360" w:lineRule="auto"/>
              <w:jc w:val="both"/>
              <w:rPr>
                <w:rFonts w:ascii="Times New Roman" w:hAnsi="Times New Roman" w:cs="Times New Roman"/>
                <w:sz w:val="28"/>
                <w:szCs w:val="28"/>
              </w:rPr>
            </w:pPr>
            <w:r w:rsidRPr="000605B0">
              <w:rPr>
                <w:rFonts w:ascii="Times New Roman" w:hAnsi="Times New Roman" w:cs="Times New Roman"/>
                <w:sz w:val="28"/>
                <w:szCs w:val="28"/>
              </w:rPr>
              <w:t>The carry-free nature of residue number system (RNS) has introduced it as an efficient unconventional number system which has attracted lots of researchers for many decades.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Default="00440A5A" w:rsidP="00F5183A"/>
    <w:p w:rsidR="003D5054" w:rsidRDefault="003D5054" w:rsidP="00F5183A"/>
    <w:p w:rsidR="003D5054" w:rsidRDefault="003D5054" w:rsidP="00F5183A"/>
    <w:p w:rsidR="003D5054" w:rsidRDefault="003D5054" w:rsidP="00F5183A"/>
    <w:p w:rsidR="003D5054" w:rsidRDefault="003D5054" w:rsidP="00F5183A"/>
    <w:p w:rsidR="003D5054" w:rsidRPr="00F5183A" w:rsidRDefault="003D5054"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D5054" w:rsidP="003D5054">
      <w:pPr>
        <w:spacing w:after="0" w:line="360" w:lineRule="auto"/>
        <w:jc w:val="center"/>
        <w:rPr>
          <w:rFonts w:ascii="Times New Roman" w:hAnsi="Times New Roman" w:cs="Times New Roman"/>
        </w:rPr>
      </w:pPr>
      <w:r>
        <w:rPr>
          <w:rFonts w:ascii="Times New Roman" w:hAnsi="Times New Roman" w:cs="Times New Roman"/>
          <w:noProof/>
          <w:lang w:val="en-IN" w:eastAsia="en-IN" w:bidi="ta-IN"/>
        </w:rPr>
        <w:drawing>
          <wp:inline distT="0" distB="0" distL="0" distR="0">
            <wp:extent cx="4381500" cy="47720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381500" cy="477202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90FD4" w:rsidRPr="00290FD4" w:rsidRDefault="00290FD4" w:rsidP="00290FD4">
      <w:pPr>
        <w:pStyle w:val="BodyText"/>
        <w:rPr>
          <w:bCs/>
          <w:iCs/>
          <w:sz w:val="28"/>
          <w:szCs w:val="28"/>
          <w:lang w:val="en-IN"/>
        </w:rPr>
      </w:pPr>
      <w:r w:rsidRPr="00290FD4">
        <w:rPr>
          <w:bCs/>
          <w:iCs/>
          <w:sz w:val="32"/>
          <w:szCs w:val="32"/>
          <w:lang w:val="en-IN"/>
        </w:rPr>
        <w:t xml:space="preserve">    This brief presents a method that can be applied to most of the current reverse converter architectures to enhance their performance and adjust the cost/performance to the application specifications. Furthermore, in order to provide the required tradeoffs between performance and cost, new parallel-prefix-based adder components were introduced. These components are specially designed for reverse converters. Implementation results show that the reverse converters based on the suggested components considerably improve the speed when compared with the original converters, which do not use any parallel-prefix adder, and reduce the power consumption compared with the converters that exclusively adopt parallel-prefix adders. </w:t>
      </w:r>
    </w:p>
    <w:p w:rsidR="001F1E5A" w:rsidRDefault="001F1E5A"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3C0F6F" w:rsidRDefault="003C0F6F"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290FD4" w:rsidRDefault="00290FD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93EB1" w:rsidRDefault="00444967" w:rsidP="00993EB1">
      <w:pPr>
        <w:pStyle w:val="BodyText"/>
        <w:numPr>
          <w:ilvl w:val="0"/>
          <w:numId w:val="42"/>
        </w:numPr>
        <w:rPr>
          <w:sz w:val="32"/>
          <w:szCs w:val="32"/>
          <w:lang w:val="en-IN"/>
        </w:rPr>
      </w:pPr>
      <w:r w:rsidRPr="00993EB1">
        <w:rPr>
          <w:sz w:val="32"/>
          <w:szCs w:val="32"/>
          <w:lang w:val="en-IN"/>
        </w:rPr>
        <w:t xml:space="preserve">[1] A. Omondi and B. Premkumar, Residue Number Systems: Theory and Implementations. London, U.K.: Imperial College Press, 2007. </w:t>
      </w:r>
    </w:p>
    <w:p w:rsidR="00000000" w:rsidRPr="00993EB1" w:rsidRDefault="00444967" w:rsidP="00993EB1">
      <w:pPr>
        <w:pStyle w:val="BodyText"/>
        <w:numPr>
          <w:ilvl w:val="0"/>
          <w:numId w:val="42"/>
        </w:numPr>
        <w:rPr>
          <w:sz w:val="32"/>
          <w:szCs w:val="32"/>
          <w:lang w:val="en-IN"/>
        </w:rPr>
      </w:pPr>
      <w:r w:rsidRPr="00993EB1">
        <w:rPr>
          <w:sz w:val="32"/>
          <w:szCs w:val="32"/>
          <w:lang w:val="en-IN"/>
        </w:rPr>
        <w:t>[2] B. Parhami, Computer Arithmetic: Algorithms and Hardware Designs, 2nd ed., New York, NY, U</w:t>
      </w:r>
      <w:r w:rsidRPr="00993EB1">
        <w:rPr>
          <w:sz w:val="32"/>
          <w:szCs w:val="32"/>
          <w:lang w:val="en-IN"/>
        </w:rPr>
        <w:t xml:space="preserve">SA: Oxford Univ. Press, 2010. </w:t>
      </w:r>
    </w:p>
    <w:p w:rsidR="00000000" w:rsidRPr="00993EB1" w:rsidRDefault="00444967" w:rsidP="00993EB1">
      <w:pPr>
        <w:pStyle w:val="BodyText"/>
        <w:numPr>
          <w:ilvl w:val="0"/>
          <w:numId w:val="42"/>
        </w:numPr>
        <w:rPr>
          <w:sz w:val="32"/>
          <w:szCs w:val="32"/>
          <w:lang w:val="en-IN"/>
        </w:rPr>
      </w:pPr>
      <w:r w:rsidRPr="00993EB1">
        <w:rPr>
          <w:sz w:val="32"/>
          <w:szCs w:val="32"/>
          <w:lang w:val="en-IN"/>
        </w:rPr>
        <w:t xml:space="preserve">[3] J. Chen and J. Hu, “Energy-efficient digital signal processing via voltageover scaling-based residue number system,” IEEE Trans. Very Large Scale Integr. (VLSI) Syst., vol. 21, no. 7, pp. 1322–1332, Jul. 2013. </w:t>
      </w:r>
    </w:p>
    <w:p w:rsidR="00000000" w:rsidRPr="00993EB1" w:rsidRDefault="00444967" w:rsidP="00993EB1">
      <w:pPr>
        <w:pStyle w:val="BodyText"/>
        <w:numPr>
          <w:ilvl w:val="0"/>
          <w:numId w:val="42"/>
        </w:numPr>
        <w:rPr>
          <w:sz w:val="32"/>
          <w:szCs w:val="32"/>
          <w:lang w:val="en-IN"/>
        </w:rPr>
      </w:pPr>
      <w:r w:rsidRPr="00993EB1">
        <w:rPr>
          <w:sz w:val="32"/>
          <w:szCs w:val="32"/>
          <w:lang w:val="en-IN"/>
        </w:rPr>
        <w:t>[4] C. H</w:t>
      </w:r>
      <w:r w:rsidRPr="00993EB1">
        <w:rPr>
          <w:sz w:val="32"/>
          <w:szCs w:val="32"/>
          <w:lang w:val="en-IN"/>
        </w:rPr>
        <w:t xml:space="preserve">. Vun, A. B. Premkumar, and W. Zhang, “A new RNS based DA approach for inner product computation,” IEEE Trans. Circuits Syst. I, Reg. Papers, vol. 60, no. 8, pp. 2139–2152, Aug. 2013. </w:t>
      </w:r>
    </w:p>
    <w:p w:rsidR="00000000" w:rsidRPr="00993EB1" w:rsidRDefault="00444967" w:rsidP="00993EB1">
      <w:pPr>
        <w:pStyle w:val="BodyText"/>
        <w:numPr>
          <w:ilvl w:val="0"/>
          <w:numId w:val="42"/>
        </w:numPr>
        <w:rPr>
          <w:sz w:val="32"/>
          <w:szCs w:val="32"/>
          <w:lang w:val="en-IN"/>
        </w:rPr>
      </w:pPr>
      <w:r w:rsidRPr="00993EB1">
        <w:rPr>
          <w:sz w:val="32"/>
          <w:szCs w:val="32"/>
          <w:lang w:val="en-IN"/>
        </w:rPr>
        <w:t xml:space="preserve">[5] S. Antão and L. Sousa, “The CRNS framework and its application to </w:t>
      </w:r>
      <w:r w:rsidRPr="00993EB1">
        <w:rPr>
          <w:sz w:val="32"/>
          <w:szCs w:val="32"/>
          <w:lang w:val="en-IN"/>
        </w:rPr>
        <w:t>programmable and reconfigurable cryptography,” ACM Trans. Archit. Code Optim., vol. 9, no. 4, p. 33, Jan. 2013.</w:t>
      </w:r>
      <w:r w:rsidRPr="00993EB1">
        <w:rPr>
          <w:sz w:val="32"/>
          <w:szCs w:val="32"/>
        </w:rPr>
        <w:t xml:space="preserve"> </w:t>
      </w:r>
    </w:p>
    <w:p w:rsidR="00000000" w:rsidRPr="00993EB1" w:rsidRDefault="00444967" w:rsidP="00993EB1">
      <w:pPr>
        <w:pStyle w:val="BodyText"/>
        <w:numPr>
          <w:ilvl w:val="0"/>
          <w:numId w:val="42"/>
        </w:numPr>
        <w:rPr>
          <w:sz w:val="32"/>
          <w:szCs w:val="32"/>
          <w:lang w:val="en-IN"/>
        </w:rPr>
      </w:pPr>
      <w:r w:rsidRPr="00993EB1">
        <w:rPr>
          <w:sz w:val="32"/>
          <w:szCs w:val="32"/>
          <w:lang w:val="en-IN"/>
        </w:rPr>
        <w:t>[6] A. S. Molahosseini, S. Sorouri, and A. A. E. Zarandi, “Research challenges in next-generation residue number system architectures,” in Pro</w:t>
      </w:r>
      <w:r w:rsidRPr="00993EB1">
        <w:rPr>
          <w:sz w:val="32"/>
          <w:szCs w:val="32"/>
          <w:lang w:val="en-IN"/>
        </w:rPr>
        <w:t xml:space="preserve">c. IEEE Int. Conf. Comput. Sci. Educ., Jul. 2012, pp. 1658–1661. </w:t>
      </w:r>
    </w:p>
    <w:p w:rsidR="00000000" w:rsidRPr="00993EB1" w:rsidRDefault="00444967" w:rsidP="00993EB1">
      <w:pPr>
        <w:pStyle w:val="BodyText"/>
        <w:numPr>
          <w:ilvl w:val="0"/>
          <w:numId w:val="42"/>
        </w:numPr>
        <w:rPr>
          <w:sz w:val="32"/>
          <w:szCs w:val="32"/>
          <w:lang w:val="en-IN"/>
        </w:rPr>
      </w:pPr>
      <w:r w:rsidRPr="00993EB1">
        <w:rPr>
          <w:sz w:val="32"/>
          <w:szCs w:val="32"/>
          <w:lang w:val="en-IN"/>
        </w:rPr>
        <w:t xml:space="preserve">[7] K. Navi, A. S. Molahosseini, and M. Esmaeildoust, “How to teach residue number system to computer scientists and </w:t>
      </w:r>
      <w:r w:rsidRPr="00993EB1">
        <w:rPr>
          <w:sz w:val="32"/>
          <w:szCs w:val="32"/>
          <w:lang w:val="en-IN"/>
        </w:rPr>
        <w:lastRenderedPageBreak/>
        <w:t xml:space="preserve">engineers,” IEEE Trans. Educ., vol. 54, no. 1, pp. 156–163, Feb. 2011. </w:t>
      </w:r>
    </w:p>
    <w:p w:rsidR="00000000" w:rsidRPr="00993EB1" w:rsidRDefault="00444967" w:rsidP="00993EB1">
      <w:pPr>
        <w:pStyle w:val="BodyText"/>
        <w:numPr>
          <w:ilvl w:val="0"/>
          <w:numId w:val="42"/>
        </w:numPr>
        <w:rPr>
          <w:sz w:val="32"/>
          <w:szCs w:val="32"/>
          <w:lang w:val="en-IN"/>
        </w:rPr>
      </w:pPr>
      <w:r w:rsidRPr="00993EB1">
        <w:rPr>
          <w:sz w:val="32"/>
          <w:szCs w:val="32"/>
          <w:lang w:val="en-IN"/>
        </w:rPr>
        <w:t xml:space="preserve">[8] Y. Wang, X. Song, M. Aboulhamid, and H. Shen, “Adder based residue to binary numbers converters for (2n − 1, 2n, 2n + 1),” IEEE Trans. Signal Process., vol. 50, no. 7, pp. 1772–1779, Jul. 2002. </w:t>
      </w:r>
    </w:p>
    <w:p w:rsidR="00000000" w:rsidRPr="00993EB1" w:rsidRDefault="00444967" w:rsidP="00993EB1">
      <w:pPr>
        <w:pStyle w:val="BodyText"/>
        <w:numPr>
          <w:ilvl w:val="0"/>
          <w:numId w:val="42"/>
        </w:numPr>
        <w:rPr>
          <w:sz w:val="32"/>
          <w:szCs w:val="32"/>
          <w:lang w:val="en-IN"/>
        </w:rPr>
      </w:pPr>
      <w:r w:rsidRPr="00993EB1">
        <w:rPr>
          <w:sz w:val="32"/>
          <w:szCs w:val="32"/>
          <w:lang w:val="en-IN"/>
        </w:rPr>
        <w:t>[9] B. Cao, C. H. Chang, and T. Srikanthan, “An efficie</w:t>
      </w:r>
      <w:r w:rsidRPr="00993EB1">
        <w:rPr>
          <w:sz w:val="32"/>
          <w:szCs w:val="32"/>
          <w:lang w:val="en-IN"/>
        </w:rPr>
        <w:t xml:space="preserve">nt reverse converter for the 4-moduli set {2n − 1, 2n, 2n + 1, 22n + 1} based on the new Chinese remainder theorem,” IEEE Trans. Circuits Syst. I, Fundam. Theory Appl., vol. 50, no. 10, pp. 1296–1303, Oct. 2003. </w:t>
      </w:r>
    </w:p>
    <w:p w:rsidR="00000000" w:rsidRPr="00993EB1" w:rsidRDefault="00444967" w:rsidP="00993EB1">
      <w:pPr>
        <w:pStyle w:val="BodyText"/>
        <w:numPr>
          <w:ilvl w:val="0"/>
          <w:numId w:val="42"/>
        </w:numPr>
        <w:rPr>
          <w:sz w:val="32"/>
          <w:szCs w:val="32"/>
          <w:lang w:val="en-IN"/>
        </w:rPr>
      </w:pPr>
      <w:r w:rsidRPr="00993EB1">
        <w:rPr>
          <w:sz w:val="32"/>
          <w:szCs w:val="32"/>
          <w:lang w:val="en-IN"/>
        </w:rPr>
        <w:t>[10] A. S. Molahosseini, K. Navi, C. Dadkh</w:t>
      </w:r>
      <w:r w:rsidRPr="00993EB1">
        <w:rPr>
          <w:sz w:val="32"/>
          <w:szCs w:val="32"/>
          <w:lang w:val="en-IN"/>
        </w:rPr>
        <w:t>ah, O. Kavehei, and S. Timarchi, “Efficient reverse converter designs for the new 4-moduli sets {2n − 1, 2n, 2n + 1, 22n+1 − 1} and {2n − 1, 2n + 1, 22n, 22n + 1} based on new CRTs,” IEEE Trans. Circuits Syst. I, Reg. Papers, vol. 57, no. 4, pp. 823–835, A</w:t>
      </w:r>
      <w:r w:rsidRPr="00993EB1">
        <w:rPr>
          <w:sz w:val="32"/>
          <w:szCs w:val="32"/>
          <w:lang w:val="en-IN"/>
        </w:rPr>
        <w:t xml:space="preserve">pr.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967" w:rsidRDefault="00444967" w:rsidP="003654DF">
      <w:pPr>
        <w:spacing w:after="0" w:line="240" w:lineRule="auto"/>
      </w:pPr>
      <w:r>
        <w:separator/>
      </w:r>
    </w:p>
  </w:endnote>
  <w:endnote w:type="continuationSeparator" w:id="1">
    <w:p w:rsidR="00444967" w:rsidRDefault="0044496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967" w:rsidRDefault="00444967" w:rsidP="003654DF">
      <w:pPr>
        <w:spacing w:after="0" w:line="240" w:lineRule="auto"/>
      </w:pPr>
      <w:r>
        <w:separator/>
      </w:r>
    </w:p>
  </w:footnote>
  <w:footnote w:type="continuationSeparator" w:id="1">
    <w:p w:rsidR="00444967" w:rsidRDefault="0044496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34ECE">
        <w:pPr>
          <w:pStyle w:val="Header"/>
          <w:jc w:val="right"/>
        </w:pPr>
        <w:fldSimple w:instr=" PAGE   \* MERGEFORMAT ">
          <w:r w:rsidR="003D505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31D8A"/>
    <w:multiLevelType w:val="hybridMultilevel"/>
    <w:tmpl w:val="ED486A10"/>
    <w:lvl w:ilvl="0" w:tplc="7A6AA8F4">
      <w:start w:val="1"/>
      <w:numFmt w:val="bullet"/>
      <w:lvlText w:val=""/>
      <w:lvlJc w:val="left"/>
      <w:pPr>
        <w:tabs>
          <w:tab w:val="num" w:pos="720"/>
        </w:tabs>
        <w:ind w:left="720" w:hanging="360"/>
      </w:pPr>
      <w:rPr>
        <w:rFonts w:ascii="Wingdings 2" w:hAnsi="Wingdings 2" w:hint="default"/>
      </w:rPr>
    </w:lvl>
    <w:lvl w:ilvl="1" w:tplc="28F2299A" w:tentative="1">
      <w:start w:val="1"/>
      <w:numFmt w:val="bullet"/>
      <w:lvlText w:val=""/>
      <w:lvlJc w:val="left"/>
      <w:pPr>
        <w:tabs>
          <w:tab w:val="num" w:pos="1440"/>
        </w:tabs>
        <w:ind w:left="1440" w:hanging="360"/>
      </w:pPr>
      <w:rPr>
        <w:rFonts w:ascii="Wingdings 2" w:hAnsi="Wingdings 2" w:hint="default"/>
      </w:rPr>
    </w:lvl>
    <w:lvl w:ilvl="2" w:tplc="729648A4" w:tentative="1">
      <w:start w:val="1"/>
      <w:numFmt w:val="bullet"/>
      <w:lvlText w:val=""/>
      <w:lvlJc w:val="left"/>
      <w:pPr>
        <w:tabs>
          <w:tab w:val="num" w:pos="2160"/>
        </w:tabs>
        <w:ind w:left="2160" w:hanging="360"/>
      </w:pPr>
      <w:rPr>
        <w:rFonts w:ascii="Wingdings 2" w:hAnsi="Wingdings 2" w:hint="default"/>
      </w:rPr>
    </w:lvl>
    <w:lvl w:ilvl="3" w:tplc="1F8462D6" w:tentative="1">
      <w:start w:val="1"/>
      <w:numFmt w:val="bullet"/>
      <w:lvlText w:val=""/>
      <w:lvlJc w:val="left"/>
      <w:pPr>
        <w:tabs>
          <w:tab w:val="num" w:pos="2880"/>
        </w:tabs>
        <w:ind w:left="2880" w:hanging="360"/>
      </w:pPr>
      <w:rPr>
        <w:rFonts w:ascii="Wingdings 2" w:hAnsi="Wingdings 2" w:hint="default"/>
      </w:rPr>
    </w:lvl>
    <w:lvl w:ilvl="4" w:tplc="037AAAB4" w:tentative="1">
      <w:start w:val="1"/>
      <w:numFmt w:val="bullet"/>
      <w:lvlText w:val=""/>
      <w:lvlJc w:val="left"/>
      <w:pPr>
        <w:tabs>
          <w:tab w:val="num" w:pos="3600"/>
        </w:tabs>
        <w:ind w:left="3600" w:hanging="360"/>
      </w:pPr>
      <w:rPr>
        <w:rFonts w:ascii="Wingdings 2" w:hAnsi="Wingdings 2" w:hint="default"/>
      </w:rPr>
    </w:lvl>
    <w:lvl w:ilvl="5" w:tplc="62968A74" w:tentative="1">
      <w:start w:val="1"/>
      <w:numFmt w:val="bullet"/>
      <w:lvlText w:val=""/>
      <w:lvlJc w:val="left"/>
      <w:pPr>
        <w:tabs>
          <w:tab w:val="num" w:pos="4320"/>
        </w:tabs>
        <w:ind w:left="4320" w:hanging="360"/>
      </w:pPr>
      <w:rPr>
        <w:rFonts w:ascii="Wingdings 2" w:hAnsi="Wingdings 2" w:hint="default"/>
      </w:rPr>
    </w:lvl>
    <w:lvl w:ilvl="6" w:tplc="1ABE66A6" w:tentative="1">
      <w:start w:val="1"/>
      <w:numFmt w:val="bullet"/>
      <w:lvlText w:val=""/>
      <w:lvlJc w:val="left"/>
      <w:pPr>
        <w:tabs>
          <w:tab w:val="num" w:pos="5040"/>
        </w:tabs>
        <w:ind w:left="5040" w:hanging="360"/>
      </w:pPr>
      <w:rPr>
        <w:rFonts w:ascii="Wingdings 2" w:hAnsi="Wingdings 2" w:hint="default"/>
      </w:rPr>
    </w:lvl>
    <w:lvl w:ilvl="7" w:tplc="6BBA37E2" w:tentative="1">
      <w:start w:val="1"/>
      <w:numFmt w:val="bullet"/>
      <w:lvlText w:val=""/>
      <w:lvlJc w:val="left"/>
      <w:pPr>
        <w:tabs>
          <w:tab w:val="num" w:pos="5760"/>
        </w:tabs>
        <w:ind w:left="5760" w:hanging="360"/>
      </w:pPr>
      <w:rPr>
        <w:rFonts w:ascii="Wingdings 2" w:hAnsi="Wingdings 2" w:hint="default"/>
      </w:rPr>
    </w:lvl>
    <w:lvl w:ilvl="8" w:tplc="3E5A8A7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02834"/>
    <w:multiLevelType w:val="hybridMultilevel"/>
    <w:tmpl w:val="F474C284"/>
    <w:lvl w:ilvl="0" w:tplc="D5080A74">
      <w:start w:val="1"/>
      <w:numFmt w:val="bullet"/>
      <w:lvlText w:val=""/>
      <w:lvlJc w:val="left"/>
      <w:pPr>
        <w:tabs>
          <w:tab w:val="num" w:pos="720"/>
        </w:tabs>
        <w:ind w:left="720" w:hanging="360"/>
      </w:pPr>
      <w:rPr>
        <w:rFonts w:ascii="Wingdings 2" w:hAnsi="Wingdings 2" w:hint="default"/>
      </w:rPr>
    </w:lvl>
    <w:lvl w:ilvl="1" w:tplc="67B87F14" w:tentative="1">
      <w:start w:val="1"/>
      <w:numFmt w:val="bullet"/>
      <w:lvlText w:val=""/>
      <w:lvlJc w:val="left"/>
      <w:pPr>
        <w:tabs>
          <w:tab w:val="num" w:pos="1440"/>
        </w:tabs>
        <w:ind w:left="1440" w:hanging="360"/>
      </w:pPr>
      <w:rPr>
        <w:rFonts w:ascii="Wingdings 2" w:hAnsi="Wingdings 2" w:hint="default"/>
      </w:rPr>
    </w:lvl>
    <w:lvl w:ilvl="2" w:tplc="B0E27EEA" w:tentative="1">
      <w:start w:val="1"/>
      <w:numFmt w:val="bullet"/>
      <w:lvlText w:val=""/>
      <w:lvlJc w:val="left"/>
      <w:pPr>
        <w:tabs>
          <w:tab w:val="num" w:pos="2160"/>
        </w:tabs>
        <w:ind w:left="2160" w:hanging="360"/>
      </w:pPr>
      <w:rPr>
        <w:rFonts w:ascii="Wingdings 2" w:hAnsi="Wingdings 2" w:hint="default"/>
      </w:rPr>
    </w:lvl>
    <w:lvl w:ilvl="3" w:tplc="72CA1E6A" w:tentative="1">
      <w:start w:val="1"/>
      <w:numFmt w:val="bullet"/>
      <w:lvlText w:val=""/>
      <w:lvlJc w:val="left"/>
      <w:pPr>
        <w:tabs>
          <w:tab w:val="num" w:pos="2880"/>
        </w:tabs>
        <w:ind w:left="2880" w:hanging="360"/>
      </w:pPr>
      <w:rPr>
        <w:rFonts w:ascii="Wingdings 2" w:hAnsi="Wingdings 2" w:hint="default"/>
      </w:rPr>
    </w:lvl>
    <w:lvl w:ilvl="4" w:tplc="1208041E" w:tentative="1">
      <w:start w:val="1"/>
      <w:numFmt w:val="bullet"/>
      <w:lvlText w:val=""/>
      <w:lvlJc w:val="left"/>
      <w:pPr>
        <w:tabs>
          <w:tab w:val="num" w:pos="3600"/>
        </w:tabs>
        <w:ind w:left="3600" w:hanging="360"/>
      </w:pPr>
      <w:rPr>
        <w:rFonts w:ascii="Wingdings 2" w:hAnsi="Wingdings 2" w:hint="default"/>
      </w:rPr>
    </w:lvl>
    <w:lvl w:ilvl="5" w:tplc="6E5088F8" w:tentative="1">
      <w:start w:val="1"/>
      <w:numFmt w:val="bullet"/>
      <w:lvlText w:val=""/>
      <w:lvlJc w:val="left"/>
      <w:pPr>
        <w:tabs>
          <w:tab w:val="num" w:pos="4320"/>
        </w:tabs>
        <w:ind w:left="4320" w:hanging="360"/>
      </w:pPr>
      <w:rPr>
        <w:rFonts w:ascii="Wingdings 2" w:hAnsi="Wingdings 2" w:hint="default"/>
      </w:rPr>
    </w:lvl>
    <w:lvl w:ilvl="6" w:tplc="FC249C70" w:tentative="1">
      <w:start w:val="1"/>
      <w:numFmt w:val="bullet"/>
      <w:lvlText w:val=""/>
      <w:lvlJc w:val="left"/>
      <w:pPr>
        <w:tabs>
          <w:tab w:val="num" w:pos="5040"/>
        </w:tabs>
        <w:ind w:left="5040" w:hanging="360"/>
      </w:pPr>
      <w:rPr>
        <w:rFonts w:ascii="Wingdings 2" w:hAnsi="Wingdings 2" w:hint="default"/>
      </w:rPr>
    </w:lvl>
    <w:lvl w:ilvl="7" w:tplc="1A94F35E" w:tentative="1">
      <w:start w:val="1"/>
      <w:numFmt w:val="bullet"/>
      <w:lvlText w:val=""/>
      <w:lvlJc w:val="left"/>
      <w:pPr>
        <w:tabs>
          <w:tab w:val="num" w:pos="5760"/>
        </w:tabs>
        <w:ind w:left="5760" w:hanging="360"/>
      </w:pPr>
      <w:rPr>
        <w:rFonts w:ascii="Wingdings 2" w:hAnsi="Wingdings 2" w:hint="default"/>
      </w:rPr>
    </w:lvl>
    <w:lvl w:ilvl="8" w:tplc="277AE66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9326EC"/>
    <w:multiLevelType w:val="hybridMultilevel"/>
    <w:tmpl w:val="BB043B0A"/>
    <w:lvl w:ilvl="0" w:tplc="50AC3BC4">
      <w:start w:val="1"/>
      <w:numFmt w:val="bullet"/>
      <w:lvlText w:val=""/>
      <w:lvlJc w:val="left"/>
      <w:pPr>
        <w:tabs>
          <w:tab w:val="num" w:pos="720"/>
        </w:tabs>
        <w:ind w:left="720" w:hanging="360"/>
      </w:pPr>
      <w:rPr>
        <w:rFonts w:ascii="Wingdings 2" w:hAnsi="Wingdings 2" w:hint="default"/>
      </w:rPr>
    </w:lvl>
    <w:lvl w:ilvl="1" w:tplc="5EBCD864" w:tentative="1">
      <w:start w:val="1"/>
      <w:numFmt w:val="bullet"/>
      <w:lvlText w:val=""/>
      <w:lvlJc w:val="left"/>
      <w:pPr>
        <w:tabs>
          <w:tab w:val="num" w:pos="1440"/>
        </w:tabs>
        <w:ind w:left="1440" w:hanging="360"/>
      </w:pPr>
      <w:rPr>
        <w:rFonts w:ascii="Wingdings 2" w:hAnsi="Wingdings 2" w:hint="default"/>
      </w:rPr>
    </w:lvl>
    <w:lvl w:ilvl="2" w:tplc="33F22B76" w:tentative="1">
      <w:start w:val="1"/>
      <w:numFmt w:val="bullet"/>
      <w:lvlText w:val=""/>
      <w:lvlJc w:val="left"/>
      <w:pPr>
        <w:tabs>
          <w:tab w:val="num" w:pos="2160"/>
        </w:tabs>
        <w:ind w:left="2160" w:hanging="360"/>
      </w:pPr>
      <w:rPr>
        <w:rFonts w:ascii="Wingdings 2" w:hAnsi="Wingdings 2" w:hint="default"/>
      </w:rPr>
    </w:lvl>
    <w:lvl w:ilvl="3" w:tplc="C26AD5C6" w:tentative="1">
      <w:start w:val="1"/>
      <w:numFmt w:val="bullet"/>
      <w:lvlText w:val=""/>
      <w:lvlJc w:val="left"/>
      <w:pPr>
        <w:tabs>
          <w:tab w:val="num" w:pos="2880"/>
        </w:tabs>
        <w:ind w:left="2880" w:hanging="360"/>
      </w:pPr>
      <w:rPr>
        <w:rFonts w:ascii="Wingdings 2" w:hAnsi="Wingdings 2" w:hint="default"/>
      </w:rPr>
    </w:lvl>
    <w:lvl w:ilvl="4" w:tplc="83F6D264" w:tentative="1">
      <w:start w:val="1"/>
      <w:numFmt w:val="bullet"/>
      <w:lvlText w:val=""/>
      <w:lvlJc w:val="left"/>
      <w:pPr>
        <w:tabs>
          <w:tab w:val="num" w:pos="3600"/>
        </w:tabs>
        <w:ind w:left="3600" w:hanging="360"/>
      </w:pPr>
      <w:rPr>
        <w:rFonts w:ascii="Wingdings 2" w:hAnsi="Wingdings 2" w:hint="default"/>
      </w:rPr>
    </w:lvl>
    <w:lvl w:ilvl="5" w:tplc="E36E72B0" w:tentative="1">
      <w:start w:val="1"/>
      <w:numFmt w:val="bullet"/>
      <w:lvlText w:val=""/>
      <w:lvlJc w:val="left"/>
      <w:pPr>
        <w:tabs>
          <w:tab w:val="num" w:pos="4320"/>
        </w:tabs>
        <w:ind w:left="4320" w:hanging="360"/>
      </w:pPr>
      <w:rPr>
        <w:rFonts w:ascii="Wingdings 2" w:hAnsi="Wingdings 2" w:hint="default"/>
      </w:rPr>
    </w:lvl>
    <w:lvl w:ilvl="6" w:tplc="2AF211CA" w:tentative="1">
      <w:start w:val="1"/>
      <w:numFmt w:val="bullet"/>
      <w:lvlText w:val=""/>
      <w:lvlJc w:val="left"/>
      <w:pPr>
        <w:tabs>
          <w:tab w:val="num" w:pos="5040"/>
        </w:tabs>
        <w:ind w:left="5040" w:hanging="360"/>
      </w:pPr>
      <w:rPr>
        <w:rFonts w:ascii="Wingdings 2" w:hAnsi="Wingdings 2" w:hint="default"/>
      </w:rPr>
    </w:lvl>
    <w:lvl w:ilvl="7" w:tplc="BCF8EB70" w:tentative="1">
      <w:start w:val="1"/>
      <w:numFmt w:val="bullet"/>
      <w:lvlText w:val=""/>
      <w:lvlJc w:val="left"/>
      <w:pPr>
        <w:tabs>
          <w:tab w:val="num" w:pos="5760"/>
        </w:tabs>
        <w:ind w:left="5760" w:hanging="360"/>
      </w:pPr>
      <w:rPr>
        <w:rFonts w:ascii="Wingdings 2" w:hAnsi="Wingdings 2" w:hint="default"/>
      </w:rPr>
    </w:lvl>
    <w:lvl w:ilvl="8" w:tplc="B48256EA"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426B3F"/>
    <w:multiLevelType w:val="hybridMultilevel"/>
    <w:tmpl w:val="62828CF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870AD7"/>
    <w:multiLevelType w:val="hybridMultilevel"/>
    <w:tmpl w:val="F5848A86"/>
    <w:lvl w:ilvl="0" w:tplc="A816EEA2">
      <w:start w:val="1"/>
      <w:numFmt w:val="bullet"/>
      <w:lvlText w:val=""/>
      <w:lvlJc w:val="left"/>
      <w:pPr>
        <w:tabs>
          <w:tab w:val="num" w:pos="720"/>
        </w:tabs>
        <w:ind w:left="720" w:hanging="360"/>
      </w:pPr>
      <w:rPr>
        <w:rFonts w:ascii="Wingdings 2" w:hAnsi="Wingdings 2" w:hint="default"/>
      </w:rPr>
    </w:lvl>
    <w:lvl w:ilvl="1" w:tplc="5844B51C" w:tentative="1">
      <w:start w:val="1"/>
      <w:numFmt w:val="bullet"/>
      <w:lvlText w:val=""/>
      <w:lvlJc w:val="left"/>
      <w:pPr>
        <w:tabs>
          <w:tab w:val="num" w:pos="1440"/>
        </w:tabs>
        <w:ind w:left="1440" w:hanging="360"/>
      </w:pPr>
      <w:rPr>
        <w:rFonts w:ascii="Wingdings 2" w:hAnsi="Wingdings 2" w:hint="default"/>
      </w:rPr>
    </w:lvl>
    <w:lvl w:ilvl="2" w:tplc="6014404E" w:tentative="1">
      <w:start w:val="1"/>
      <w:numFmt w:val="bullet"/>
      <w:lvlText w:val=""/>
      <w:lvlJc w:val="left"/>
      <w:pPr>
        <w:tabs>
          <w:tab w:val="num" w:pos="2160"/>
        </w:tabs>
        <w:ind w:left="2160" w:hanging="360"/>
      </w:pPr>
      <w:rPr>
        <w:rFonts w:ascii="Wingdings 2" w:hAnsi="Wingdings 2" w:hint="default"/>
      </w:rPr>
    </w:lvl>
    <w:lvl w:ilvl="3" w:tplc="5970721C" w:tentative="1">
      <w:start w:val="1"/>
      <w:numFmt w:val="bullet"/>
      <w:lvlText w:val=""/>
      <w:lvlJc w:val="left"/>
      <w:pPr>
        <w:tabs>
          <w:tab w:val="num" w:pos="2880"/>
        </w:tabs>
        <w:ind w:left="2880" w:hanging="360"/>
      </w:pPr>
      <w:rPr>
        <w:rFonts w:ascii="Wingdings 2" w:hAnsi="Wingdings 2" w:hint="default"/>
      </w:rPr>
    </w:lvl>
    <w:lvl w:ilvl="4" w:tplc="32CE6D3C" w:tentative="1">
      <w:start w:val="1"/>
      <w:numFmt w:val="bullet"/>
      <w:lvlText w:val=""/>
      <w:lvlJc w:val="left"/>
      <w:pPr>
        <w:tabs>
          <w:tab w:val="num" w:pos="3600"/>
        </w:tabs>
        <w:ind w:left="3600" w:hanging="360"/>
      </w:pPr>
      <w:rPr>
        <w:rFonts w:ascii="Wingdings 2" w:hAnsi="Wingdings 2" w:hint="default"/>
      </w:rPr>
    </w:lvl>
    <w:lvl w:ilvl="5" w:tplc="F6F26B34" w:tentative="1">
      <w:start w:val="1"/>
      <w:numFmt w:val="bullet"/>
      <w:lvlText w:val=""/>
      <w:lvlJc w:val="left"/>
      <w:pPr>
        <w:tabs>
          <w:tab w:val="num" w:pos="4320"/>
        </w:tabs>
        <w:ind w:left="4320" w:hanging="360"/>
      </w:pPr>
      <w:rPr>
        <w:rFonts w:ascii="Wingdings 2" w:hAnsi="Wingdings 2" w:hint="default"/>
      </w:rPr>
    </w:lvl>
    <w:lvl w:ilvl="6" w:tplc="35E895CC" w:tentative="1">
      <w:start w:val="1"/>
      <w:numFmt w:val="bullet"/>
      <w:lvlText w:val=""/>
      <w:lvlJc w:val="left"/>
      <w:pPr>
        <w:tabs>
          <w:tab w:val="num" w:pos="5040"/>
        </w:tabs>
        <w:ind w:left="5040" w:hanging="360"/>
      </w:pPr>
      <w:rPr>
        <w:rFonts w:ascii="Wingdings 2" w:hAnsi="Wingdings 2" w:hint="default"/>
      </w:rPr>
    </w:lvl>
    <w:lvl w:ilvl="7" w:tplc="60C29082" w:tentative="1">
      <w:start w:val="1"/>
      <w:numFmt w:val="bullet"/>
      <w:lvlText w:val=""/>
      <w:lvlJc w:val="left"/>
      <w:pPr>
        <w:tabs>
          <w:tab w:val="num" w:pos="5760"/>
        </w:tabs>
        <w:ind w:left="5760" w:hanging="360"/>
      </w:pPr>
      <w:rPr>
        <w:rFonts w:ascii="Wingdings 2" w:hAnsi="Wingdings 2" w:hint="default"/>
      </w:rPr>
    </w:lvl>
    <w:lvl w:ilvl="8" w:tplc="2EF0205E"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4D1B3A"/>
    <w:multiLevelType w:val="hybridMultilevel"/>
    <w:tmpl w:val="6C9AA7FA"/>
    <w:lvl w:ilvl="0" w:tplc="D48236CA">
      <w:start w:val="1"/>
      <w:numFmt w:val="bullet"/>
      <w:lvlText w:val=""/>
      <w:lvlJc w:val="left"/>
      <w:pPr>
        <w:tabs>
          <w:tab w:val="num" w:pos="720"/>
        </w:tabs>
        <w:ind w:left="720" w:hanging="360"/>
      </w:pPr>
      <w:rPr>
        <w:rFonts w:ascii="Wingdings 2" w:hAnsi="Wingdings 2" w:hint="default"/>
      </w:rPr>
    </w:lvl>
    <w:lvl w:ilvl="1" w:tplc="2CEA5C9A" w:tentative="1">
      <w:start w:val="1"/>
      <w:numFmt w:val="bullet"/>
      <w:lvlText w:val=""/>
      <w:lvlJc w:val="left"/>
      <w:pPr>
        <w:tabs>
          <w:tab w:val="num" w:pos="1440"/>
        </w:tabs>
        <w:ind w:left="1440" w:hanging="360"/>
      </w:pPr>
      <w:rPr>
        <w:rFonts w:ascii="Wingdings 2" w:hAnsi="Wingdings 2" w:hint="default"/>
      </w:rPr>
    </w:lvl>
    <w:lvl w:ilvl="2" w:tplc="1518B6EE" w:tentative="1">
      <w:start w:val="1"/>
      <w:numFmt w:val="bullet"/>
      <w:lvlText w:val=""/>
      <w:lvlJc w:val="left"/>
      <w:pPr>
        <w:tabs>
          <w:tab w:val="num" w:pos="2160"/>
        </w:tabs>
        <w:ind w:left="2160" w:hanging="360"/>
      </w:pPr>
      <w:rPr>
        <w:rFonts w:ascii="Wingdings 2" w:hAnsi="Wingdings 2" w:hint="default"/>
      </w:rPr>
    </w:lvl>
    <w:lvl w:ilvl="3" w:tplc="4F6EAAD0" w:tentative="1">
      <w:start w:val="1"/>
      <w:numFmt w:val="bullet"/>
      <w:lvlText w:val=""/>
      <w:lvlJc w:val="left"/>
      <w:pPr>
        <w:tabs>
          <w:tab w:val="num" w:pos="2880"/>
        </w:tabs>
        <w:ind w:left="2880" w:hanging="360"/>
      </w:pPr>
      <w:rPr>
        <w:rFonts w:ascii="Wingdings 2" w:hAnsi="Wingdings 2" w:hint="default"/>
      </w:rPr>
    </w:lvl>
    <w:lvl w:ilvl="4" w:tplc="97FAE2D6" w:tentative="1">
      <w:start w:val="1"/>
      <w:numFmt w:val="bullet"/>
      <w:lvlText w:val=""/>
      <w:lvlJc w:val="left"/>
      <w:pPr>
        <w:tabs>
          <w:tab w:val="num" w:pos="3600"/>
        </w:tabs>
        <w:ind w:left="3600" w:hanging="360"/>
      </w:pPr>
      <w:rPr>
        <w:rFonts w:ascii="Wingdings 2" w:hAnsi="Wingdings 2" w:hint="default"/>
      </w:rPr>
    </w:lvl>
    <w:lvl w:ilvl="5" w:tplc="AAAC1A08" w:tentative="1">
      <w:start w:val="1"/>
      <w:numFmt w:val="bullet"/>
      <w:lvlText w:val=""/>
      <w:lvlJc w:val="left"/>
      <w:pPr>
        <w:tabs>
          <w:tab w:val="num" w:pos="4320"/>
        </w:tabs>
        <w:ind w:left="4320" w:hanging="360"/>
      </w:pPr>
      <w:rPr>
        <w:rFonts w:ascii="Wingdings 2" w:hAnsi="Wingdings 2" w:hint="default"/>
      </w:rPr>
    </w:lvl>
    <w:lvl w:ilvl="6" w:tplc="07545E92" w:tentative="1">
      <w:start w:val="1"/>
      <w:numFmt w:val="bullet"/>
      <w:lvlText w:val=""/>
      <w:lvlJc w:val="left"/>
      <w:pPr>
        <w:tabs>
          <w:tab w:val="num" w:pos="5040"/>
        </w:tabs>
        <w:ind w:left="5040" w:hanging="360"/>
      </w:pPr>
      <w:rPr>
        <w:rFonts w:ascii="Wingdings 2" w:hAnsi="Wingdings 2" w:hint="default"/>
      </w:rPr>
    </w:lvl>
    <w:lvl w:ilvl="7" w:tplc="77709334" w:tentative="1">
      <w:start w:val="1"/>
      <w:numFmt w:val="bullet"/>
      <w:lvlText w:val=""/>
      <w:lvlJc w:val="left"/>
      <w:pPr>
        <w:tabs>
          <w:tab w:val="num" w:pos="5760"/>
        </w:tabs>
        <w:ind w:left="5760" w:hanging="360"/>
      </w:pPr>
      <w:rPr>
        <w:rFonts w:ascii="Wingdings 2" w:hAnsi="Wingdings 2" w:hint="default"/>
      </w:rPr>
    </w:lvl>
    <w:lvl w:ilvl="8" w:tplc="A926907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5"/>
  </w:num>
  <w:num w:numId="19">
    <w:abstractNumId w:val="24"/>
  </w:num>
  <w:num w:numId="20">
    <w:abstractNumId w:val="8"/>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5"/>
  </w:num>
  <w:num w:numId="28">
    <w:abstractNumId w:val="12"/>
  </w:num>
  <w:num w:numId="29">
    <w:abstractNumId w:val="31"/>
  </w:num>
  <w:num w:numId="30">
    <w:abstractNumId w:val="39"/>
  </w:num>
  <w:num w:numId="31">
    <w:abstractNumId w:val="28"/>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41"/>
  </w:num>
  <w:num w:numId="43">
    <w:abstractNumId w:val="3"/>
  </w:num>
  <w:num w:numId="44">
    <w:abstractNumId w:val="1"/>
  </w:num>
  <w:num w:numId="45">
    <w:abstractNumId w:val="36"/>
  </w:num>
  <w:num w:numId="46">
    <w:abstractNumId w:val="32"/>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05B0"/>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0FD4"/>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31"/>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1C48"/>
    <w:rsid w:val="00322313"/>
    <w:rsid w:val="003233EF"/>
    <w:rsid w:val="00323B51"/>
    <w:rsid w:val="00324CEE"/>
    <w:rsid w:val="00325423"/>
    <w:rsid w:val="00327983"/>
    <w:rsid w:val="003307DA"/>
    <w:rsid w:val="00330851"/>
    <w:rsid w:val="003316F0"/>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5054"/>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496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4EC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08B4"/>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6B9D"/>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EB1"/>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0ADE"/>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0F0"/>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024181">
      <w:bodyDiv w:val="1"/>
      <w:marLeft w:val="0"/>
      <w:marRight w:val="0"/>
      <w:marTop w:val="0"/>
      <w:marBottom w:val="0"/>
      <w:divBdr>
        <w:top w:val="none" w:sz="0" w:space="0" w:color="auto"/>
        <w:left w:val="none" w:sz="0" w:space="0" w:color="auto"/>
        <w:bottom w:val="none" w:sz="0" w:space="0" w:color="auto"/>
        <w:right w:val="none" w:sz="0" w:space="0" w:color="auto"/>
      </w:divBdr>
      <w:divsChild>
        <w:div w:id="1656953670">
          <w:marLeft w:val="576"/>
          <w:marRight w:val="0"/>
          <w:marTop w:val="120"/>
          <w:marBottom w:val="0"/>
          <w:divBdr>
            <w:top w:val="none" w:sz="0" w:space="0" w:color="auto"/>
            <w:left w:val="none" w:sz="0" w:space="0" w:color="auto"/>
            <w:bottom w:val="none" w:sz="0" w:space="0" w:color="auto"/>
            <w:right w:val="none" w:sz="0" w:space="0" w:color="auto"/>
          </w:divBdr>
        </w:div>
        <w:div w:id="1809857882">
          <w:marLeft w:val="576"/>
          <w:marRight w:val="0"/>
          <w:marTop w:val="120"/>
          <w:marBottom w:val="0"/>
          <w:divBdr>
            <w:top w:val="none" w:sz="0" w:space="0" w:color="auto"/>
            <w:left w:val="none" w:sz="0" w:space="0" w:color="auto"/>
            <w:bottom w:val="none" w:sz="0" w:space="0" w:color="auto"/>
            <w:right w:val="none" w:sz="0" w:space="0" w:color="auto"/>
          </w:divBdr>
        </w:div>
        <w:div w:id="923345729">
          <w:marLeft w:val="576"/>
          <w:marRight w:val="0"/>
          <w:marTop w:val="120"/>
          <w:marBottom w:val="0"/>
          <w:divBdr>
            <w:top w:val="none" w:sz="0" w:space="0" w:color="auto"/>
            <w:left w:val="none" w:sz="0" w:space="0" w:color="auto"/>
            <w:bottom w:val="none" w:sz="0" w:space="0" w:color="auto"/>
            <w:right w:val="none" w:sz="0" w:space="0" w:color="auto"/>
          </w:divBdr>
        </w:div>
        <w:div w:id="166747270">
          <w:marLeft w:val="576"/>
          <w:marRight w:val="0"/>
          <w:marTop w:val="120"/>
          <w:marBottom w:val="0"/>
          <w:divBdr>
            <w:top w:val="none" w:sz="0" w:space="0" w:color="auto"/>
            <w:left w:val="none" w:sz="0" w:space="0" w:color="auto"/>
            <w:bottom w:val="none" w:sz="0" w:space="0" w:color="auto"/>
            <w:right w:val="none" w:sz="0" w:space="0" w:color="auto"/>
          </w:divBdr>
        </w:div>
        <w:div w:id="58373244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1021526">
      <w:bodyDiv w:val="1"/>
      <w:marLeft w:val="0"/>
      <w:marRight w:val="0"/>
      <w:marTop w:val="0"/>
      <w:marBottom w:val="0"/>
      <w:divBdr>
        <w:top w:val="none" w:sz="0" w:space="0" w:color="auto"/>
        <w:left w:val="none" w:sz="0" w:space="0" w:color="auto"/>
        <w:bottom w:val="none" w:sz="0" w:space="0" w:color="auto"/>
        <w:right w:val="none" w:sz="0" w:space="0" w:color="auto"/>
      </w:divBdr>
      <w:divsChild>
        <w:div w:id="2064253118">
          <w:marLeft w:val="576"/>
          <w:marRight w:val="0"/>
          <w:marTop w:val="120"/>
          <w:marBottom w:val="0"/>
          <w:divBdr>
            <w:top w:val="none" w:sz="0" w:space="0" w:color="auto"/>
            <w:left w:val="none" w:sz="0" w:space="0" w:color="auto"/>
            <w:bottom w:val="none" w:sz="0" w:space="0" w:color="auto"/>
            <w:right w:val="none" w:sz="0" w:space="0" w:color="auto"/>
          </w:divBdr>
        </w:div>
        <w:div w:id="229732914">
          <w:marLeft w:val="576"/>
          <w:marRight w:val="0"/>
          <w:marTop w:val="120"/>
          <w:marBottom w:val="0"/>
          <w:divBdr>
            <w:top w:val="none" w:sz="0" w:space="0" w:color="auto"/>
            <w:left w:val="none" w:sz="0" w:space="0" w:color="auto"/>
            <w:bottom w:val="none" w:sz="0" w:space="0" w:color="auto"/>
            <w:right w:val="none" w:sz="0" w:space="0" w:color="auto"/>
          </w:divBdr>
        </w:div>
        <w:div w:id="257566707">
          <w:marLeft w:val="576"/>
          <w:marRight w:val="0"/>
          <w:marTop w:val="120"/>
          <w:marBottom w:val="0"/>
          <w:divBdr>
            <w:top w:val="none" w:sz="0" w:space="0" w:color="auto"/>
            <w:left w:val="none" w:sz="0" w:space="0" w:color="auto"/>
            <w:bottom w:val="none" w:sz="0" w:space="0" w:color="auto"/>
            <w:right w:val="none" w:sz="0" w:space="0" w:color="auto"/>
          </w:divBdr>
        </w:div>
        <w:div w:id="93594288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1009849">
      <w:bodyDiv w:val="1"/>
      <w:marLeft w:val="0"/>
      <w:marRight w:val="0"/>
      <w:marTop w:val="0"/>
      <w:marBottom w:val="0"/>
      <w:divBdr>
        <w:top w:val="none" w:sz="0" w:space="0" w:color="auto"/>
        <w:left w:val="none" w:sz="0" w:space="0" w:color="auto"/>
        <w:bottom w:val="none" w:sz="0" w:space="0" w:color="auto"/>
        <w:right w:val="none" w:sz="0" w:space="0" w:color="auto"/>
      </w:divBdr>
      <w:divsChild>
        <w:div w:id="1517159587">
          <w:marLeft w:val="576"/>
          <w:marRight w:val="0"/>
          <w:marTop w:val="120"/>
          <w:marBottom w:val="0"/>
          <w:divBdr>
            <w:top w:val="none" w:sz="0" w:space="0" w:color="auto"/>
            <w:left w:val="none" w:sz="0" w:space="0" w:color="auto"/>
            <w:bottom w:val="none" w:sz="0" w:space="0" w:color="auto"/>
            <w:right w:val="none" w:sz="0" w:space="0" w:color="auto"/>
          </w:divBdr>
        </w:div>
        <w:div w:id="1770733370">
          <w:marLeft w:val="576"/>
          <w:marRight w:val="0"/>
          <w:marTop w:val="120"/>
          <w:marBottom w:val="0"/>
          <w:divBdr>
            <w:top w:val="none" w:sz="0" w:space="0" w:color="auto"/>
            <w:left w:val="none" w:sz="0" w:space="0" w:color="auto"/>
            <w:bottom w:val="none" w:sz="0" w:space="0" w:color="auto"/>
            <w:right w:val="none" w:sz="0" w:space="0" w:color="auto"/>
          </w:divBdr>
        </w:div>
        <w:div w:id="959918555">
          <w:marLeft w:val="576"/>
          <w:marRight w:val="0"/>
          <w:marTop w:val="120"/>
          <w:marBottom w:val="0"/>
          <w:divBdr>
            <w:top w:val="none" w:sz="0" w:space="0" w:color="auto"/>
            <w:left w:val="none" w:sz="0" w:space="0" w:color="auto"/>
            <w:bottom w:val="none" w:sz="0" w:space="0" w:color="auto"/>
            <w:right w:val="none" w:sz="0" w:space="0" w:color="auto"/>
          </w:divBdr>
        </w:div>
        <w:div w:id="743991265">
          <w:marLeft w:val="576"/>
          <w:marRight w:val="0"/>
          <w:marTop w:val="120"/>
          <w:marBottom w:val="0"/>
          <w:divBdr>
            <w:top w:val="none" w:sz="0" w:space="0" w:color="auto"/>
            <w:left w:val="none" w:sz="0" w:space="0" w:color="auto"/>
            <w:bottom w:val="none" w:sz="0" w:space="0" w:color="auto"/>
            <w:right w:val="none" w:sz="0" w:space="0" w:color="auto"/>
          </w:divBdr>
        </w:div>
        <w:div w:id="1029915293">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864856">
      <w:bodyDiv w:val="1"/>
      <w:marLeft w:val="0"/>
      <w:marRight w:val="0"/>
      <w:marTop w:val="0"/>
      <w:marBottom w:val="0"/>
      <w:divBdr>
        <w:top w:val="none" w:sz="0" w:space="0" w:color="auto"/>
        <w:left w:val="none" w:sz="0" w:space="0" w:color="auto"/>
        <w:bottom w:val="none" w:sz="0" w:space="0" w:color="auto"/>
        <w:right w:val="none" w:sz="0" w:space="0" w:color="auto"/>
      </w:divBdr>
      <w:divsChild>
        <w:div w:id="1997300239">
          <w:marLeft w:val="576"/>
          <w:marRight w:val="0"/>
          <w:marTop w:val="120"/>
          <w:marBottom w:val="0"/>
          <w:divBdr>
            <w:top w:val="none" w:sz="0" w:space="0" w:color="auto"/>
            <w:left w:val="none" w:sz="0" w:space="0" w:color="auto"/>
            <w:bottom w:val="none" w:sz="0" w:space="0" w:color="auto"/>
            <w:right w:val="none" w:sz="0" w:space="0" w:color="auto"/>
          </w:divBdr>
        </w:div>
        <w:div w:id="1965885698">
          <w:marLeft w:val="576"/>
          <w:marRight w:val="0"/>
          <w:marTop w:val="120"/>
          <w:marBottom w:val="0"/>
          <w:divBdr>
            <w:top w:val="none" w:sz="0" w:space="0" w:color="auto"/>
            <w:left w:val="none" w:sz="0" w:space="0" w:color="auto"/>
            <w:bottom w:val="none" w:sz="0" w:space="0" w:color="auto"/>
            <w:right w:val="none" w:sz="0" w:space="0" w:color="auto"/>
          </w:divBdr>
        </w:div>
        <w:div w:id="377097750">
          <w:marLeft w:val="576"/>
          <w:marRight w:val="0"/>
          <w:marTop w:val="120"/>
          <w:marBottom w:val="0"/>
          <w:divBdr>
            <w:top w:val="none" w:sz="0" w:space="0" w:color="auto"/>
            <w:left w:val="none" w:sz="0" w:space="0" w:color="auto"/>
            <w:bottom w:val="none" w:sz="0" w:space="0" w:color="auto"/>
            <w:right w:val="none" w:sz="0" w:space="0" w:color="auto"/>
          </w:divBdr>
        </w:div>
        <w:div w:id="1652784021">
          <w:marLeft w:val="576"/>
          <w:marRight w:val="0"/>
          <w:marTop w:val="120"/>
          <w:marBottom w:val="0"/>
          <w:divBdr>
            <w:top w:val="none" w:sz="0" w:space="0" w:color="auto"/>
            <w:left w:val="none" w:sz="0" w:space="0" w:color="auto"/>
            <w:bottom w:val="none" w:sz="0" w:space="0" w:color="auto"/>
            <w:right w:val="none" w:sz="0" w:space="0" w:color="auto"/>
          </w:divBdr>
        </w:div>
        <w:div w:id="931668485">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8913530">
      <w:bodyDiv w:val="1"/>
      <w:marLeft w:val="0"/>
      <w:marRight w:val="0"/>
      <w:marTop w:val="0"/>
      <w:marBottom w:val="0"/>
      <w:divBdr>
        <w:top w:val="none" w:sz="0" w:space="0" w:color="auto"/>
        <w:left w:val="none" w:sz="0" w:space="0" w:color="auto"/>
        <w:bottom w:val="none" w:sz="0" w:space="0" w:color="auto"/>
        <w:right w:val="none" w:sz="0" w:space="0" w:color="auto"/>
      </w:divBdr>
      <w:divsChild>
        <w:div w:id="231620389">
          <w:marLeft w:val="576"/>
          <w:marRight w:val="0"/>
          <w:marTop w:val="120"/>
          <w:marBottom w:val="0"/>
          <w:divBdr>
            <w:top w:val="none" w:sz="0" w:space="0" w:color="auto"/>
            <w:left w:val="none" w:sz="0" w:space="0" w:color="auto"/>
            <w:bottom w:val="none" w:sz="0" w:space="0" w:color="auto"/>
            <w:right w:val="none" w:sz="0" w:space="0" w:color="auto"/>
          </w:divBdr>
        </w:div>
        <w:div w:id="2053579812">
          <w:marLeft w:val="576"/>
          <w:marRight w:val="0"/>
          <w:marTop w:val="120"/>
          <w:marBottom w:val="0"/>
          <w:divBdr>
            <w:top w:val="none" w:sz="0" w:space="0" w:color="auto"/>
            <w:left w:val="none" w:sz="0" w:space="0" w:color="auto"/>
            <w:bottom w:val="none" w:sz="0" w:space="0" w:color="auto"/>
            <w:right w:val="none" w:sz="0" w:space="0" w:color="auto"/>
          </w:divBdr>
        </w:div>
        <w:div w:id="2023823395">
          <w:marLeft w:val="576"/>
          <w:marRight w:val="0"/>
          <w:marTop w:val="120"/>
          <w:marBottom w:val="0"/>
          <w:divBdr>
            <w:top w:val="none" w:sz="0" w:space="0" w:color="auto"/>
            <w:left w:val="none" w:sz="0" w:space="0" w:color="auto"/>
            <w:bottom w:val="none" w:sz="0" w:space="0" w:color="auto"/>
            <w:right w:val="none" w:sz="0" w:space="0" w:color="auto"/>
          </w:divBdr>
        </w:div>
        <w:div w:id="214534953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919395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647003">
      <w:bodyDiv w:val="1"/>
      <w:marLeft w:val="0"/>
      <w:marRight w:val="0"/>
      <w:marTop w:val="0"/>
      <w:marBottom w:val="0"/>
      <w:divBdr>
        <w:top w:val="none" w:sz="0" w:space="0" w:color="auto"/>
        <w:left w:val="none" w:sz="0" w:space="0" w:color="auto"/>
        <w:bottom w:val="none" w:sz="0" w:space="0" w:color="auto"/>
        <w:right w:val="none" w:sz="0" w:space="0" w:color="auto"/>
      </w:divBdr>
      <w:divsChild>
        <w:div w:id="625817980">
          <w:marLeft w:val="576"/>
          <w:marRight w:val="0"/>
          <w:marTop w:val="120"/>
          <w:marBottom w:val="0"/>
          <w:divBdr>
            <w:top w:val="none" w:sz="0" w:space="0" w:color="auto"/>
            <w:left w:val="none" w:sz="0" w:space="0" w:color="auto"/>
            <w:bottom w:val="none" w:sz="0" w:space="0" w:color="auto"/>
            <w:right w:val="none" w:sz="0" w:space="0" w:color="auto"/>
          </w:divBdr>
        </w:div>
        <w:div w:id="1910382498">
          <w:marLeft w:val="576"/>
          <w:marRight w:val="0"/>
          <w:marTop w:val="120"/>
          <w:marBottom w:val="0"/>
          <w:divBdr>
            <w:top w:val="none" w:sz="0" w:space="0" w:color="auto"/>
            <w:left w:val="none" w:sz="0" w:space="0" w:color="auto"/>
            <w:bottom w:val="none" w:sz="0" w:space="0" w:color="auto"/>
            <w:right w:val="none" w:sz="0" w:space="0" w:color="auto"/>
          </w:divBdr>
        </w:div>
        <w:div w:id="646517710">
          <w:marLeft w:val="576"/>
          <w:marRight w:val="0"/>
          <w:marTop w:val="120"/>
          <w:marBottom w:val="0"/>
          <w:divBdr>
            <w:top w:val="none" w:sz="0" w:space="0" w:color="auto"/>
            <w:left w:val="none" w:sz="0" w:space="0" w:color="auto"/>
            <w:bottom w:val="none" w:sz="0" w:space="0" w:color="auto"/>
            <w:right w:val="none" w:sz="0" w:space="0" w:color="auto"/>
          </w:divBdr>
        </w:div>
        <w:div w:id="167229752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15</Pages>
  <Words>1806</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2022-02-14T07:08:00Z</dcterms:modified>
</cp:coreProperties>
</file>