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E4CF0" w:rsidRDefault="002E4CF0" w:rsidP="002E4CF0">
      <w:pPr>
        <w:spacing w:line="360" w:lineRule="auto"/>
        <w:jc w:val="center"/>
        <w:rPr>
          <w:rFonts w:ascii="Times New Roman" w:hAnsi="Times New Roman" w:cs="Times New Roman"/>
          <w:b/>
          <w:sz w:val="56"/>
          <w:szCs w:val="56"/>
        </w:rPr>
      </w:pPr>
      <w:r w:rsidRPr="002E4CF0">
        <w:rPr>
          <w:rFonts w:ascii="Times New Roman" w:hAnsi="Times New Roman" w:cs="Times New Roman"/>
          <w:b/>
          <w:sz w:val="56"/>
          <w:szCs w:val="56"/>
        </w:rPr>
        <w:t>Implementation of Sub-threshold Adiabatic Logic for Ultralow-Power Application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6626E" w:rsidRDefault="0086626E" w:rsidP="00E53AA4">
      <w:pPr>
        <w:spacing w:line="360" w:lineRule="auto"/>
        <w:jc w:val="both"/>
        <w:rPr>
          <w:rFonts w:ascii="Times New Roman" w:hAnsi="Times New Roman" w:cs="Times New Roman"/>
          <w:b/>
          <w:sz w:val="52"/>
          <w:szCs w:val="52"/>
        </w:rPr>
      </w:pPr>
      <w:r w:rsidRPr="0086626E">
        <w:rPr>
          <w:rFonts w:ascii="Times New Roman" w:hAnsi="Times New Roman" w:cs="Times New Roman"/>
          <w:sz w:val="32"/>
          <w:szCs w:val="32"/>
        </w:rPr>
        <w:t>Behavior of adiabatic logic circuits in weak inversion or subthreshold regime is analyzed in depth for the first time in the literature to make great improvement in ultralowpower circuit design. This novel approach is efficacious in low-speed operations where power consumption and longevity are the pivotal concerns instead of performance. The schematic and layout of a 4-bit carry look ahead adder (CLA) has been implemented to show the workability of the proposed logic. The effect of temperature and process parameter variations on subthreshold adiabatic logic-based 4-bit CLA has also been addressed separately. Postlayout simulations show that subthreshold adiabatic units can save significant energy compared with a logically equivalent static CMOS implementation. Results are validated through extensive simulations in 22-nm CMOS technology using CADENCE SPICE Spectra.</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86626E" w:rsidP="0086626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6626E" w:rsidRDefault="0086626E" w:rsidP="0086626E">
      <w:pPr>
        <w:tabs>
          <w:tab w:val="left" w:pos="6210"/>
        </w:tabs>
        <w:spacing w:line="360" w:lineRule="auto"/>
        <w:jc w:val="both"/>
        <w:rPr>
          <w:rFonts w:ascii="Times New Roman" w:hAnsi="Times New Roman" w:cs="Times New Roman"/>
          <w:sz w:val="40"/>
          <w:szCs w:val="40"/>
        </w:rPr>
      </w:pPr>
    </w:p>
    <w:p w:rsidR="0086626E" w:rsidRDefault="0086626E" w:rsidP="0086626E">
      <w:pPr>
        <w:tabs>
          <w:tab w:val="left" w:pos="6210"/>
        </w:tabs>
        <w:spacing w:line="360" w:lineRule="auto"/>
        <w:jc w:val="both"/>
        <w:rPr>
          <w:rFonts w:ascii="Times New Roman" w:hAnsi="Times New Roman" w:cs="Times New Roman"/>
          <w:sz w:val="40"/>
          <w:szCs w:val="40"/>
        </w:rPr>
      </w:pPr>
    </w:p>
    <w:p w:rsidR="006A300A" w:rsidRPr="003D03F4" w:rsidRDefault="006A300A" w:rsidP="0086626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E0AD0" w:rsidRDefault="00267058" w:rsidP="00AE0AD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0AD0">
        <w:rPr>
          <w:rFonts w:ascii="Times New Roman" w:hAnsi="Times New Roman" w:cs="Times New Roman"/>
          <w:sz w:val="32"/>
          <w:szCs w:val="32"/>
          <w:lang w:val="en-IN"/>
        </w:rPr>
        <w:t>A CMOS transistor (or device) has four terminals: gate,</w:t>
      </w:r>
      <w:r w:rsidRPr="00AE0AD0">
        <w:rPr>
          <w:rFonts w:ascii="Times New Roman" w:hAnsi="Times New Roman" w:cs="Times New Roman"/>
          <w:sz w:val="32"/>
          <w:szCs w:val="32"/>
          <w:lang w:val="en-IN"/>
        </w:rPr>
        <w:t xml:space="preserve"> source, drain, and a fourth terminal that we shall ignore until the next section. A CMOS transistor is a switch. </w:t>
      </w:r>
    </w:p>
    <w:p w:rsidR="00000000" w:rsidRPr="00AE0AD0" w:rsidRDefault="00267058" w:rsidP="00AE0AD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0AD0">
        <w:rPr>
          <w:rFonts w:ascii="Times New Roman" w:hAnsi="Times New Roman" w:cs="Times New Roman"/>
          <w:sz w:val="32"/>
          <w:szCs w:val="32"/>
          <w:lang w:val="en-IN"/>
        </w:rPr>
        <w:t>The switch must be conducting or on to allow current to flow between the source and drain terminals (using open and closed for switches is c</w:t>
      </w:r>
      <w:r w:rsidRPr="00AE0AD0">
        <w:rPr>
          <w:rFonts w:ascii="Times New Roman" w:hAnsi="Times New Roman" w:cs="Times New Roman"/>
          <w:sz w:val="32"/>
          <w:szCs w:val="32"/>
          <w:lang w:val="en-IN"/>
        </w:rPr>
        <w:t xml:space="preserve">onfusing-for the same reason we say a tap is on and not that it is closed). </w:t>
      </w:r>
    </w:p>
    <w:p w:rsidR="00000000" w:rsidRPr="00AE0AD0" w:rsidRDefault="00267058" w:rsidP="00AE0AD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0AD0">
        <w:rPr>
          <w:rFonts w:ascii="Times New Roman" w:hAnsi="Times New Roman" w:cs="Times New Roman"/>
          <w:sz w:val="32"/>
          <w:szCs w:val="32"/>
          <w:lang w:val="en-IN"/>
        </w:rPr>
        <w:t>The transistor source and drain terminals are equivalent as far as digital signals are concernedwe do not worry about labeling an electrical switch with two terminals.</w:t>
      </w:r>
    </w:p>
    <w:p w:rsidR="00000000" w:rsidRPr="00AE0AD0" w:rsidRDefault="00267058" w:rsidP="00AE0AD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0AD0">
        <w:rPr>
          <w:rFonts w:ascii="Times New Roman" w:hAnsi="Times New Roman" w:cs="Times New Roman"/>
          <w:sz w:val="32"/>
          <w:szCs w:val="32"/>
          <w:lang w:val="en-IN"/>
        </w:rPr>
        <w:t>Multiplie</w:t>
      </w:r>
      <w:r w:rsidRPr="00AE0AD0">
        <w:rPr>
          <w:rFonts w:ascii="Times New Roman" w:hAnsi="Times New Roman" w:cs="Times New Roman"/>
          <w:sz w:val="32"/>
          <w:szCs w:val="32"/>
          <w:lang w:val="en-IN"/>
        </w:rPr>
        <w:t xml:space="preserve">r is an important building block in applications such as digital signal processing, communication systems and arithmetic logic units.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F72E3" w:rsidRDefault="00267058" w:rsidP="00BF72E3">
      <w:pPr>
        <w:numPr>
          <w:ilvl w:val="0"/>
          <w:numId w:val="45"/>
        </w:numPr>
        <w:spacing w:line="360" w:lineRule="auto"/>
        <w:jc w:val="both"/>
        <w:rPr>
          <w:rFonts w:ascii="Times New Roman" w:hAnsi="Times New Roman" w:cs="Times New Roman"/>
          <w:bCs/>
          <w:sz w:val="32"/>
          <w:szCs w:val="32"/>
          <w:lang w:val="en-IN"/>
        </w:rPr>
      </w:pPr>
      <w:r w:rsidRPr="00BF72E3">
        <w:rPr>
          <w:rFonts w:ascii="Times New Roman" w:hAnsi="Times New Roman" w:cs="Times New Roman"/>
          <w:bCs/>
          <w:sz w:val="32"/>
          <w:szCs w:val="32"/>
          <w:lang w:val="en-IN"/>
        </w:rPr>
        <w:t xml:space="preserve">The design of SAL requires a deep knowledge of the main features of the adopted logic style, such as power dissipation, </w:t>
      </w:r>
      <w:r w:rsidRPr="00BF72E3">
        <w:rPr>
          <w:rFonts w:ascii="Times New Roman" w:hAnsi="Times New Roman" w:cs="Times New Roman"/>
          <w:bCs/>
          <w:sz w:val="32"/>
          <w:szCs w:val="32"/>
          <w:lang w:val="en-IN"/>
        </w:rPr>
        <w:t>leakage current, impact of temperature variation, operating frequency, and noise immunity.</w:t>
      </w:r>
    </w:p>
    <w:p w:rsidR="00000000" w:rsidRPr="00BF72E3" w:rsidRDefault="00267058" w:rsidP="00BF72E3">
      <w:pPr>
        <w:numPr>
          <w:ilvl w:val="0"/>
          <w:numId w:val="45"/>
        </w:numPr>
        <w:spacing w:line="360" w:lineRule="auto"/>
        <w:jc w:val="both"/>
        <w:rPr>
          <w:rFonts w:ascii="Times New Roman" w:hAnsi="Times New Roman" w:cs="Times New Roman"/>
          <w:bCs/>
          <w:sz w:val="32"/>
          <w:szCs w:val="32"/>
          <w:lang w:val="en-IN"/>
        </w:rPr>
      </w:pPr>
      <w:r w:rsidRPr="00BF72E3">
        <w:rPr>
          <w:rFonts w:ascii="Times New Roman" w:hAnsi="Times New Roman" w:cs="Times New Roman"/>
          <w:bCs/>
          <w:sz w:val="32"/>
          <w:szCs w:val="32"/>
          <w:lang w:val="en-IN"/>
        </w:rPr>
        <w:lastRenderedPageBreak/>
        <w:t>In particular, the impact of temperature variation on leakage dissipation, output swing, etc., has been discussed thoroughly in this paper.</w:t>
      </w:r>
    </w:p>
    <w:p w:rsidR="00F94960" w:rsidRPr="00BF72E3" w:rsidRDefault="00267058" w:rsidP="00E53AA4">
      <w:pPr>
        <w:numPr>
          <w:ilvl w:val="0"/>
          <w:numId w:val="45"/>
        </w:numPr>
        <w:spacing w:line="360" w:lineRule="auto"/>
        <w:jc w:val="both"/>
        <w:rPr>
          <w:rFonts w:ascii="Times New Roman" w:hAnsi="Times New Roman" w:cs="Times New Roman"/>
          <w:bCs/>
          <w:sz w:val="32"/>
          <w:szCs w:val="32"/>
          <w:lang w:val="en-IN"/>
        </w:rPr>
      </w:pPr>
      <w:r w:rsidRPr="00BF72E3">
        <w:rPr>
          <w:rFonts w:ascii="Times New Roman" w:hAnsi="Times New Roman" w:cs="Times New Roman"/>
          <w:bCs/>
          <w:sz w:val="32"/>
          <w:szCs w:val="32"/>
          <w:lang w:val="en-IN"/>
        </w:rPr>
        <w:t>Complex architecture an</w:t>
      </w:r>
      <w:r w:rsidRPr="00BF72E3">
        <w:rPr>
          <w:rFonts w:ascii="Times New Roman" w:hAnsi="Times New Roman" w:cs="Times New Roman"/>
          <w:bCs/>
          <w:sz w:val="32"/>
          <w:szCs w:val="32"/>
          <w:lang w:val="en-IN"/>
        </w:rPr>
        <w:t xml:space="preserve">d clock synchronization are the major drawbacks of full adiabatic logic circuits. Threshold voltage of the transistors in sub-threshold based digital circuits is higher than the supply voltage.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00EF0" w:rsidRPr="00C00EF0" w:rsidRDefault="00C00EF0" w:rsidP="00C00EF0">
      <w:pPr>
        <w:pStyle w:val="NormalWeb"/>
        <w:numPr>
          <w:ilvl w:val="0"/>
          <w:numId w:val="46"/>
        </w:numPr>
        <w:spacing w:before="0" w:beforeAutospacing="0" w:after="0" w:afterAutospacing="0" w:line="360" w:lineRule="auto"/>
        <w:ind w:left="426"/>
        <w:jc w:val="both"/>
        <w:rPr>
          <w:sz w:val="32"/>
          <w:szCs w:val="32"/>
        </w:rPr>
      </w:pPr>
      <w:r w:rsidRPr="00C00EF0">
        <w:rPr>
          <w:sz w:val="32"/>
          <w:szCs w:val="32"/>
        </w:rPr>
        <w:t xml:space="preserve">In adiabatic logic circuits, ramp type supply voltage is used to slow down the charge transport mechanism. Hence, the supply clock plays the pivotal role. </w:t>
      </w:r>
    </w:p>
    <w:p w:rsidR="00C00EF0" w:rsidRPr="00C00EF0" w:rsidRDefault="00C00EF0" w:rsidP="00C00EF0">
      <w:pPr>
        <w:pStyle w:val="NormalWeb"/>
        <w:numPr>
          <w:ilvl w:val="0"/>
          <w:numId w:val="46"/>
        </w:numPr>
        <w:spacing w:before="0" w:beforeAutospacing="0" w:after="0" w:afterAutospacing="0" w:line="360" w:lineRule="auto"/>
        <w:ind w:left="426"/>
        <w:jc w:val="both"/>
        <w:rPr>
          <w:sz w:val="32"/>
          <w:szCs w:val="32"/>
        </w:rPr>
      </w:pPr>
      <w:r w:rsidRPr="00C00EF0">
        <w:rPr>
          <w:sz w:val="32"/>
          <w:szCs w:val="32"/>
        </w:rPr>
        <w:t xml:space="preserve">A ramp type supply voltage φ(t) is considered, which gradually swings in between logic 0 (Gnd potential) and logic 1 (VDD) in time duration 2T, where f (=1/2T ) is the supply clock’s frequency. </w:t>
      </w:r>
    </w:p>
    <w:p w:rsidR="00C00EF0" w:rsidRPr="00C00EF0" w:rsidRDefault="00C00EF0" w:rsidP="00C00EF0">
      <w:pPr>
        <w:pStyle w:val="NormalWeb"/>
        <w:numPr>
          <w:ilvl w:val="0"/>
          <w:numId w:val="46"/>
        </w:numPr>
        <w:spacing w:before="0" w:beforeAutospacing="0" w:after="0" w:afterAutospacing="0" w:line="360" w:lineRule="auto"/>
        <w:ind w:left="426"/>
        <w:jc w:val="both"/>
        <w:rPr>
          <w:sz w:val="32"/>
          <w:szCs w:val="32"/>
        </w:rPr>
      </w:pPr>
      <w:r w:rsidRPr="00C00EF0">
        <w:rPr>
          <w:sz w:val="32"/>
          <w:szCs w:val="32"/>
        </w:rPr>
        <w:t>The power supply waveform φ(t) can be divided into charging phase, when φ(t) ramps up from 0 to VDD in 0 to T unit time and discharging phase when φ(t) ramps down from VDD to 0 in T to 2T unit time.</w:t>
      </w:r>
    </w:p>
    <w:p w:rsidR="003A5D44" w:rsidRPr="00C00EF0" w:rsidRDefault="00C00EF0" w:rsidP="00E53AA4">
      <w:pPr>
        <w:pStyle w:val="NormalWeb"/>
        <w:numPr>
          <w:ilvl w:val="0"/>
          <w:numId w:val="46"/>
        </w:numPr>
        <w:spacing w:before="0" w:beforeAutospacing="0" w:after="0" w:afterAutospacing="0" w:line="360" w:lineRule="auto"/>
        <w:ind w:left="426"/>
        <w:jc w:val="both"/>
        <w:rPr>
          <w:sz w:val="32"/>
          <w:szCs w:val="32"/>
        </w:rPr>
      </w:pPr>
      <w:r w:rsidRPr="00C00EF0">
        <w:rPr>
          <w:sz w:val="32"/>
          <w:szCs w:val="32"/>
        </w:rPr>
        <w:t>The proposed adiabatic logic circuit is advantageous for the design of ultralow-power digital circuits.</w:t>
      </w:r>
    </w:p>
    <w:p w:rsidR="00F3355E" w:rsidRDefault="00F3355E" w:rsidP="00E53AA4">
      <w:pPr>
        <w:pStyle w:val="NormalWeb"/>
        <w:spacing w:before="0" w:beforeAutospacing="0" w:after="0" w:afterAutospacing="0" w:line="360" w:lineRule="auto"/>
        <w:jc w:val="both"/>
        <w:rPr>
          <w:b/>
          <w:sz w:val="40"/>
          <w:szCs w:val="40"/>
        </w:rPr>
      </w:pPr>
    </w:p>
    <w:p w:rsidR="00F3355E" w:rsidRDefault="00F3355E" w:rsidP="00E53AA4">
      <w:pPr>
        <w:pStyle w:val="NormalWeb"/>
        <w:spacing w:before="0" w:beforeAutospacing="0" w:after="0" w:afterAutospacing="0" w:line="360" w:lineRule="auto"/>
        <w:jc w:val="both"/>
        <w:rPr>
          <w:b/>
          <w:sz w:val="40"/>
          <w:szCs w:val="40"/>
        </w:rPr>
      </w:pPr>
    </w:p>
    <w:p w:rsidR="00F3355E" w:rsidRDefault="00F3355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3355E" w:rsidRDefault="00267058" w:rsidP="00F335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355E">
        <w:rPr>
          <w:rFonts w:ascii="Times New Roman" w:eastAsia="AdvGulliv-R" w:hAnsi="Times New Roman" w:cs="Times New Roman"/>
          <w:bCs/>
          <w:sz w:val="32"/>
          <w:szCs w:val="32"/>
          <w:lang w:val="en-IN"/>
        </w:rPr>
        <w:t>These emergi</w:t>
      </w:r>
      <w:r w:rsidRPr="00F3355E">
        <w:rPr>
          <w:rFonts w:ascii="Times New Roman" w:eastAsia="AdvGulliv-R" w:hAnsi="Times New Roman" w:cs="Times New Roman"/>
          <w:bCs/>
          <w:sz w:val="32"/>
          <w:szCs w:val="32"/>
          <w:lang w:val="en-IN"/>
        </w:rPr>
        <w:t>ng applications have low energy as the primary concern instead of performance, with the eventual goal of harvesting energy from the environment.</w:t>
      </w:r>
    </w:p>
    <w:p w:rsidR="00000000" w:rsidRPr="00F3355E" w:rsidRDefault="00267058" w:rsidP="00F335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355E">
        <w:rPr>
          <w:rFonts w:ascii="Times New Roman" w:eastAsia="AdvGulliv-R" w:hAnsi="Times New Roman" w:cs="Times New Roman"/>
          <w:bCs/>
          <w:sz w:val="32"/>
          <w:szCs w:val="32"/>
          <w:lang w:val="en-IN"/>
        </w:rPr>
        <w:t>The performance requirements are quite relaxed in many of these energy efficient subthreshold applications, we</w:t>
      </w:r>
      <w:r w:rsidRPr="00F3355E">
        <w:rPr>
          <w:rFonts w:ascii="Times New Roman" w:eastAsia="AdvGulliv-R" w:hAnsi="Times New Roman" w:cs="Times New Roman"/>
          <w:bCs/>
          <w:sz w:val="32"/>
          <w:szCs w:val="32"/>
          <w:lang w:val="en-IN"/>
        </w:rPr>
        <w:t xml:space="preserve"> believe that the adiabatic style can be used efficaciously in a subthreshold regime to make the circuit more energy efficient.</w:t>
      </w:r>
    </w:p>
    <w:p w:rsidR="00000000" w:rsidRPr="00F3355E" w:rsidRDefault="00267058" w:rsidP="00F335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355E">
        <w:rPr>
          <w:rFonts w:ascii="Times New Roman" w:eastAsia="AdvGulliv-R" w:hAnsi="Times New Roman" w:cs="Times New Roman"/>
          <w:bCs/>
          <w:sz w:val="32"/>
          <w:szCs w:val="32"/>
          <w:lang w:val="en-IN"/>
        </w:rPr>
        <w:t>As SAL is efficacious where instead of performance, power dissipation is major concern. For example, in implanted biomedical sy</w:t>
      </w:r>
      <w:r w:rsidRPr="00F3355E">
        <w:rPr>
          <w:rFonts w:ascii="Times New Roman" w:eastAsia="AdvGulliv-R" w:hAnsi="Times New Roman" w:cs="Times New Roman"/>
          <w:bCs/>
          <w:sz w:val="32"/>
          <w:szCs w:val="32"/>
          <w:lang w:val="en-IN"/>
        </w:rPr>
        <w:t>stems, the circuits remain active for a very small span of time and remain idle for most of the time.</w:t>
      </w:r>
    </w:p>
    <w:p w:rsidR="00000000" w:rsidRPr="00F3355E" w:rsidRDefault="00267058" w:rsidP="00F3355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355E">
        <w:rPr>
          <w:rFonts w:ascii="Times New Roman" w:eastAsia="AdvGulliv-R" w:hAnsi="Times New Roman" w:cs="Times New Roman"/>
          <w:bCs/>
          <w:sz w:val="32"/>
          <w:szCs w:val="32"/>
          <w:lang w:val="en-IN"/>
        </w:rPr>
        <w:t>Therefore, the SAL-based CLA is also area efficient in comparison with the conventional structure.</w:t>
      </w:r>
      <w:r w:rsidRPr="00F3355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81BBA" w:rsidRDefault="009C72BB" w:rsidP="00E53AA4">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sz w:val="28"/>
                <w:szCs w:val="28"/>
              </w:rPr>
              <w:t>A 65 nm sub-Vt microcontroller with integrated SRAM and switched capacitor DC-DC converter</w:t>
            </w:r>
          </w:p>
        </w:tc>
        <w:tc>
          <w:tcPr>
            <w:tcW w:w="3192" w:type="dxa"/>
          </w:tcPr>
          <w:p w:rsidR="000C407B" w:rsidRPr="00D81BBA" w:rsidRDefault="009C72BB" w:rsidP="009C72BB">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sz w:val="28"/>
                <w:szCs w:val="28"/>
              </w:rPr>
              <w:t xml:space="preserve">J. Kwong, Y. K. Ramadass, N. Verma, and A. P. Chandrakasan, </w:t>
            </w:r>
          </w:p>
        </w:tc>
        <w:tc>
          <w:tcPr>
            <w:tcW w:w="3192" w:type="dxa"/>
          </w:tcPr>
          <w:p w:rsidR="000C407B" w:rsidRPr="00D81BBA" w:rsidRDefault="009C72BB" w:rsidP="00E53AA4">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sz w:val="28"/>
                <w:szCs w:val="28"/>
              </w:rPr>
              <w:t>Aggressive supply voltage scaling to below the device threshold voltage provides significant energy and leakage power reduction in logic and SRAM circuits.</w:t>
            </w:r>
          </w:p>
        </w:tc>
      </w:tr>
      <w:tr w:rsidR="000C407B" w:rsidTr="000C407B">
        <w:trPr>
          <w:trHeight w:val="2942"/>
        </w:trPr>
        <w:tc>
          <w:tcPr>
            <w:tcW w:w="3192" w:type="dxa"/>
          </w:tcPr>
          <w:p w:rsidR="000C407B" w:rsidRPr="00D81BBA" w:rsidRDefault="00D81BBA" w:rsidP="00E53AA4">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sz w:val="28"/>
                <w:szCs w:val="28"/>
              </w:rPr>
              <w:lastRenderedPageBreak/>
              <w:t>A 0.25 V 460 nW asynchronous neural signal processor with inherent leakage suppression</w:t>
            </w:r>
          </w:p>
        </w:tc>
        <w:tc>
          <w:tcPr>
            <w:tcW w:w="3192" w:type="dxa"/>
          </w:tcPr>
          <w:p w:rsidR="000C407B" w:rsidRPr="00D81BBA" w:rsidRDefault="00D81BBA" w:rsidP="00D81BBA">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sz w:val="28"/>
                <w:szCs w:val="28"/>
              </w:rPr>
              <w:t xml:space="preserve">T.-T. Liu and J. M. Rabaey, </w:t>
            </w:r>
          </w:p>
        </w:tc>
        <w:tc>
          <w:tcPr>
            <w:tcW w:w="3192" w:type="dxa"/>
          </w:tcPr>
          <w:p w:rsidR="000C407B" w:rsidRPr="00D81BBA" w:rsidRDefault="00D81BBA" w:rsidP="00E53AA4">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sz w:val="28"/>
                <w:szCs w:val="28"/>
              </w:rPr>
              <w:t>In this paper, we present a robust and energy-efficient computation architecture exploiting an asynchronous timing strategy to dynamically minimize leakage and to self-adapt to process variations and different operating conditions.</w:t>
            </w:r>
          </w:p>
        </w:tc>
      </w:tr>
      <w:tr w:rsidR="000C407B" w:rsidTr="000C407B">
        <w:tc>
          <w:tcPr>
            <w:tcW w:w="3192" w:type="dxa"/>
          </w:tcPr>
          <w:p w:rsidR="000C407B" w:rsidRPr="00D81BBA" w:rsidRDefault="00D81BBA" w:rsidP="00E53AA4">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sz w:val="28"/>
                <w:szCs w:val="28"/>
              </w:rPr>
              <w:t>Design techniques and architectures for low-leakage SRAMs</w:t>
            </w:r>
          </w:p>
        </w:tc>
        <w:tc>
          <w:tcPr>
            <w:tcW w:w="3192" w:type="dxa"/>
          </w:tcPr>
          <w:p w:rsidR="000C407B" w:rsidRPr="00D81BBA" w:rsidRDefault="00D81BBA" w:rsidP="00D81BBA">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sz w:val="28"/>
                <w:szCs w:val="28"/>
              </w:rPr>
              <w:t xml:space="preserve">A. Calimera, A. Macii, E. Macii, and M. Poncino, </w:t>
            </w:r>
          </w:p>
        </w:tc>
        <w:tc>
          <w:tcPr>
            <w:tcW w:w="3192" w:type="dxa"/>
          </w:tcPr>
          <w:p w:rsidR="000C407B" w:rsidRPr="00D81BBA" w:rsidRDefault="00D81BBA" w:rsidP="00E53AA4">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sz w:val="28"/>
                <w:szCs w:val="28"/>
              </w:rPr>
              <w:t>In high performance Systems-on-Chip, leakage power consumption has become comparable to the dynamic component, and its relevance increases as technology scales.</w:t>
            </w:r>
          </w:p>
        </w:tc>
      </w:tr>
      <w:tr w:rsidR="000C407B" w:rsidTr="000C407B">
        <w:tc>
          <w:tcPr>
            <w:tcW w:w="3192" w:type="dxa"/>
          </w:tcPr>
          <w:p w:rsidR="000C407B" w:rsidRPr="00D81BBA" w:rsidRDefault="00D81BBA" w:rsidP="00E53AA4">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sz w:val="28"/>
                <w:szCs w:val="28"/>
              </w:rPr>
              <w:t>Robust subthreshold logic for ultra-low power operation</w:t>
            </w:r>
          </w:p>
        </w:tc>
        <w:tc>
          <w:tcPr>
            <w:tcW w:w="3192" w:type="dxa"/>
          </w:tcPr>
          <w:p w:rsidR="000C407B" w:rsidRPr="00D81BBA" w:rsidRDefault="00D81BBA" w:rsidP="00D81BBA">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sz w:val="28"/>
                <w:szCs w:val="28"/>
              </w:rPr>
              <w:t xml:space="preserve">H. Soeleman, K. Roy, and B. C. Paul, </w:t>
            </w:r>
          </w:p>
        </w:tc>
        <w:tc>
          <w:tcPr>
            <w:tcW w:w="3192" w:type="dxa"/>
          </w:tcPr>
          <w:p w:rsidR="000C407B" w:rsidRPr="00D81BBA" w:rsidRDefault="00D81BBA" w:rsidP="00E53AA4">
            <w:pPr>
              <w:tabs>
                <w:tab w:val="left" w:pos="720"/>
              </w:tabs>
              <w:spacing w:after="100" w:line="360" w:lineRule="auto"/>
              <w:jc w:val="both"/>
              <w:rPr>
                <w:rFonts w:ascii="Times New Roman" w:hAnsi="Times New Roman" w:cs="Times New Roman"/>
                <w:sz w:val="28"/>
                <w:szCs w:val="28"/>
              </w:rPr>
            </w:pPr>
            <w:r w:rsidRPr="00D81BBA">
              <w:rPr>
                <w:rFonts w:ascii="Times New Roman" w:hAnsi="Times New Roman" w:cs="Times New Roman"/>
                <w:color w:val="333333"/>
                <w:sz w:val="28"/>
                <w:szCs w:val="28"/>
                <w:shd w:val="clear" w:color="auto" w:fill="FFFFFF"/>
              </w:rPr>
              <w:t>Digital subthreshold logic circuits can be used for applications in the ultra-low power end of the design spectrum, where performance is of secondary importance.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040C53" w:rsidRDefault="00040C5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40C53" w:rsidRDefault="00040C5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40C53" w:rsidRDefault="00040C53"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40C53" w:rsidP="00E53AA4">
      <w:pPr>
        <w:spacing w:after="0" w:line="360" w:lineRule="auto"/>
        <w:jc w:val="both"/>
        <w:rPr>
          <w:rFonts w:ascii="Times New Roman" w:hAnsi="Times New Roman" w:cs="Times New Roman"/>
        </w:rPr>
      </w:pPr>
      <w:r w:rsidRPr="00040C53">
        <w:rPr>
          <w:rFonts w:ascii="Times New Roman" w:hAnsi="Times New Roman" w:cs="Times New Roman"/>
        </w:rPr>
        <w:drawing>
          <wp:inline distT="0" distB="0" distL="0" distR="0">
            <wp:extent cx="5943600" cy="40265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2653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40C53" w:rsidRDefault="00040C53"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B1C14" w:rsidRPr="00EB1C14" w:rsidRDefault="00EB1C14" w:rsidP="00EB1C14">
      <w:pPr>
        <w:pStyle w:val="BodyText"/>
        <w:rPr>
          <w:bCs/>
          <w:iCs/>
          <w:sz w:val="32"/>
          <w:szCs w:val="32"/>
          <w:lang w:val="en-IN"/>
        </w:rPr>
      </w:pPr>
      <w:r w:rsidRPr="00EB1C14">
        <w:rPr>
          <w:bCs/>
          <w:iCs/>
          <w:sz w:val="32"/>
          <w:szCs w:val="32"/>
          <w:lang w:val="en-IN"/>
        </w:rPr>
        <w:t xml:space="preserve">     SAL has been presented in this paper for the first time in the literature to advance the ultralow power research. A closedform expression of the energy dissipation has been derived, from which insight is gained into the dependence of energy dissipation on design and process parameters. SAL saves considerable energy compared with the static conventional logic counterpart over a wide range of frequency. In particular, the impact of temperature variation on leakage dissipation, output swing, etc., has been discussed thoroughly in this paper. Hence, the predicted values of optimum frequency and optimum supply voltage almost match the simulated ones. Postlayout simulations using CADENCE SPICE Spectra and the comparison with the static counterpart explain the workability of SAL. This proposed logic scheme can be used in future energy-saving embedded circuits and mainly for energyefficient devices where ultralow power and longevity are the pivotal issues.</w:t>
      </w:r>
      <w:r w:rsidRPr="00EB1C1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B1C14" w:rsidRDefault="00EB1C14" w:rsidP="00E53AA4">
      <w:pPr>
        <w:pStyle w:val="BodyText"/>
        <w:rPr>
          <w:b/>
          <w:iCs/>
          <w:sz w:val="28"/>
          <w:szCs w:val="28"/>
        </w:rPr>
      </w:pPr>
    </w:p>
    <w:p w:rsidR="00EB1C14" w:rsidRDefault="00EB1C14" w:rsidP="00E53AA4">
      <w:pPr>
        <w:pStyle w:val="BodyText"/>
        <w:rPr>
          <w:b/>
          <w:iCs/>
          <w:sz w:val="28"/>
          <w:szCs w:val="28"/>
        </w:rPr>
      </w:pPr>
    </w:p>
    <w:p w:rsidR="00EB1C14" w:rsidRDefault="00EB1C14" w:rsidP="00E53AA4">
      <w:pPr>
        <w:pStyle w:val="BodyText"/>
        <w:rPr>
          <w:b/>
          <w:iCs/>
          <w:sz w:val="28"/>
          <w:szCs w:val="28"/>
        </w:rPr>
      </w:pPr>
    </w:p>
    <w:p w:rsidR="00EB1C14" w:rsidRDefault="00EB1C14" w:rsidP="00E53AA4">
      <w:pPr>
        <w:pStyle w:val="BodyText"/>
        <w:rPr>
          <w:b/>
          <w:iCs/>
          <w:sz w:val="28"/>
          <w:szCs w:val="28"/>
        </w:rPr>
      </w:pPr>
    </w:p>
    <w:p w:rsidR="00EB1C14" w:rsidRDefault="00EB1C14" w:rsidP="00E53AA4">
      <w:pPr>
        <w:pStyle w:val="BodyText"/>
        <w:rPr>
          <w:b/>
          <w:iCs/>
          <w:sz w:val="28"/>
          <w:szCs w:val="28"/>
        </w:rPr>
      </w:pPr>
    </w:p>
    <w:p w:rsidR="00370D47" w:rsidRPr="003C0F6F" w:rsidRDefault="00370D47" w:rsidP="00EB1C14">
      <w:pPr>
        <w:pStyle w:val="BodyText"/>
        <w:jc w:val="center"/>
        <w:rPr>
          <w:b/>
          <w:iCs/>
          <w:sz w:val="40"/>
          <w:szCs w:val="40"/>
        </w:rPr>
      </w:pPr>
      <w:r w:rsidRPr="003C0F6F">
        <w:rPr>
          <w:b/>
          <w:iCs/>
          <w:sz w:val="40"/>
          <w:szCs w:val="40"/>
        </w:rPr>
        <w:lastRenderedPageBreak/>
        <w:t>CHAPTER-6</w:t>
      </w:r>
    </w:p>
    <w:p w:rsidR="00C02F10" w:rsidRDefault="00FE3487" w:rsidP="00EB1C14">
      <w:pPr>
        <w:pStyle w:val="BodyText"/>
        <w:jc w:val="center"/>
        <w:rPr>
          <w:b/>
          <w:iCs/>
          <w:sz w:val="40"/>
          <w:szCs w:val="40"/>
        </w:rPr>
      </w:pPr>
      <w:r w:rsidRPr="003C0F6F">
        <w:rPr>
          <w:b/>
          <w:iCs/>
          <w:sz w:val="40"/>
          <w:szCs w:val="40"/>
        </w:rPr>
        <w:t>REFERENCE</w:t>
      </w:r>
    </w:p>
    <w:p w:rsidR="00000000" w:rsidRPr="002B5497" w:rsidRDefault="00267058" w:rsidP="002B5497">
      <w:pPr>
        <w:pStyle w:val="BodyText"/>
        <w:numPr>
          <w:ilvl w:val="0"/>
          <w:numId w:val="42"/>
        </w:numPr>
        <w:rPr>
          <w:sz w:val="32"/>
          <w:szCs w:val="32"/>
          <w:lang w:val="en-IN"/>
        </w:rPr>
      </w:pPr>
      <w:r w:rsidRPr="002B5497">
        <w:rPr>
          <w:sz w:val="32"/>
          <w:szCs w:val="32"/>
          <w:lang w:val="en-IN"/>
        </w:rPr>
        <w:t>[1] J. Kwong, Y. K. Ramadass, N. Verma, and A. P. Chandrakasan, “A 65 nm sub-Vt microcontroller with integrated SRAM and switched capacitor DC-DC converter,” IEEE J. Solid-State Cir</w:t>
      </w:r>
      <w:r w:rsidRPr="002B5497">
        <w:rPr>
          <w:sz w:val="32"/>
          <w:szCs w:val="32"/>
          <w:lang w:val="en-IN"/>
        </w:rPr>
        <w:t xml:space="preserve">cuits, vol. 44, no. 1, pp. 115–126, Jan. 2009. </w:t>
      </w:r>
    </w:p>
    <w:p w:rsidR="00000000" w:rsidRPr="002B5497" w:rsidRDefault="00267058" w:rsidP="002B5497">
      <w:pPr>
        <w:pStyle w:val="BodyText"/>
        <w:numPr>
          <w:ilvl w:val="0"/>
          <w:numId w:val="42"/>
        </w:numPr>
        <w:rPr>
          <w:sz w:val="32"/>
          <w:szCs w:val="32"/>
          <w:lang w:val="en-IN"/>
        </w:rPr>
      </w:pPr>
      <w:r w:rsidRPr="002B5497">
        <w:rPr>
          <w:sz w:val="32"/>
          <w:szCs w:val="32"/>
          <w:lang w:val="en-IN"/>
        </w:rPr>
        <w:t xml:space="preserve">[2] T.-T. Liu and J. M. Rabaey, “A 0.25 V 460 nW asynchronous neural signal processor with inherent leakage suppression,” IEEE J. Solid-State Circuits, vol. 48, no. 4, pp. 897–906, Apr. 2013. </w:t>
      </w:r>
    </w:p>
    <w:p w:rsidR="00000000" w:rsidRPr="002B5497" w:rsidRDefault="00267058" w:rsidP="002B5497">
      <w:pPr>
        <w:pStyle w:val="BodyText"/>
        <w:numPr>
          <w:ilvl w:val="0"/>
          <w:numId w:val="42"/>
        </w:numPr>
        <w:rPr>
          <w:sz w:val="32"/>
          <w:szCs w:val="32"/>
          <w:lang w:val="en-IN"/>
        </w:rPr>
      </w:pPr>
      <w:r w:rsidRPr="002B5497">
        <w:rPr>
          <w:sz w:val="32"/>
          <w:szCs w:val="32"/>
          <w:lang w:val="en-IN"/>
        </w:rPr>
        <w:t>[3] A. Calime</w:t>
      </w:r>
      <w:r w:rsidRPr="002B5497">
        <w:rPr>
          <w:sz w:val="32"/>
          <w:szCs w:val="32"/>
          <w:lang w:val="en-IN"/>
        </w:rPr>
        <w:t xml:space="preserve">ra, A. Macii, E. Macii, and M. Poncino, “Design techniques and architectures for low-leakage SRAMs,” IEEE Trans. Circuits Syst. I, Reg. Papers, vol. 59, no. 9, pp. 1992–2007, Sep. 2012. </w:t>
      </w:r>
    </w:p>
    <w:p w:rsidR="00000000" w:rsidRPr="002B5497" w:rsidRDefault="00267058" w:rsidP="002B5497">
      <w:pPr>
        <w:pStyle w:val="BodyText"/>
        <w:numPr>
          <w:ilvl w:val="0"/>
          <w:numId w:val="42"/>
        </w:numPr>
        <w:rPr>
          <w:sz w:val="32"/>
          <w:szCs w:val="32"/>
          <w:lang w:val="en-IN"/>
        </w:rPr>
      </w:pPr>
      <w:r w:rsidRPr="002B5497">
        <w:rPr>
          <w:sz w:val="32"/>
          <w:szCs w:val="32"/>
          <w:lang w:val="en-IN"/>
        </w:rPr>
        <w:t xml:space="preserve">[4] H. Soeleman, K. Roy, and B. C. Paul, “Robust subthreshold logic </w:t>
      </w:r>
      <w:r w:rsidRPr="002B5497">
        <w:rPr>
          <w:sz w:val="32"/>
          <w:szCs w:val="32"/>
          <w:lang w:val="en-IN"/>
        </w:rPr>
        <w:t xml:space="preserve">for ultra-low power operation,” IEEE Trans. Very Large Scale Integr. (VLSI) Syst., vol. 9, no. 1, pp. 90–99, Feb. 2001. </w:t>
      </w:r>
    </w:p>
    <w:p w:rsidR="00000000" w:rsidRPr="002B5497" w:rsidRDefault="00267058" w:rsidP="002B5497">
      <w:pPr>
        <w:pStyle w:val="BodyText"/>
        <w:numPr>
          <w:ilvl w:val="0"/>
          <w:numId w:val="42"/>
        </w:numPr>
        <w:rPr>
          <w:sz w:val="32"/>
          <w:szCs w:val="32"/>
          <w:lang w:val="en-IN"/>
        </w:rPr>
      </w:pPr>
      <w:r w:rsidRPr="002B5497">
        <w:rPr>
          <w:sz w:val="32"/>
          <w:szCs w:val="32"/>
          <w:lang w:val="en-IN"/>
        </w:rPr>
        <w:t xml:space="preserve">[5] C.-S. A. Gong, M.-T. Shiue, C.-T. Hong, and K.-W. Yao, “Analysis and design of an efficient irreversible energy recovery logic in </w:t>
      </w:r>
      <w:r w:rsidRPr="002B5497">
        <w:rPr>
          <w:sz w:val="32"/>
          <w:szCs w:val="32"/>
          <w:lang w:val="en-IN"/>
        </w:rPr>
        <w:t>0.18-</w:t>
      </w:r>
      <w:r w:rsidRPr="002B5497">
        <w:rPr>
          <w:sz w:val="32"/>
          <w:szCs w:val="32"/>
          <w:lang w:val="el-GR"/>
        </w:rPr>
        <w:t>μ</w:t>
      </w:r>
      <w:r w:rsidRPr="002B5497">
        <w:rPr>
          <w:sz w:val="32"/>
          <w:szCs w:val="32"/>
          <w:lang w:val="en-IN"/>
        </w:rPr>
        <w:t>m CMOS,” IEEE Trans. Circuits Syst. I, Reg. Papers, vol. 55, no. 9, pp. 2595–2607, Oct. 2008.</w:t>
      </w:r>
      <w:r w:rsidRPr="002B5497">
        <w:rPr>
          <w:sz w:val="32"/>
          <w:szCs w:val="32"/>
        </w:rPr>
        <w:t xml:space="preserve"> </w:t>
      </w:r>
    </w:p>
    <w:p w:rsidR="00000000" w:rsidRPr="002B5497" w:rsidRDefault="00267058" w:rsidP="002B5497">
      <w:pPr>
        <w:pStyle w:val="BodyText"/>
        <w:numPr>
          <w:ilvl w:val="0"/>
          <w:numId w:val="42"/>
        </w:numPr>
        <w:rPr>
          <w:sz w:val="32"/>
          <w:szCs w:val="32"/>
          <w:lang w:val="en-IN"/>
        </w:rPr>
      </w:pPr>
      <w:r w:rsidRPr="002B5497">
        <w:rPr>
          <w:sz w:val="32"/>
          <w:szCs w:val="32"/>
          <w:lang w:val="en-IN"/>
        </w:rPr>
        <w:t>[6] D. Maksimovic, V. G. Oklobdzija, B. Nikolic, and K. W. Current, “Clocked CMOS adiabatic logic with integrated single-phase powerclock supply,” IEEE Tr</w:t>
      </w:r>
      <w:r w:rsidRPr="002B5497">
        <w:rPr>
          <w:sz w:val="32"/>
          <w:szCs w:val="32"/>
          <w:lang w:val="en-IN"/>
        </w:rPr>
        <w:t xml:space="preserve">ans. Very Large Scale Integr. (VLSI) Syst., vol. 8, no. 4, pp. 460–463, Aug. 2000. </w:t>
      </w:r>
    </w:p>
    <w:p w:rsidR="00000000" w:rsidRPr="002B5497" w:rsidRDefault="00267058" w:rsidP="002B5497">
      <w:pPr>
        <w:pStyle w:val="BodyText"/>
        <w:numPr>
          <w:ilvl w:val="0"/>
          <w:numId w:val="42"/>
        </w:numPr>
        <w:rPr>
          <w:sz w:val="32"/>
          <w:szCs w:val="32"/>
          <w:lang w:val="en-IN"/>
        </w:rPr>
      </w:pPr>
      <w:r w:rsidRPr="002B5497">
        <w:rPr>
          <w:sz w:val="32"/>
          <w:szCs w:val="32"/>
          <w:lang w:val="en-IN"/>
        </w:rPr>
        <w:lastRenderedPageBreak/>
        <w:t>[7] V. S. Sathe, J.-Y. Chueh, and M. C. Papaefthymiou, “Energy-efficient GHz-class charge-recovery logic,” IEEE J. Solid-State Circuits, vol. 42, no. 1, pp. 38–47, Jan. 20</w:t>
      </w:r>
      <w:r w:rsidRPr="002B5497">
        <w:rPr>
          <w:sz w:val="32"/>
          <w:szCs w:val="32"/>
          <w:lang w:val="en-IN"/>
        </w:rPr>
        <w:t xml:space="preserve">07. </w:t>
      </w:r>
    </w:p>
    <w:p w:rsidR="00000000" w:rsidRPr="002B5497" w:rsidRDefault="00267058" w:rsidP="002B5497">
      <w:pPr>
        <w:pStyle w:val="BodyText"/>
        <w:numPr>
          <w:ilvl w:val="0"/>
          <w:numId w:val="42"/>
        </w:numPr>
        <w:rPr>
          <w:sz w:val="32"/>
          <w:szCs w:val="32"/>
          <w:lang w:val="en-IN"/>
        </w:rPr>
      </w:pPr>
      <w:r w:rsidRPr="002B5497">
        <w:rPr>
          <w:sz w:val="32"/>
          <w:szCs w:val="32"/>
          <w:lang w:val="en-IN"/>
        </w:rPr>
        <w:t xml:space="preserve">[8] N. S. S. Reddy, M. Satyam, and K. L. Kishore, “Cascadable adiabatic logic circuits for low-power applications,” IET Circuits, Devices Syst., vol. 2, no. 6, pp. 518–526, Dec. 2008. </w:t>
      </w:r>
    </w:p>
    <w:p w:rsidR="00000000" w:rsidRPr="002B5497" w:rsidRDefault="00267058" w:rsidP="002B5497">
      <w:pPr>
        <w:pStyle w:val="BodyText"/>
        <w:numPr>
          <w:ilvl w:val="0"/>
          <w:numId w:val="42"/>
        </w:numPr>
        <w:rPr>
          <w:sz w:val="32"/>
          <w:szCs w:val="32"/>
          <w:lang w:val="en-IN"/>
        </w:rPr>
      </w:pPr>
      <w:r w:rsidRPr="002B5497">
        <w:rPr>
          <w:sz w:val="32"/>
          <w:szCs w:val="32"/>
          <w:lang w:val="en-IN"/>
        </w:rPr>
        <w:t xml:space="preserve">[9] Y. Tsividis, Operation and Modeling of the </w:t>
      </w:r>
      <w:r w:rsidRPr="002B5497">
        <w:rPr>
          <w:sz w:val="32"/>
          <w:szCs w:val="32"/>
          <w:lang w:val="en-IN"/>
        </w:rPr>
        <w:t xml:space="preserve">Transistor MOS, 2nd ed. Oxford, U.K.: Oxford Univ. Press, 2003. </w:t>
      </w:r>
    </w:p>
    <w:p w:rsidR="00000000" w:rsidRPr="002B5497" w:rsidRDefault="00267058" w:rsidP="002B5497">
      <w:pPr>
        <w:pStyle w:val="BodyText"/>
        <w:numPr>
          <w:ilvl w:val="0"/>
          <w:numId w:val="42"/>
        </w:numPr>
        <w:rPr>
          <w:sz w:val="32"/>
          <w:szCs w:val="32"/>
          <w:lang w:val="en-IN"/>
        </w:rPr>
      </w:pPr>
      <w:r w:rsidRPr="002B5497">
        <w:rPr>
          <w:sz w:val="32"/>
          <w:szCs w:val="32"/>
          <w:lang w:val="en-IN"/>
        </w:rPr>
        <w:t xml:space="preserve">[10] X. Xi et al., “BSIM4.3.0 MOSFET Model,” Dept. Elect. Eng. Comput. Sci., Univ. California, Berkeley, CA, Tech. Rep. 94720, 2003.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7058" w:rsidRDefault="00267058" w:rsidP="003654DF">
      <w:pPr>
        <w:spacing w:after="0" w:line="240" w:lineRule="auto"/>
      </w:pPr>
      <w:r>
        <w:separator/>
      </w:r>
    </w:p>
  </w:endnote>
  <w:endnote w:type="continuationSeparator" w:id="1">
    <w:p w:rsidR="00267058" w:rsidRDefault="0026705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7058" w:rsidRDefault="00267058" w:rsidP="003654DF">
      <w:pPr>
        <w:spacing w:after="0" w:line="240" w:lineRule="auto"/>
      </w:pPr>
      <w:r>
        <w:separator/>
      </w:r>
    </w:p>
  </w:footnote>
  <w:footnote w:type="continuationSeparator" w:id="1">
    <w:p w:rsidR="00267058" w:rsidRDefault="0026705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A1DEC">
        <w:pPr>
          <w:pStyle w:val="Header"/>
          <w:jc w:val="right"/>
        </w:pPr>
        <w:fldSimple w:instr=" PAGE   \* MERGEFORMAT ">
          <w:r w:rsidR="00040C53">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125EF9"/>
    <w:multiLevelType w:val="hybridMultilevel"/>
    <w:tmpl w:val="73F4D17C"/>
    <w:lvl w:ilvl="0" w:tplc="2D543886">
      <w:start w:val="1"/>
      <w:numFmt w:val="bullet"/>
      <w:lvlText w:val=""/>
      <w:lvlJc w:val="left"/>
      <w:pPr>
        <w:tabs>
          <w:tab w:val="num" w:pos="720"/>
        </w:tabs>
        <w:ind w:left="720" w:hanging="360"/>
      </w:pPr>
      <w:rPr>
        <w:rFonts w:ascii="Wingdings 2" w:hAnsi="Wingdings 2" w:hint="default"/>
      </w:rPr>
    </w:lvl>
    <w:lvl w:ilvl="1" w:tplc="C7E4F834" w:tentative="1">
      <w:start w:val="1"/>
      <w:numFmt w:val="bullet"/>
      <w:lvlText w:val=""/>
      <w:lvlJc w:val="left"/>
      <w:pPr>
        <w:tabs>
          <w:tab w:val="num" w:pos="1440"/>
        </w:tabs>
        <w:ind w:left="1440" w:hanging="360"/>
      </w:pPr>
      <w:rPr>
        <w:rFonts w:ascii="Wingdings 2" w:hAnsi="Wingdings 2" w:hint="default"/>
      </w:rPr>
    </w:lvl>
    <w:lvl w:ilvl="2" w:tplc="990CCE4C" w:tentative="1">
      <w:start w:val="1"/>
      <w:numFmt w:val="bullet"/>
      <w:lvlText w:val=""/>
      <w:lvlJc w:val="left"/>
      <w:pPr>
        <w:tabs>
          <w:tab w:val="num" w:pos="2160"/>
        </w:tabs>
        <w:ind w:left="2160" w:hanging="360"/>
      </w:pPr>
      <w:rPr>
        <w:rFonts w:ascii="Wingdings 2" w:hAnsi="Wingdings 2" w:hint="default"/>
      </w:rPr>
    </w:lvl>
    <w:lvl w:ilvl="3" w:tplc="E9B44FCE" w:tentative="1">
      <w:start w:val="1"/>
      <w:numFmt w:val="bullet"/>
      <w:lvlText w:val=""/>
      <w:lvlJc w:val="left"/>
      <w:pPr>
        <w:tabs>
          <w:tab w:val="num" w:pos="2880"/>
        </w:tabs>
        <w:ind w:left="2880" w:hanging="360"/>
      </w:pPr>
      <w:rPr>
        <w:rFonts w:ascii="Wingdings 2" w:hAnsi="Wingdings 2" w:hint="default"/>
      </w:rPr>
    </w:lvl>
    <w:lvl w:ilvl="4" w:tplc="F1E478BA" w:tentative="1">
      <w:start w:val="1"/>
      <w:numFmt w:val="bullet"/>
      <w:lvlText w:val=""/>
      <w:lvlJc w:val="left"/>
      <w:pPr>
        <w:tabs>
          <w:tab w:val="num" w:pos="3600"/>
        </w:tabs>
        <w:ind w:left="3600" w:hanging="360"/>
      </w:pPr>
      <w:rPr>
        <w:rFonts w:ascii="Wingdings 2" w:hAnsi="Wingdings 2" w:hint="default"/>
      </w:rPr>
    </w:lvl>
    <w:lvl w:ilvl="5" w:tplc="DF32447E" w:tentative="1">
      <w:start w:val="1"/>
      <w:numFmt w:val="bullet"/>
      <w:lvlText w:val=""/>
      <w:lvlJc w:val="left"/>
      <w:pPr>
        <w:tabs>
          <w:tab w:val="num" w:pos="4320"/>
        </w:tabs>
        <w:ind w:left="4320" w:hanging="360"/>
      </w:pPr>
      <w:rPr>
        <w:rFonts w:ascii="Wingdings 2" w:hAnsi="Wingdings 2" w:hint="default"/>
      </w:rPr>
    </w:lvl>
    <w:lvl w:ilvl="6" w:tplc="0D34DCA0" w:tentative="1">
      <w:start w:val="1"/>
      <w:numFmt w:val="bullet"/>
      <w:lvlText w:val=""/>
      <w:lvlJc w:val="left"/>
      <w:pPr>
        <w:tabs>
          <w:tab w:val="num" w:pos="5040"/>
        </w:tabs>
        <w:ind w:left="5040" w:hanging="360"/>
      </w:pPr>
      <w:rPr>
        <w:rFonts w:ascii="Wingdings 2" w:hAnsi="Wingdings 2" w:hint="default"/>
      </w:rPr>
    </w:lvl>
    <w:lvl w:ilvl="7" w:tplc="6D9C81D8" w:tentative="1">
      <w:start w:val="1"/>
      <w:numFmt w:val="bullet"/>
      <w:lvlText w:val=""/>
      <w:lvlJc w:val="left"/>
      <w:pPr>
        <w:tabs>
          <w:tab w:val="num" w:pos="5760"/>
        </w:tabs>
        <w:ind w:left="5760" w:hanging="360"/>
      </w:pPr>
      <w:rPr>
        <w:rFonts w:ascii="Wingdings 2" w:hAnsi="Wingdings 2" w:hint="default"/>
      </w:rPr>
    </w:lvl>
    <w:lvl w:ilvl="8" w:tplc="B0C27A98"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9E64A2C"/>
    <w:multiLevelType w:val="hybridMultilevel"/>
    <w:tmpl w:val="92EAC7C4"/>
    <w:lvl w:ilvl="0" w:tplc="207A2832">
      <w:start w:val="1"/>
      <w:numFmt w:val="bullet"/>
      <w:lvlText w:val=""/>
      <w:lvlJc w:val="left"/>
      <w:pPr>
        <w:tabs>
          <w:tab w:val="num" w:pos="720"/>
        </w:tabs>
        <w:ind w:left="720" w:hanging="360"/>
      </w:pPr>
      <w:rPr>
        <w:rFonts w:ascii="Wingdings 2" w:hAnsi="Wingdings 2" w:hint="default"/>
      </w:rPr>
    </w:lvl>
    <w:lvl w:ilvl="1" w:tplc="67CC5C84" w:tentative="1">
      <w:start w:val="1"/>
      <w:numFmt w:val="bullet"/>
      <w:lvlText w:val=""/>
      <w:lvlJc w:val="left"/>
      <w:pPr>
        <w:tabs>
          <w:tab w:val="num" w:pos="1440"/>
        </w:tabs>
        <w:ind w:left="1440" w:hanging="360"/>
      </w:pPr>
      <w:rPr>
        <w:rFonts w:ascii="Wingdings 2" w:hAnsi="Wingdings 2" w:hint="default"/>
      </w:rPr>
    </w:lvl>
    <w:lvl w:ilvl="2" w:tplc="9ED0119A" w:tentative="1">
      <w:start w:val="1"/>
      <w:numFmt w:val="bullet"/>
      <w:lvlText w:val=""/>
      <w:lvlJc w:val="left"/>
      <w:pPr>
        <w:tabs>
          <w:tab w:val="num" w:pos="2160"/>
        </w:tabs>
        <w:ind w:left="2160" w:hanging="360"/>
      </w:pPr>
      <w:rPr>
        <w:rFonts w:ascii="Wingdings 2" w:hAnsi="Wingdings 2" w:hint="default"/>
      </w:rPr>
    </w:lvl>
    <w:lvl w:ilvl="3" w:tplc="8E4EC116" w:tentative="1">
      <w:start w:val="1"/>
      <w:numFmt w:val="bullet"/>
      <w:lvlText w:val=""/>
      <w:lvlJc w:val="left"/>
      <w:pPr>
        <w:tabs>
          <w:tab w:val="num" w:pos="2880"/>
        </w:tabs>
        <w:ind w:left="2880" w:hanging="360"/>
      </w:pPr>
      <w:rPr>
        <w:rFonts w:ascii="Wingdings 2" w:hAnsi="Wingdings 2" w:hint="default"/>
      </w:rPr>
    </w:lvl>
    <w:lvl w:ilvl="4" w:tplc="1480F74C" w:tentative="1">
      <w:start w:val="1"/>
      <w:numFmt w:val="bullet"/>
      <w:lvlText w:val=""/>
      <w:lvlJc w:val="left"/>
      <w:pPr>
        <w:tabs>
          <w:tab w:val="num" w:pos="3600"/>
        </w:tabs>
        <w:ind w:left="3600" w:hanging="360"/>
      </w:pPr>
      <w:rPr>
        <w:rFonts w:ascii="Wingdings 2" w:hAnsi="Wingdings 2" w:hint="default"/>
      </w:rPr>
    </w:lvl>
    <w:lvl w:ilvl="5" w:tplc="A7F01E78" w:tentative="1">
      <w:start w:val="1"/>
      <w:numFmt w:val="bullet"/>
      <w:lvlText w:val=""/>
      <w:lvlJc w:val="left"/>
      <w:pPr>
        <w:tabs>
          <w:tab w:val="num" w:pos="4320"/>
        </w:tabs>
        <w:ind w:left="4320" w:hanging="360"/>
      </w:pPr>
      <w:rPr>
        <w:rFonts w:ascii="Wingdings 2" w:hAnsi="Wingdings 2" w:hint="default"/>
      </w:rPr>
    </w:lvl>
    <w:lvl w:ilvl="6" w:tplc="2B5CB5E2" w:tentative="1">
      <w:start w:val="1"/>
      <w:numFmt w:val="bullet"/>
      <w:lvlText w:val=""/>
      <w:lvlJc w:val="left"/>
      <w:pPr>
        <w:tabs>
          <w:tab w:val="num" w:pos="5040"/>
        </w:tabs>
        <w:ind w:left="5040" w:hanging="360"/>
      </w:pPr>
      <w:rPr>
        <w:rFonts w:ascii="Wingdings 2" w:hAnsi="Wingdings 2" w:hint="default"/>
      </w:rPr>
    </w:lvl>
    <w:lvl w:ilvl="7" w:tplc="2C0E6C68" w:tentative="1">
      <w:start w:val="1"/>
      <w:numFmt w:val="bullet"/>
      <w:lvlText w:val=""/>
      <w:lvlJc w:val="left"/>
      <w:pPr>
        <w:tabs>
          <w:tab w:val="num" w:pos="5760"/>
        </w:tabs>
        <w:ind w:left="5760" w:hanging="360"/>
      </w:pPr>
      <w:rPr>
        <w:rFonts w:ascii="Wingdings 2" w:hAnsi="Wingdings 2" w:hint="default"/>
      </w:rPr>
    </w:lvl>
    <w:lvl w:ilvl="8" w:tplc="5C50EE48" w:tentative="1">
      <w:start w:val="1"/>
      <w:numFmt w:val="bullet"/>
      <w:lvlText w:val=""/>
      <w:lvlJc w:val="left"/>
      <w:pPr>
        <w:tabs>
          <w:tab w:val="num" w:pos="6480"/>
        </w:tabs>
        <w:ind w:left="6480" w:hanging="360"/>
      </w:pPr>
      <w:rPr>
        <w:rFonts w:ascii="Wingdings 2" w:hAnsi="Wingdings 2" w:hint="default"/>
      </w:rPr>
    </w:lvl>
  </w:abstractNum>
  <w:abstractNum w:abstractNumId="11">
    <w:nsid w:val="23176BEA"/>
    <w:multiLevelType w:val="hybridMultilevel"/>
    <w:tmpl w:val="73D67B3C"/>
    <w:lvl w:ilvl="0" w:tplc="26CA8CBA">
      <w:start w:val="1"/>
      <w:numFmt w:val="bullet"/>
      <w:lvlText w:val=""/>
      <w:lvlJc w:val="left"/>
      <w:pPr>
        <w:tabs>
          <w:tab w:val="num" w:pos="720"/>
        </w:tabs>
        <w:ind w:left="720" w:hanging="360"/>
      </w:pPr>
      <w:rPr>
        <w:rFonts w:ascii="Wingdings 2" w:hAnsi="Wingdings 2" w:hint="default"/>
      </w:rPr>
    </w:lvl>
    <w:lvl w:ilvl="1" w:tplc="44340A7E" w:tentative="1">
      <w:start w:val="1"/>
      <w:numFmt w:val="bullet"/>
      <w:lvlText w:val=""/>
      <w:lvlJc w:val="left"/>
      <w:pPr>
        <w:tabs>
          <w:tab w:val="num" w:pos="1440"/>
        </w:tabs>
        <w:ind w:left="1440" w:hanging="360"/>
      </w:pPr>
      <w:rPr>
        <w:rFonts w:ascii="Wingdings 2" w:hAnsi="Wingdings 2" w:hint="default"/>
      </w:rPr>
    </w:lvl>
    <w:lvl w:ilvl="2" w:tplc="FEE8B4C4" w:tentative="1">
      <w:start w:val="1"/>
      <w:numFmt w:val="bullet"/>
      <w:lvlText w:val=""/>
      <w:lvlJc w:val="left"/>
      <w:pPr>
        <w:tabs>
          <w:tab w:val="num" w:pos="2160"/>
        </w:tabs>
        <w:ind w:left="2160" w:hanging="360"/>
      </w:pPr>
      <w:rPr>
        <w:rFonts w:ascii="Wingdings 2" w:hAnsi="Wingdings 2" w:hint="default"/>
      </w:rPr>
    </w:lvl>
    <w:lvl w:ilvl="3" w:tplc="6A76D38C" w:tentative="1">
      <w:start w:val="1"/>
      <w:numFmt w:val="bullet"/>
      <w:lvlText w:val=""/>
      <w:lvlJc w:val="left"/>
      <w:pPr>
        <w:tabs>
          <w:tab w:val="num" w:pos="2880"/>
        </w:tabs>
        <w:ind w:left="2880" w:hanging="360"/>
      </w:pPr>
      <w:rPr>
        <w:rFonts w:ascii="Wingdings 2" w:hAnsi="Wingdings 2" w:hint="default"/>
      </w:rPr>
    </w:lvl>
    <w:lvl w:ilvl="4" w:tplc="197C23BA" w:tentative="1">
      <w:start w:val="1"/>
      <w:numFmt w:val="bullet"/>
      <w:lvlText w:val=""/>
      <w:lvlJc w:val="left"/>
      <w:pPr>
        <w:tabs>
          <w:tab w:val="num" w:pos="3600"/>
        </w:tabs>
        <w:ind w:left="3600" w:hanging="360"/>
      </w:pPr>
      <w:rPr>
        <w:rFonts w:ascii="Wingdings 2" w:hAnsi="Wingdings 2" w:hint="default"/>
      </w:rPr>
    </w:lvl>
    <w:lvl w:ilvl="5" w:tplc="133E911C" w:tentative="1">
      <w:start w:val="1"/>
      <w:numFmt w:val="bullet"/>
      <w:lvlText w:val=""/>
      <w:lvlJc w:val="left"/>
      <w:pPr>
        <w:tabs>
          <w:tab w:val="num" w:pos="4320"/>
        </w:tabs>
        <w:ind w:left="4320" w:hanging="360"/>
      </w:pPr>
      <w:rPr>
        <w:rFonts w:ascii="Wingdings 2" w:hAnsi="Wingdings 2" w:hint="default"/>
      </w:rPr>
    </w:lvl>
    <w:lvl w:ilvl="6" w:tplc="763C39E8" w:tentative="1">
      <w:start w:val="1"/>
      <w:numFmt w:val="bullet"/>
      <w:lvlText w:val=""/>
      <w:lvlJc w:val="left"/>
      <w:pPr>
        <w:tabs>
          <w:tab w:val="num" w:pos="5040"/>
        </w:tabs>
        <w:ind w:left="5040" w:hanging="360"/>
      </w:pPr>
      <w:rPr>
        <w:rFonts w:ascii="Wingdings 2" w:hAnsi="Wingdings 2" w:hint="default"/>
      </w:rPr>
    </w:lvl>
    <w:lvl w:ilvl="7" w:tplc="E0165A8C" w:tentative="1">
      <w:start w:val="1"/>
      <w:numFmt w:val="bullet"/>
      <w:lvlText w:val=""/>
      <w:lvlJc w:val="left"/>
      <w:pPr>
        <w:tabs>
          <w:tab w:val="num" w:pos="5760"/>
        </w:tabs>
        <w:ind w:left="5760" w:hanging="360"/>
      </w:pPr>
      <w:rPr>
        <w:rFonts w:ascii="Wingdings 2" w:hAnsi="Wingdings 2" w:hint="default"/>
      </w:rPr>
    </w:lvl>
    <w:lvl w:ilvl="8" w:tplc="3362BBF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A00795B"/>
    <w:multiLevelType w:val="hybridMultilevel"/>
    <w:tmpl w:val="D7AC8A8C"/>
    <w:lvl w:ilvl="0" w:tplc="8C5E65AC">
      <w:start w:val="1"/>
      <w:numFmt w:val="bullet"/>
      <w:lvlText w:val=""/>
      <w:lvlJc w:val="left"/>
      <w:pPr>
        <w:tabs>
          <w:tab w:val="num" w:pos="720"/>
        </w:tabs>
        <w:ind w:left="720" w:hanging="360"/>
      </w:pPr>
      <w:rPr>
        <w:rFonts w:ascii="Wingdings 2" w:hAnsi="Wingdings 2" w:hint="default"/>
      </w:rPr>
    </w:lvl>
    <w:lvl w:ilvl="1" w:tplc="DCF41DEC" w:tentative="1">
      <w:start w:val="1"/>
      <w:numFmt w:val="bullet"/>
      <w:lvlText w:val=""/>
      <w:lvlJc w:val="left"/>
      <w:pPr>
        <w:tabs>
          <w:tab w:val="num" w:pos="1440"/>
        </w:tabs>
        <w:ind w:left="1440" w:hanging="360"/>
      </w:pPr>
      <w:rPr>
        <w:rFonts w:ascii="Wingdings 2" w:hAnsi="Wingdings 2" w:hint="default"/>
      </w:rPr>
    </w:lvl>
    <w:lvl w:ilvl="2" w:tplc="2F6A5CB8" w:tentative="1">
      <w:start w:val="1"/>
      <w:numFmt w:val="bullet"/>
      <w:lvlText w:val=""/>
      <w:lvlJc w:val="left"/>
      <w:pPr>
        <w:tabs>
          <w:tab w:val="num" w:pos="2160"/>
        </w:tabs>
        <w:ind w:left="2160" w:hanging="360"/>
      </w:pPr>
      <w:rPr>
        <w:rFonts w:ascii="Wingdings 2" w:hAnsi="Wingdings 2" w:hint="default"/>
      </w:rPr>
    </w:lvl>
    <w:lvl w:ilvl="3" w:tplc="624C88F2" w:tentative="1">
      <w:start w:val="1"/>
      <w:numFmt w:val="bullet"/>
      <w:lvlText w:val=""/>
      <w:lvlJc w:val="left"/>
      <w:pPr>
        <w:tabs>
          <w:tab w:val="num" w:pos="2880"/>
        </w:tabs>
        <w:ind w:left="2880" w:hanging="360"/>
      </w:pPr>
      <w:rPr>
        <w:rFonts w:ascii="Wingdings 2" w:hAnsi="Wingdings 2" w:hint="default"/>
      </w:rPr>
    </w:lvl>
    <w:lvl w:ilvl="4" w:tplc="0BA410FC" w:tentative="1">
      <w:start w:val="1"/>
      <w:numFmt w:val="bullet"/>
      <w:lvlText w:val=""/>
      <w:lvlJc w:val="left"/>
      <w:pPr>
        <w:tabs>
          <w:tab w:val="num" w:pos="3600"/>
        </w:tabs>
        <w:ind w:left="3600" w:hanging="360"/>
      </w:pPr>
      <w:rPr>
        <w:rFonts w:ascii="Wingdings 2" w:hAnsi="Wingdings 2" w:hint="default"/>
      </w:rPr>
    </w:lvl>
    <w:lvl w:ilvl="5" w:tplc="0D68B4FA" w:tentative="1">
      <w:start w:val="1"/>
      <w:numFmt w:val="bullet"/>
      <w:lvlText w:val=""/>
      <w:lvlJc w:val="left"/>
      <w:pPr>
        <w:tabs>
          <w:tab w:val="num" w:pos="4320"/>
        </w:tabs>
        <w:ind w:left="4320" w:hanging="360"/>
      </w:pPr>
      <w:rPr>
        <w:rFonts w:ascii="Wingdings 2" w:hAnsi="Wingdings 2" w:hint="default"/>
      </w:rPr>
    </w:lvl>
    <w:lvl w:ilvl="6" w:tplc="486E0158" w:tentative="1">
      <w:start w:val="1"/>
      <w:numFmt w:val="bullet"/>
      <w:lvlText w:val=""/>
      <w:lvlJc w:val="left"/>
      <w:pPr>
        <w:tabs>
          <w:tab w:val="num" w:pos="5040"/>
        </w:tabs>
        <w:ind w:left="5040" w:hanging="360"/>
      </w:pPr>
      <w:rPr>
        <w:rFonts w:ascii="Wingdings 2" w:hAnsi="Wingdings 2" w:hint="default"/>
      </w:rPr>
    </w:lvl>
    <w:lvl w:ilvl="7" w:tplc="C58E785C" w:tentative="1">
      <w:start w:val="1"/>
      <w:numFmt w:val="bullet"/>
      <w:lvlText w:val=""/>
      <w:lvlJc w:val="left"/>
      <w:pPr>
        <w:tabs>
          <w:tab w:val="num" w:pos="5760"/>
        </w:tabs>
        <w:ind w:left="5760" w:hanging="360"/>
      </w:pPr>
      <w:rPr>
        <w:rFonts w:ascii="Wingdings 2" w:hAnsi="Wingdings 2" w:hint="default"/>
      </w:rPr>
    </w:lvl>
    <w:lvl w:ilvl="8" w:tplc="C7049940"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EA04F2C"/>
    <w:multiLevelType w:val="hybridMultilevel"/>
    <w:tmpl w:val="292E465C"/>
    <w:lvl w:ilvl="0" w:tplc="AFC6D5AC">
      <w:start w:val="1"/>
      <w:numFmt w:val="bullet"/>
      <w:lvlText w:val=""/>
      <w:lvlJc w:val="left"/>
      <w:pPr>
        <w:tabs>
          <w:tab w:val="num" w:pos="720"/>
        </w:tabs>
        <w:ind w:left="720" w:hanging="360"/>
      </w:pPr>
      <w:rPr>
        <w:rFonts w:ascii="Wingdings 2" w:hAnsi="Wingdings 2" w:hint="default"/>
      </w:rPr>
    </w:lvl>
    <w:lvl w:ilvl="1" w:tplc="AA30729C" w:tentative="1">
      <w:start w:val="1"/>
      <w:numFmt w:val="bullet"/>
      <w:lvlText w:val=""/>
      <w:lvlJc w:val="left"/>
      <w:pPr>
        <w:tabs>
          <w:tab w:val="num" w:pos="1440"/>
        </w:tabs>
        <w:ind w:left="1440" w:hanging="360"/>
      </w:pPr>
      <w:rPr>
        <w:rFonts w:ascii="Wingdings 2" w:hAnsi="Wingdings 2" w:hint="default"/>
      </w:rPr>
    </w:lvl>
    <w:lvl w:ilvl="2" w:tplc="6734D196" w:tentative="1">
      <w:start w:val="1"/>
      <w:numFmt w:val="bullet"/>
      <w:lvlText w:val=""/>
      <w:lvlJc w:val="left"/>
      <w:pPr>
        <w:tabs>
          <w:tab w:val="num" w:pos="2160"/>
        </w:tabs>
        <w:ind w:left="2160" w:hanging="360"/>
      </w:pPr>
      <w:rPr>
        <w:rFonts w:ascii="Wingdings 2" w:hAnsi="Wingdings 2" w:hint="default"/>
      </w:rPr>
    </w:lvl>
    <w:lvl w:ilvl="3" w:tplc="1E4E0F82" w:tentative="1">
      <w:start w:val="1"/>
      <w:numFmt w:val="bullet"/>
      <w:lvlText w:val=""/>
      <w:lvlJc w:val="left"/>
      <w:pPr>
        <w:tabs>
          <w:tab w:val="num" w:pos="2880"/>
        </w:tabs>
        <w:ind w:left="2880" w:hanging="360"/>
      </w:pPr>
      <w:rPr>
        <w:rFonts w:ascii="Wingdings 2" w:hAnsi="Wingdings 2" w:hint="default"/>
      </w:rPr>
    </w:lvl>
    <w:lvl w:ilvl="4" w:tplc="6DAE3252" w:tentative="1">
      <w:start w:val="1"/>
      <w:numFmt w:val="bullet"/>
      <w:lvlText w:val=""/>
      <w:lvlJc w:val="left"/>
      <w:pPr>
        <w:tabs>
          <w:tab w:val="num" w:pos="3600"/>
        </w:tabs>
        <w:ind w:left="3600" w:hanging="360"/>
      </w:pPr>
      <w:rPr>
        <w:rFonts w:ascii="Wingdings 2" w:hAnsi="Wingdings 2" w:hint="default"/>
      </w:rPr>
    </w:lvl>
    <w:lvl w:ilvl="5" w:tplc="E8A24DC2" w:tentative="1">
      <w:start w:val="1"/>
      <w:numFmt w:val="bullet"/>
      <w:lvlText w:val=""/>
      <w:lvlJc w:val="left"/>
      <w:pPr>
        <w:tabs>
          <w:tab w:val="num" w:pos="4320"/>
        </w:tabs>
        <w:ind w:left="4320" w:hanging="360"/>
      </w:pPr>
      <w:rPr>
        <w:rFonts w:ascii="Wingdings 2" w:hAnsi="Wingdings 2" w:hint="default"/>
      </w:rPr>
    </w:lvl>
    <w:lvl w:ilvl="6" w:tplc="9D041DC4" w:tentative="1">
      <w:start w:val="1"/>
      <w:numFmt w:val="bullet"/>
      <w:lvlText w:val=""/>
      <w:lvlJc w:val="left"/>
      <w:pPr>
        <w:tabs>
          <w:tab w:val="num" w:pos="5040"/>
        </w:tabs>
        <w:ind w:left="5040" w:hanging="360"/>
      </w:pPr>
      <w:rPr>
        <w:rFonts w:ascii="Wingdings 2" w:hAnsi="Wingdings 2" w:hint="default"/>
      </w:rPr>
    </w:lvl>
    <w:lvl w:ilvl="7" w:tplc="585AFE60" w:tentative="1">
      <w:start w:val="1"/>
      <w:numFmt w:val="bullet"/>
      <w:lvlText w:val=""/>
      <w:lvlJc w:val="left"/>
      <w:pPr>
        <w:tabs>
          <w:tab w:val="num" w:pos="5760"/>
        </w:tabs>
        <w:ind w:left="5760" w:hanging="360"/>
      </w:pPr>
      <w:rPr>
        <w:rFonts w:ascii="Wingdings 2" w:hAnsi="Wingdings 2" w:hint="default"/>
      </w:rPr>
    </w:lvl>
    <w:lvl w:ilvl="8" w:tplc="32660266"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A77643"/>
    <w:multiLevelType w:val="hybridMultilevel"/>
    <w:tmpl w:val="82964F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3"/>
  </w:num>
  <w:num w:numId="7">
    <w:abstractNumId w:val="22"/>
  </w:num>
  <w:num w:numId="8">
    <w:abstractNumId w:val="5"/>
  </w:num>
  <w:num w:numId="9">
    <w:abstractNumId w:val="6"/>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4"/>
  </w:num>
  <w:num w:numId="28">
    <w:abstractNumId w:val="13"/>
  </w:num>
  <w:num w:numId="29">
    <w:abstractNumId w:val="34"/>
  </w:num>
  <w:num w:numId="30">
    <w:abstractNumId w:val="40"/>
  </w:num>
  <w:num w:numId="31">
    <w:abstractNumId w:val="31"/>
  </w:num>
  <w:num w:numId="32">
    <w:abstractNumId w:val="3"/>
  </w:num>
  <w:num w:numId="33">
    <w:abstractNumId w:val="30"/>
  </w:num>
  <w:num w:numId="34">
    <w:abstractNumId w:val="24"/>
  </w:num>
  <w:num w:numId="35">
    <w:abstractNumId w:val="17"/>
  </w:num>
  <w:num w:numId="36">
    <w:abstractNumId w:val="14"/>
  </w:num>
  <w:num w:numId="37">
    <w:abstractNumId w:val="9"/>
  </w:num>
  <w:num w:numId="38">
    <w:abstractNumId w:val="39"/>
  </w:num>
  <w:num w:numId="39">
    <w:abstractNumId w:val="19"/>
  </w:num>
  <w:num w:numId="40">
    <w:abstractNumId w:val="15"/>
  </w:num>
  <w:num w:numId="41">
    <w:abstractNumId w:val="25"/>
  </w:num>
  <w:num w:numId="42">
    <w:abstractNumId w:val="11"/>
  </w:num>
  <w:num w:numId="43">
    <w:abstractNumId w:val="16"/>
  </w:num>
  <w:num w:numId="44">
    <w:abstractNumId w:val="10"/>
  </w:num>
  <w:num w:numId="45">
    <w:abstractNumId w:val="2"/>
  </w:num>
  <w:num w:numId="46">
    <w:abstractNumId w:val="28"/>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0C53"/>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058"/>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5497"/>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4CF0"/>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44C"/>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626E"/>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72BB"/>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0AD0"/>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2E3"/>
    <w:rsid w:val="00BF7F33"/>
    <w:rsid w:val="00C003EB"/>
    <w:rsid w:val="00C007CA"/>
    <w:rsid w:val="00C00E88"/>
    <w:rsid w:val="00C00EF0"/>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BBA"/>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1DEC"/>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C1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3D3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355E"/>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685101">
      <w:bodyDiv w:val="1"/>
      <w:marLeft w:val="0"/>
      <w:marRight w:val="0"/>
      <w:marTop w:val="0"/>
      <w:marBottom w:val="0"/>
      <w:divBdr>
        <w:top w:val="none" w:sz="0" w:space="0" w:color="auto"/>
        <w:left w:val="none" w:sz="0" w:space="0" w:color="auto"/>
        <w:bottom w:val="none" w:sz="0" w:space="0" w:color="auto"/>
        <w:right w:val="none" w:sz="0" w:space="0" w:color="auto"/>
      </w:divBdr>
      <w:divsChild>
        <w:div w:id="915480526">
          <w:marLeft w:val="576"/>
          <w:marRight w:val="0"/>
          <w:marTop w:val="120"/>
          <w:marBottom w:val="0"/>
          <w:divBdr>
            <w:top w:val="none" w:sz="0" w:space="0" w:color="auto"/>
            <w:left w:val="none" w:sz="0" w:space="0" w:color="auto"/>
            <w:bottom w:val="none" w:sz="0" w:space="0" w:color="auto"/>
            <w:right w:val="none" w:sz="0" w:space="0" w:color="auto"/>
          </w:divBdr>
        </w:div>
        <w:div w:id="994380617">
          <w:marLeft w:val="576"/>
          <w:marRight w:val="0"/>
          <w:marTop w:val="120"/>
          <w:marBottom w:val="0"/>
          <w:divBdr>
            <w:top w:val="none" w:sz="0" w:space="0" w:color="auto"/>
            <w:left w:val="none" w:sz="0" w:space="0" w:color="auto"/>
            <w:bottom w:val="none" w:sz="0" w:space="0" w:color="auto"/>
            <w:right w:val="none" w:sz="0" w:space="0" w:color="auto"/>
          </w:divBdr>
        </w:div>
        <w:div w:id="1860002737">
          <w:marLeft w:val="576"/>
          <w:marRight w:val="0"/>
          <w:marTop w:val="120"/>
          <w:marBottom w:val="0"/>
          <w:divBdr>
            <w:top w:val="none" w:sz="0" w:space="0" w:color="auto"/>
            <w:left w:val="none" w:sz="0" w:space="0" w:color="auto"/>
            <w:bottom w:val="none" w:sz="0" w:space="0" w:color="auto"/>
            <w:right w:val="none" w:sz="0" w:space="0" w:color="auto"/>
          </w:divBdr>
        </w:div>
        <w:div w:id="72522215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6903558">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712837">
      <w:bodyDiv w:val="1"/>
      <w:marLeft w:val="0"/>
      <w:marRight w:val="0"/>
      <w:marTop w:val="0"/>
      <w:marBottom w:val="0"/>
      <w:divBdr>
        <w:top w:val="none" w:sz="0" w:space="0" w:color="auto"/>
        <w:left w:val="none" w:sz="0" w:space="0" w:color="auto"/>
        <w:bottom w:val="none" w:sz="0" w:space="0" w:color="auto"/>
        <w:right w:val="none" w:sz="0" w:space="0" w:color="auto"/>
      </w:divBdr>
      <w:divsChild>
        <w:div w:id="1669476127">
          <w:marLeft w:val="576"/>
          <w:marRight w:val="0"/>
          <w:marTop w:val="120"/>
          <w:marBottom w:val="0"/>
          <w:divBdr>
            <w:top w:val="none" w:sz="0" w:space="0" w:color="auto"/>
            <w:left w:val="none" w:sz="0" w:space="0" w:color="auto"/>
            <w:bottom w:val="none" w:sz="0" w:space="0" w:color="auto"/>
            <w:right w:val="none" w:sz="0" w:space="0" w:color="auto"/>
          </w:divBdr>
        </w:div>
        <w:div w:id="1568607742">
          <w:marLeft w:val="576"/>
          <w:marRight w:val="0"/>
          <w:marTop w:val="120"/>
          <w:marBottom w:val="0"/>
          <w:divBdr>
            <w:top w:val="none" w:sz="0" w:space="0" w:color="auto"/>
            <w:left w:val="none" w:sz="0" w:space="0" w:color="auto"/>
            <w:bottom w:val="none" w:sz="0" w:space="0" w:color="auto"/>
            <w:right w:val="none" w:sz="0" w:space="0" w:color="auto"/>
          </w:divBdr>
        </w:div>
        <w:div w:id="1552578144">
          <w:marLeft w:val="576"/>
          <w:marRight w:val="0"/>
          <w:marTop w:val="120"/>
          <w:marBottom w:val="0"/>
          <w:divBdr>
            <w:top w:val="none" w:sz="0" w:space="0" w:color="auto"/>
            <w:left w:val="none" w:sz="0" w:space="0" w:color="auto"/>
            <w:bottom w:val="none" w:sz="0" w:space="0" w:color="auto"/>
            <w:right w:val="none" w:sz="0" w:space="0" w:color="auto"/>
          </w:divBdr>
        </w:div>
        <w:div w:id="2001348177">
          <w:marLeft w:val="576"/>
          <w:marRight w:val="0"/>
          <w:marTop w:val="120"/>
          <w:marBottom w:val="0"/>
          <w:divBdr>
            <w:top w:val="none" w:sz="0" w:space="0" w:color="auto"/>
            <w:left w:val="none" w:sz="0" w:space="0" w:color="auto"/>
            <w:bottom w:val="none" w:sz="0" w:space="0" w:color="auto"/>
            <w:right w:val="none" w:sz="0" w:space="0" w:color="auto"/>
          </w:divBdr>
        </w:div>
        <w:div w:id="191210854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2896850">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7881776">
      <w:bodyDiv w:val="1"/>
      <w:marLeft w:val="0"/>
      <w:marRight w:val="0"/>
      <w:marTop w:val="0"/>
      <w:marBottom w:val="0"/>
      <w:divBdr>
        <w:top w:val="none" w:sz="0" w:space="0" w:color="auto"/>
        <w:left w:val="none" w:sz="0" w:space="0" w:color="auto"/>
        <w:bottom w:val="none" w:sz="0" w:space="0" w:color="auto"/>
        <w:right w:val="none" w:sz="0" w:space="0" w:color="auto"/>
      </w:divBdr>
      <w:divsChild>
        <w:div w:id="404883268">
          <w:marLeft w:val="576"/>
          <w:marRight w:val="0"/>
          <w:marTop w:val="120"/>
          <w:marBottom w:val="0"/>
          <w:divBdr>
            <w:top w:val="none" w:sz="0" w:space="0" w:color="auto"/>
            <w:left w:val="none" w:sz="0" w:space="0" w:color="auto"/>
            <w:bottom w:val="none" w:sz="0" w:space="0" w:color="auto"/>
            <w:right w:val="none" w:sz="0" w:space="0" w:color="auto"/>
          </w:divBdr>
        </w:div>
        <w:div w:id="1075933868">
          <w:marLeft w:val="576"/>
          <w:marRight w:val="0"/>
          <w:marTop w:val="120"/>
          <w:marBottom w:val="0"/>
          <w:divBdr>
            <w:top w:val="none" w:sz="0" w:space="0" w:color="auto"/>
            <w:left w:val="none" w:sz="0" w:space="0" w:color="auto"/>
            <w:bottom w:val="none" w:sz="0" w:space="0" w:color="auto"/>
            <w:right w:val="none" w:sz="0" w:space="0" w:color="auto"/>
          </w:divBdr>
        </w:div>
        <w:div w:id="1836456808">
          <w:marLeft w:val="576"/>
          <w:marRight w:val="0"/>
          <w:marTop w:val="120"/>
          <w:marBottom w:val="0"/>
          <w:divBdr>
            <w:top w:val="none" w:sz="0" w:space="0" w:color="auto"/>
            <w:left w:val="none" w:sz="0" w:space="0" w:color="auto"/>
            <w:bottom w:val="none" w:sz="0" w:space="0" w:color="auto"/>
            <w:right w:val="none" w:sz="0" w:space="0" w:color="auto"/>
          </w:divBdr>
        </w:div>
        <w:div w:id="1856572281">
          <w:marLeft w:val="576"/>
          <w:marRight w:val="0"/>
          <w:marTop w:val="120"/>
          <w:marBottom w:val="0"/>
          <w:divBdr>
            <w:top w:val="none" w:sz="0" w:space="0" w:color="auto"/>
            <w:left w:val="none" w:sz="0" w:space="0" w:color="auto"/>
            <w:bottom w:val="none" w:sz="0" w:space="0" w:color="auto"/>
            <w:right w:val="none" w:sz="0" w:space="0" w:color="auto"/>
          </w:divBdr>
        </w:div>
        <w:div w:id="1059717129">
          <w:marLeft w:val="576"/>
          <w:marRight w:val="0"/>
          <w:marTop w:val="120"/>
          <w:marBottom w:val="0"/>
          <w:divBdr>
            <w:top w:val="none" w:sz="0" w:space="0" w:color="auto"/>
            <w:left w:val="none" w:sz="0" w:space="0" w:color="auto"/>
            <w:bottom w:val="none" w:sz="0" w:space="0" w:color="auto"/>
            <w:right w:val="none" w:sz="0" w:space="0" w:color="auto"/>
          </w:divBdr>
        </w:div>
      </w:divsChild>
    </w:div>
    <w:div w:id="1348360528">
      <w:bodyDiv w:val="1"/>
      <w:marLeft w:val="0"/>
      <w:marRight w:val="0"/>
      <w:marTop w:val="0"/>
      <w:marBottom w:val="0"/>
      <w:divBdr>
        <w:top w:val="none" w:sz="0" w:space="0" w:color="auto"/>
        <w:left w:val="none" w:sz="0" w:space="0" w:color="auto"/>
        <w:bottom w:val="none" w:sz="0" w:space="0" w:color="auto"/>
        <w:right w:val="none" w:sz="0" w:space="0" w:color="auto"/>
      </w:divBdr>
      <w:divsChild>
        <w:div w:id="52237060">
          <w:marLeft w:val="576"/>
          <w:marRight w:val="0"/>
          <w:marTop w:val="120"/>
          <w:marBottom w:val="0"/>
          <w:divBdr>
            <w:top w:val="none" w:sz="0" w:space="0" w:color="auto"/>
            <w:left w:val="none" w:sz="0" w:space="0" w:color="auto"/>
            <w:bottom w:val="none" w:sz="0" w:space="0" w:color="auto"/>
            <w:right w:val="none" w:sz="0" w:space="0" w:color="auto"/>
          </w:divBdr>
        </w:div>
        <w:div w:id="2105302226">
          <w:marLeft w:val="576"/>
          <w:marRight w:val="0"/>
          <w:marTop w:val="120"/>
          <w:marBottom w:val="0"/>
          <w:divBdr>
            <w:top w:val="none" w:sz="0" w:space="0" w:color="auto"/>
            <w:left w:val="none" w:sz="0" w:space="0" w:color="auto"/>
            <w:bottom w:val="none" w:sz="0" w:space="0" w:color="auto"/>
            <w:right w:val="none" w:sz="0" w:space="0" w:color="auto"/>
          </w:divBdr>
        </w:div>
        <w:div w:id="24184389">
          <w:marLeft w:val="576"/>
          <w:marRight w:val="0"/>
          <w:marTop w:val="120"/>
          <w:marBottom w:val="0"/>
          <w:divBdr>
            <w:top w:val="none" w:sz="0" w:space="0" w:color="auto"/>
            <w:left w:val="none" w:sz="0" w:space="0" w:color="auto"/>
            <w:bottom w:val="none" w:sz="0" w:space="0" w:color="auto"/>
            <w:right w:val="none" w:sz="0" w:space="0" w:color="auto"/>
          </w:divBdr>
        </w:div>
        <w:div w:id="29760746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2030133">
      <w:bodyDiv w:val="1"/>
      <w:marLeft w:val="0"/>
      <w:marRight w:val="0"/>
      <w:marTop w:val="0"/>
      <w:marBottom w:val="0"/>
      <w:divBdr>
        <w:top w:val="none" w:sz="0" w:space="0" w:color="auto"/>
        <w:left w:val="none" w:sz="0" w:space="0" w:color="auto"/>
        <w:bottom w:val="none" w:sz="0" w:space="0" w:color="auto"/>
        <w:right w:val="none" w:sz="0" w:space="0" w:color="auto"/>
      </w:divBdr>
      <w:divsChild>
        <w:div w:id="1407144452">
          <w:marLeft w:val="576"/>
          <w:marRight w:val="0"/>
          <w:marTop w:val="120"/>
          <w:marBottom w:val="0"/>
          <w:divBdr>
            <w:top w:val="none" w:sz="0" w:space="0" w:color="auto"/>
            <w:left w:val="none" w:sz="0" w:space="0" w:color="auto"/>
            <w:bottom w:val="none" w:sz="0" w:space="0" w:color="auto"/>
            <w:right w:val="none" w:sz="0" w:space="0" w:color="auto"/>
          </w:divBdr>
        </w:div>
        <w:div w:id="1968051142">
          <w:marLeft w:val="576"/>
          <w:marRight w:val="0"/>
          <w:marTop w:val="120"/>
          <w:marBottom w:val="0"/>
          <w:divBdr>
            <w:top w:val="none" w:sz="0" w:space="0" w:color="auto"/>
            <w:left w:val="none" w:sz="0" w:space="0" w:color="auto"/>
            <w:bottom w:val="none" w:sz="0" w:space="0" w:color="auto"/>
            <w:right w:val="none" w:sz="0" w:space="0" w:color="auto"/>
          </w:divBdr>
        </w:div>
        <w:div w:id="446506036">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7946729">
      <w:bodyDiv w:val="1"/>
      <w:marLeft w:val="0"/>
      <w:marRight w:val="0"/>
      <w:marTop w:val="0"/>
      <w:marBottom w:val="0"/>
      <w:divBdr>
        <w:top w:val="none" w:sz="0" w:space="0" w:color="auto"/>
        <w:left w:val="none" w:sz="0" w:space="0" w:color="auto"/>
        <w:bottom w:val="none" w:sz="0" w:space="0" w:color="auto"/>
        <w:right w:val="none" w:sz="0" w:space="0" w:color="auto"/>
      </w:divBdr>
      <w:divsChild>
        <w:div w:id="320694935">
          <w:marLeft w:val="576"/>
          <w:marRight w:val="0"/>
          <w:marTop w:val="120"/>
          <w:marBottom w:val="0"/>
          <w:divBdr>
            <w:top w:val="none" w:sz="0" w:space="0" w:color="auto"/>
            <w:left w:val="none" w:sz="0" w:space="0" w:color="auto"/>
            <w:bottom w:val="none" w:sz="0" w:space="0" w:color="auto"/>
            <w:right w:val="none" w:sz="0" w:space="0" w:color="auto"/>
          </w:divBdr>
        </w:div>
        <w:div w:id="1398169260">
          <w:marLeft w:val="576"/>
          <w:marRight w:val="0"/>
          <w:marTop w:val="120"/>
          <w:marBottom w:val="0"/>
          <w:divBdr>
            <w:top w:val="none" w:sz="0" w:space="0" w:color="auto"/>
            <w:left w:val="none" w:sz="0" w:space="0" w:color="auto"/>
            <w:bottom w:val="none" w:sz="0" w:space="0" w:color="auto"/>
            <w:right w:val="none" w:sz="0" w:space="0" w:color="auto"/>
          </w:divBdr>
        </w:div>
        <w:div w:id="188221947">
          <w:marLeft w:val="576"/>
          <w:marRight w:val="0"/>
          <w:marTop w:val="120"/>
          <w:marBottom w:val="0"/>
          <w:divBdr>
            <w:top w:val="none" w:sz="0" w:space="0" w:color="auto"/>
            <w:left w:val="none" w:sz="0" w:space="0" w:color="auto"/>
            <w:bottom w:val="none" w:sz="0" w:space="0" w:color="auto"/>
            <w:right w:val="none" w:sz="0" w:space="0" w:color="auto"/>
          </w:divBdr>
        </w:div>
        <w:div w:id="152378813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15</Pages>
  <Words>1788</Words>
  <Characters>10195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2022-02-14T07:42:00Z</dcterms:modified>
</cp:coreProperties>
</file>