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C0EDF" w:rsidRDefault="00014791" w:rsidP="00DC0EDF">
      <w:pPr>
        <w:spacing w:line="360" w:lineRule="auto"/>
        <w:jc w:val="center"/>
        <w:rPr>
          <w:rFonts w:ascii="Times New Roman" w:hAnsi="Times New Roman" w:cs="Times New Roman"/>
          <w:b/>
          <w:bCs/>
          <w:sz w:val="56"/>
          <w:szCs w:val="56"/>
        </w:rPr>
      </w:pPr>
      <w:r w:rsidRPr="00014791">
        <w:rPr>
          <w:rFonts w:ascii="Times New Roman" w:hAnsi="Times New Roman" w:cs="Times New Roman"/>
          <w:b/>
          <w:bCs/>
          <w:sz w:val="56"/>
          <w:szCs w:val="56"/>
        </w:rPr>
        <w:t>A Method to Design Single Error Correction Codes With Fast Decoding for a Subset of Critical Bits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FF5086" w:rsidRDefault="00FF5086" w:rsidP="00E53AA4">
      <w:pPr>
        <w:spacing w:line="360" w:lineRule="auto"/>
        <w:jc w:val="both"/>
        <w:rPr>
          <w:rFonts w:ascii="Times New Roman" w:hAnsi="Times New Roman" w:cs="Times New Roman"/>
          <w:b/>
          <w:sz w:val="52"/>
          <w:szCs w:val="52"/>
        </w:rPr>
      </w:pPr>
      <w:r w:rsidRPr="00FF5086">
        <w:rPr>
          <w:rFonts w:ascii="Times New Roman" w:hAnsi="Times New Roman" w:cs="Times New Roman"/>
          <w:sz w:val="32"/>
          <w:szCs w:val="32"/>
        </w:rPr>
        <w:t>Single error correction (SEC) codes are widely used to protect data stored in memories and registers. In some applications, such as networking, a few control bits are added to the data to facilitate their processing. For example, flags to mark the start or the end of a packet are widely used. Therefore, it is important to have SEC codes that protect both the data and the associated control bits. It is attractive for these codes to provide fast decoding of the control bits, as these are used to determine the processing of the data and are commonly on the critical timing path. In this brief, a method to extend SEC codes to support a few additional control bits is presented. The derived codes support fast decoding of the additional control bits and are therefore suitable for networking applications.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491919" w:rsidRDefault="00491919" w:rsidP="00E53AA4">
      <w:pPr>
        <w:spacing w:line="360" w:lineRule="auto"/>
        <w:jc w:val="both"/>
        <w:rPr>
          <w:rFonts w:ascii="Times New Roman" w:hAnsi="Times New Roman" w:cs="Times New Roman"/>
          <w:sz w:val="40"/>
          <w:szCs w:val="40"/>
        </w:rPr>
      </w:pPr>
    </w:p>
    <w:p w:rsidR="00FF5086" w:rsidRDefault="00FF5086" w:rsidP="00E53AA4">
      <w:pPr>
        <w:spacing w:line="360" w:lineRule="auto"/>
        <w:jc w:val="both"/>
        <w:rPr>
          <w:rFonts w:ascii="Times New Roman" w:hAnsi="Times New Roman" w:cs="Times New Roman"/>
          <w:sz w:val="40"/>
          <w:szCs w:val="40"/>
        </w:rPr>
      </w:pPr>
    </w:p>
    <w:p w:rsidR="006A300A" w:rsidRPr="003D03F4" w:rsidRDefault="006A300A" w:rsidP="00FF5086">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C41DD" w:rsidRDefault="00F25108" w:rsidP="006C41D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C41DD">
        <w:rPr>
          <w:rFonts w:ascii="Times New Roman" w:hAnsi="Times New Roman" w:cs="Times New Roman"/>
          <w:sz w:val="32"/>
          <w:szCs w:val="32"/>
          <w:lang w:val="en-IN"/>
        </w:rPr>
        <w:t xml:space="preserve">These codes can decode in a unique way up to n−k 2 errors, and there exists the possibility to decode them beyond the classical bounded radius n−k 2 . </w:t>
      </w:r>
    </w:p>
    <w:p w:rsidR="00000000" w:rsidRPr="006C41DD" w:rsidRDefault="00F25108" w:rsidP="006C41D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C41DD">
        <w:rPr>
          <w:rFonts w:ascii="Times New Roman" w:hAnsi="Times New Roman" w:cs="Times New Roman"/>
          <w:sz w:val="32"/>
          <w:szCs w:val="32"/>
          <w:lang w:val="en-IN"/>
        </w:rPr>
        <w:t xml:space="preserve">The decoding speed is a very important factor since one wants to optimize communications speed, but </w:t>
      </w:r>
      <w:r w:rsidRPr="006C41DD">
        <w:rPr>
          <w:rFonts w:ascii="Times New Roman" w:hAnsi="Times New Roman" w:cs="Times New Roman"/>
          <w:sz w:val="32"/>
          <w:szCs w:val="32"/>
          <w:lang w:val="en-IN"/>
        </w:rPr>
        <w:t xml:space="preserve">there exist contexts in which the use of such a decoding is not as important since the use of the algorithm is only causal in the overall process. </w:t>
      </w:r>
    </w:p>
    <w:p w:rsidR="00000000" w:rsidRPr="006C41DD" w:rsidRDefault="00F25108" w:rsidP="006C41D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C41DD">
        <w:rPr>
          <w:rFonts w:ascii="Times New Roman" w:hAnsi="Times New Roman" w:cs="Times New Roman"/>
          <w:sz w:val="32"/>
          <w:szCs w:val="32"/>
          <w:lang w:val="en-IN"/>
        </w:rPr>
        <w:t>The inferred codes have a similar number of equality check bits as existing SEC codes and in this manner do</w:t>
      </w:r>
      <w:r w:rsidRPr="006C41DD">
        <w:rPr>
          <w:rFonts w:ascii="Times New Roman" w:hAnsi="Times New Roman" w:cs="Times New Roman"/>
          <w:sz w:val="32"/>
          <w:szCs w:val="32"/>
          <w:lang w:val="en-IN"/>
        </w:rPr>
        <w:t>n't require extra cost regarding memory or registers.</w:t>
      </w:r>
    </w:p>
    <w:p w:rsidR="00F936BC" w:rsidRPr="006C41DD" w:rsidRDefault="00F25108" w:rsidP="006C41D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C41DD">
        <w:rPr>
          <w:rFonts w:ascii="Times New Roman" w:hAnsi="Times New Roman" w:cs="Times New Roman"/>
          <w:sz w:val="32"/>
          <w:szCs w:val="32"/>
          <w:lang w:val="en-IN"/>
        </w:rPr>
        <w:t xml:space="preserve">This is more powerful than using two separate SEC codes (one for the data bits and the other for the control bits) as this requires additional uniformity check bits.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E6534" w:rsidRDefault="00F25108" w:rsidP="00DE6534">
      <w:pPr>
        <w:numPr>
          <w:ilvl w:val="0"/>
          <w:numId w:val="45"/>
        </w:numPr>
        <w:spacing w:line="360" w:lineRule="auto"/>
        <w:jc w:val="both"/>
        <w:rPr>
          <w:rFonts w:ascii="Times New Roman" w:hAnsi="Times New Roman" w:cs="Times New Roman"/>
          <w:bCs/>
          <w:sz w:val="32"/>
          <w:szCs w:val="32"/>
          <w:lang w:val="en-IN"/>
        </w:rPr>
      </w:pPr>
      <w:r w:rsidRPr="00DE6534">
        <w:rPr>
          <w:rFonts w:ascii="Times New Roman" w:hAnsi="Times New Roman" w:cs="Times New Roman"/>
          <w:bCs/>
          <w:sz w:val="32"/>
          <w:szCs w:val="32"/>
          <w:lang w:val="en-IN"/>
        </w:rPr>
        <w:t>One problem that occurs when protecting the data in networking applications is that, to facilitate its processing, a few control bits are added to each data block.</w:t>
      </w:r>
    </w:p>
    <w:p w:rsidR="00000000" w:rsidRPr="00DE6534" w:rsidRDefault="00F25108" w:rsidP="00DE6534">
      <w:pPr>
        <w:numPr>
          <w:ilvl w:val="0"/>
          <w:numId w:val="45"/>
        </w:numPr>
        <w:spacing w:line="360" w:lineRule="auto"/>
        <w:jc w:val="both"/>
        <w:rPr>
          <w:rFonts w:ascii="Times New Roman" w:hAnsi="Times New Roman" w:cs="Times New Roman"/>
          <w:bCs/>
          <w:sz w:val="32"/>
          <w:szCs w:val="32"/>
          <w:lang w:val="en-IN"/>
        </w:rPr>
      </w:pPr>
      <w:r w:rsidRPr="00DE6534">
        <w:rPr>
          <w:rFonts w:ascii="Times New Roman" w:hAnsi="Times New Roman" w:cs="Times New Roman"/>
          <w:bCs/>
          <w:sz w:val="32"/>
          <w:szCs w:val="32"/>
          <w:lang w:val="en-IN"/>
        </w:rPr>
        <w:t xml:space="preserve">The main problem in using an extended </w:t>
      </w:r>
      <w:r w:rsidRPr="00DE6534">
        <w:rPr>
          <w:rFonts w:ascii="Times New Roman" w:hAnsi="Times New Roman" w:cs="Times New Roman"/>
          <w:bCs/>
          <w:sz w:val="32"/>
          <w:szCs w:val="32"/>
          <w:lang w:val="en-IN"/>
        </w:rPr>
        <w:t>SEC code is that the decoding of the control bits is more complex.</w:t>
      </w:r>
    </w:p>
    <w:p w:rsidR="00000000" w:rsidRPr="00DE6534" w:rsidRDefault="00F25108" w:rsidP="00DE6534">
      <w:pPr>
        <w:numPr>
          <w:ilvl w:val="0"/>
          <w:numId w:val="45"/>
        </w:numPr>
        <w:spacing w:line="360" w:lineRule="auto"/>
        <w:jc w:val="both"/>
        <w:rPr>
          <w:rFonts w:ascii="Times New Roman" w:hAnsi="Times New Roman" w:cs="Times New Roman"/>
          <w:bCs/>
          <w:sz w:val="32"/>
          <w:szCs w:val="32"/>
          <w:lang w:val="en-IN"/>
        </w:rPr>
      </w:pPr>
      <w:r w:rsidRPr="00DE6534">
        <w:rPr>
          <w:rFonts w:ascii="Times New Roman" w:hAnsi="Times New Roman" w:cs="Times New Roman"/>
          <w:bCs/>
          <w:sz w:val="32"/>
          <w:szCs w:val="32"/>
          <w:lang w:val="en-IN"/>
        </w:rPr>
        <w:lastRenderedPageBreak/>
        <w:t>The problem is that now, to decode the 3 control bits, we need to compute the 8 parity check bits and compare the results against the columns of the control bits.</w:t>
      </w:r>
    </w:p>
    <w:p w:rsidR="00F94960" w:rsidRPr="00DE6534" w:rsidRDefault="00F25108" w:rsidP="00E53AA4">
      <w:pPr>
        <w:numPr>
          <w:ilvl w:val="0"/>
          <w:numId w:val="45"/>
        </w:numPr>
        <w:spacing w:line="360" w:lineRule="auto"/>
        <w:jc w:val="both"/>
        <w:rPr>
          <w:rFonts w:ascii="Times New Roman" w:hAnsi="Times New Roman" w:cs="Times New Roman"/>
          <w:bCs/>
          <w:sz w:val="32"/>
          <w:szCs w:val="32"/>
          <w:lang w:val="en-IN"/>
        </w:rPr>
      </w:pPr>
      <w:r w:rsidRPr="00DE6534">
        <w:rPr>
          <w:rFonts w:ascii="Times New Roman" w:hAnsi="Times New Roman" w:cs="Times New Roman"/>
          <w:bCs/>
          <w:sz w:val="32"/>
          <w:szCs w:val="32"/>
          <w:lang w:val="en-IN"/>
        </w:rPr>
        <w:t xml:space="preserve">The </w:t>
      </w:r>
      <w:r w:rsidRPr="00DE6534">
        <w:rPr>
          <w:rFonts w:ascii="Times New Roman" w:hAnsi="Times New Roman" w:cs="Times New Roman"/>
          <w:bCs/>
          <w:sz w:val="32"/>
          <w:szCs w:val="32"/>
          <w:lang w:val="en-IN"/>
        </w:rPr>
        <w:t>proposed codes do have an impact on the decoding delay for the data bits. For the decoders, the added delay on data bits is significant for most word sizes.</w:t>
      </w:r>
      <w:r w:rsidRPr="00DE6534">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05659" w:rsidRPr="00605659" w:rsidRDefault="00605659" w:rsidP="00605659">
      <w:pPr>
        <w:pStyle w:val="NormalWeb"/>
        <w:numPr>
          <w:ilvl w:val="0"/>
          <w:numId w:val="46"/>
        </w:numPr>
        <w:spacing w:before="0" w:beforeAutospacing="0" w:after="0" w:afterAutospacing="0" w:line="360" w:lineRule="auto"/>
        <w:ind w:left="426"/>
        <w:jc w:val="both"/>
        <w:rPr>
          <w:sz w:val="32"/>
          <w:szCs w:val="32"/>
        </w:rPr>
      </w:pPr>
      <w:r w:rsidRPr="00605659">
        <w:rPr>
          <w:sz w:val="32"/>
          <w:szCs w:val="32"/>
        </w:rPr>
        <w:t>One of the objectives of this article is to study color attacks and propose adequate robustness measures.</w:t>
      </w:r>
    </w:p>
    <w:p w:rsidR="00605659" w:rsidRPr="00605659" w:rsidRDefault="00605659" w:rsidP="00605659">
      <w:pPr>
        <w:pStyle w:val="NormalWeb"/>
        <w:numPr>
          <w:ilvl w:val="0"/>
          <w:numId w:val="46"/>
        </w:numPr>
        <w:spacing w:before="0" w:beforeAutospacing="0" w:after="0" w:afterAutospacing="0" w:line="360" w:lineRule="auto"/>
        <w:ind w:left="426"/>
        <w:jc w:val="both"/>
        <w:rPr>
          <w:sz w:val="32"/>
          <w:szCs w:val="32"/>
        </w:rPr>
      </w:pPr>
      <w:r w:rsidRPr="00605659">
        <w:rPr>
          <w:sz w:val="32"/>
          <w:szCs w:val="32"/>
        </w:rPr>
        <w:t>Therefore the proposed algorithm uses middle frequencies for the insertion of the mark as both invisibility and robustness against low pass filter attacks is required in such an algorithm.</w:t>
      </w:r>
    </w:p>
    <w:p w:rsidR="00605659" w:rsidRPr="00605659" w:rsidRDefault="00605659" w:rsidP="00605659">
      <w:pPr>
        <w:pStyle w:val="NormalWeb"/>
        <w:numPr>
          <w:ilvl w:val="0"/>
          <w:numId w:val="46"/>
        </w:numPr>
        <w:spacing w:before="0" w:beforeAutospacing="0" w:after="0" w:afterAutospacing="0" w:line="360" w:lineRule="auto"/>
        <w:ind w:left="426"/>
        <w:jc w:val="both"/>
        <w:rPr>
          <w:sz w:val="32"/>
          <w:szCs w:val="32"/>
        </w:rPr>
      </w:pPr>
      <w:r w:rsidRPr="00605659">
        <w:rPr>
          <w:sz w:val="32"/>
          <w:szCs w:val="32"/>
        </w:rPr>
        <w:t xml:space="preserve">To assess the advantages of the proposed plot, a few codes have been actualized and contrasted and least weight SEC codes. </w:t>
      </w:r>
    </w:p>
    <w:p w:rsidR="003A5D44" w:rsidRPr="00605659" w:rsidRDefault="00605659" w:rsidP="00E53AA4">
      <w:pPr>
        <w:pStyle w:val="NormalWeb"/>
        <w:numPr>
          <w:ilvl w:val="0"/>
          <w:numId w:val="46"/>
        </w:numPr>
        <w:spacing w:before="0" w:beforeAutospacing="0" w:after="0" w:afterAutospacing="0" w:line="360" w:lineRule="auto"/>
        <w:ind w:left="426"/>
        <w:jc w:val="both"/>
        <w:rPr>
          <w:sz w:val="32"/>
          <w:szCs w:val="32"/>
        </w:rPr>
      </w:pPr>
      <w:r w:rsidRPr="00605659">
        <w:rPr>
          <w:sz w:val="32"/>
          <w:szCs w:val="32"/>
        </w:rPr>
        <w:t>The proposed codes are valuable in applications, where a couple of control bits are added to every datum square and the control bits must be decoded with low postponement.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5736D" w:rsidRDefault="00F25108" w:rsidP="00D5736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736D">
        <w:rPr>
          <w:rFonts w:ascii="Times New Roman" w:eastAsia="AdvGulliv-R" w:hAnsi="Times New Roman" w:cs="Times New Roman"/>
          <w:bCs/>
          <w:sz w:val="32"/>
          <w:szCs w:val="32"/>
          <w:lang w:val="en-IN"/>
        </w:rPr>
        <w:t xml:space="preserve">This is more efficient than using two separate SEC codes (one for the data bits and the other for the control bits) as this requires additional parity check bits. </w:t>
      </w:r>
    </w:p>
    <w:p w:rsidR="00000000" w:rsidRPr="00D5736D" w:rsidRDefault="00F25108" w:rsidP="00D5736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736D">
        <w:rPr>
          <w:rFonts w:ascii="Times New Roman" w:eastAsia="AdvGulliv-R" w:hAnsi="Times New Roman" w:cs="Times New Roman"/>
          <w:bCs/>
          <w:sz w:val="32"/>
          <w:szCs w:val="32"/>
          <w:lang w:val="en-IN"/>
        </w:rPr>
        <w:lastRenderedPageBreak/>
        <w:t xml:space="preserve">These flags are used to </w:t>
      </w:r>
      <w:r w:rsidRPr="00D5736D">
        <w:rPr>
          <w:rFonts w:ascii="Times New Roman" w:eastAsia="AdvGulliv-R" w:hAnsi="Times New Roman" w:cs="Times New Roman"/>
          <w:bCs/>
          <w:sz w:val="32"/>
          <w:szCs w:val="32"/>
          <w:lang w:val="en-IN"/>
        </w:rPr>
        <w:t>determine the processing of the data, and the associated control logic is commonly on the critical timing path.</w:t>
      </w:r>
    </w:p>
    <w:p w:rsidR="00000000" w:rsidRPr="00D5736D" w:rsidRDefault="00F25108" w:rsidP="00D5736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736D">
        <w:rPr>
          <w:rFonts w:ascii="Times New Roman" w:eastAsia="AdvGulliv-R" w:hAnsi="Times New Roman" w:cs="Times New Roman"/>
          <w:bCs/>
          <w:sz w:val="32"/>
          <w:szCs w:val="32"/>
          <w:lang w:val="en-IN"/>
        </w:rPr>
        <w:t>The clock frequencies used in current ASICs are typically in the range of 300 MHz to 1 GHz, and the clock frequencies in FPGAs are typically lo</w:t>
      </w:r>
      <w:r w:rsidRPr="00D5736D">
        <w:rPr>
          <w:rFonts w:ascii="Times New Roman" w:eastAsia="AdvGulliv-R" w:hAnsi="Times New Roman" w:cs="Times New Roman"/>
          <w:bCs/>
          <w:sz w:val="32"/>
          <w:szCs w:val="32"/>
          <w:lang w:val="en-IN"/>
        </w:rPr>
        <w:t>wer (under 400 MHz).</w:t>
      </w:r>
    </w:p>
    <w:p w:rsidR="00000000" w:rsidRPr="00D5736D" w:rsidRDefault="00F25108" w:rsidP="00D5736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736D">
        <w:rPr>
          <w:rFonts w:ascii="Times New Roman" w:eastAsia="AdvGulliv-R" w:hAnsi="Times New Roman" w:cs="Times New Roman"/>
          <w:bCs/>
          <w:sz w:val="32"/>
          <w:szCs w:val="32"/>
          <w:lang w:val="en-IN"/>
        </w:rPr>
        <w:t>To protect the control bits, the first three parity check bits can be assigned different values for each control bit, and the remaining parity check bits are not used to protect the control bits.</w:t>
      </w:r>
      <w:r w:rsidRPr="00D5736D">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4009B" w:rsidRDefault="00477EF2" w:rsidP="00E53AA4">
            <w:pPr>
              <w:tabs>
                <w:tab w:val="left" w:pos="720"/>
              </w:tabs>
              <w:spacing w:after="100" w:line="360" w:lineRule="auto"/>
              <w:jc w:val="both"/>
              <w:rPr>
                <w:rFonts w:ascii="Times New Roman" w:hAnsi="Times New Roman" w:cs="Times New Roman"/>
                <w:sz w:val="28"/>
                <w:szCs w:val="28"/>
              </w:rPr>
            </w:pPr>
            <w:r w:rsidRPr="00D4009B">
              <w:rPr>
                <w:rFonts w:ascii="Times New Roman" w:hAnsi="Times New Roman" w:cs="Times New Roman"/>
                <w:sz w:val="28"/>
                <w:szCs w:val="28"/>
              </w:rPr>
              <w:t>Forwarding metamorphosis: Fast programmable match-action processing in hardware for SDN</w:t>
            </w:r>
          </w:p>
        </w:tc>
        <w:tc>
          <w:tcPr>
            <w:tcW w:w="3192" w:type="dxa"/>
          </w:tcPr>
          <w:p w:rsidR="000C407B" w:rsidRPr="00D4009B" w:rsidRDefault="00477EF2" w:rsidP="00477EF2">
            <w:pPr>
              <w:tabs>
                <w:tab w:val="left" w:pos="720"/>
              </w:tabs>
              <w:spacing w:after="100" w:line="360" w:lineRule="auto"/>
              <w:jc w:val="both"/>
              <w:rPr>
                <w:rFonts w:ascii="Times New Roman" w:hAnsi="Times New Roman" w:cs="Times New Roman"/>
                <w:sz w:val="28"/>
                <w:szCs w:val="28"/>
              </w:rPr>
            </w:pPr>
            <w:r w:rsidRPr="00D4009B">
              <w:rPr>
                <w:rFonts w:ascii="Times New Roman" w:hAnsi="Times New Roman" w:cs="Times New Roman"/>
                <w:sz w:val="28"/>
                <w:szCs w:val="28"/>
              </w:rPr>
              <w:t xml:space="preserve">P. Bosshart et al., </w:t>
            </w:r>
          </w:p>
        </w:tc>
        <w:tc>
          <w:tcPr>
            <w:tcW w:w="3192" w:type="dxa"/>
          </w:tcPr>
          <w:p w:rsidR="000C407B" w:rsidRPr="00D4009B" w:rsidRDefault="00477EF2" w:rsidP="00E53AA4">
            <w:pPr>
              <w:tabs>
                <w:tab w:val="left" w:pos="720"/>
              </w:tabs>
              <w:spacing w:after="100" w:line="360" w:lineRule="auto"/>
              <w:jc w:val="both"/>
              <w:rPr>
                <w:rFonts w:ascii="Times New Roman" w:hAnsi="Times New Roman" w:cs="Times New Roman"/>
                <w:sz w:val="28"/>
                <w:szCs w:val="28"/>
              </w:rPr>
            </w:pPr>
            <w:r w:rsidRPr="00D4009B">
              <w:rPr>
                <w:rFonts w:ascii="Times New Roman" w:hAnsi="Times New Roman" w:cs="Times New Roman"/>
                <w:color w:val="333333"/>
                <w:sz w:val="28"/>
                <w:szCs w:val="28"/>
                <w:shd w:val="clear" w:color="auto" w:fill="FFFFFF"/>
              </w:rPr>
              <w:t>We propose the RMT (reconfigurable match tables) model, a new RISC-inspired pipelined architecture for switching chips, and we identify the essential minimal set of action primitives to specify how headers are processed in hardware. </w:t>
            </w:r>
          </w:p>
        </w:tc>
      </w:tr>
      <w:tr w:rsidR="000C407B" w:rsidTr="00D4009B">
        <w:trPr>
          <w:trHeight w:val="1627"/>
        </w:trPr>
        <w:tc>
          <w:tcPr>
            <w:tcW w:w="3192" w:type="dxa"/>
          </w:tcPr>
          <w:p w:rsidR="000C407B" w:rsidRPr="00D4009B" w:rsidRDefault="00477EF2" w:rsidP="00E53AA4">
            <w:pPr>
              <w:tabs>
                <w:tab w:val="left" w:pos="720"/>
              </w:tabs>
              <w:spacing w:after="100" w:line="360" w:lineRule="auto"/>
              <w:jc w:val="both"/>
              <w:rPr>
                <w:rFonts w:ascii="Times New Roman" w:hAnsi="Times New Roman" w:cs="Times New Roman"/>
                <w:sz w:val="28"/>
                <w:szCs w:val="28"/>
              </w:rPr>
            </w:pPr>
            <w:r w:rsidRPr="00D4009B">
              <w:rPr>
                <w:rFonts w:ascii="Times New Roman" w:hAnsi="Times New Roman" w:cs="Times New Roman"/>
                <w:sz w:val="28"/>
                <w:szCs w:val="28"/>
              </w:rPr>
              <w:t>NetFPGA—An open platform for gigabit-rate network switching and routing</w:t>
            </w:r>
          </w:p>
        </w:tc>
        <w:tc>
          <w:tcPr>
            <w:tcW w:w="3192" w:type="dxa"/>
          </w:tcPr>
          <w:p w:rsidR="000C407B" w:rsidRPr="00D4009B" w:rsidRDefault="00477EF2" w:rsidP="00477EF2">
            <w:pPr>
              <w:tabs>
                <w:tab w:val="left" w:pos="720"/>
              </w:tabs>
              <w:spacing w:after="100" w:line="360" w:lineRule="auto"/>
              <w:jc w:val="both"/>
              <w:rPr>
                <w:rFonts w:ascii="Times New Roman" w:hAnsi="Times New Roman" w:cs="Times New Roman"/>
                <w:sz w:val="28"/>
                <w:szCs w:val="28"/>
              </w:rPr>
            </w:pPr>
            <w:r w:rsidRPr="00D4009B">
              <w:rPr>
                <w:rFonts w:ascii="Times New Roman" w:hAnsi="Times New Roman" w:cs="Times New Roman"/>
                <w:sz w:val="28"/>
                <w:szCs w:val="28"/>
              </w:rPr>
              <w:t xml:space="preserve">J. W. Lockwood et al., </w:t>
            </w:r>
          </w:p>
        </w:tc>
        <w:tc>
          <w:tcPr>
            <w:tcW w:w="3192" w:type="dxa"/>
          </w:tcPr>
          <w:p w:rsidR="000C407B" w:rsidRPr="00D4009B" w:rsidRDefault="00477EF2" w:rsidP="00E53AA4">
            <w:pPr>
              <w:tabs>
                <w:tab w:val="left" w:pos="720"/>
              </w:tabs>
              <w:spacing w:after="100" w:line="360" w:lineRule="auto"/>
              <w:jc w:val="both"/>
              <w:rPr>
                <w:rFonts w:ascii="Times New Roman" w:hAnsi="Times New Roman" w:cs="Times New Roman"/>
                <w:sz w:val="28"/>
                <w:szCs w:val="28"/>
              </w:rPr>
            </w:pPr>
            <w:r w:rsidRPr="00D4009B">
              <w:rPr>
                <w:rFonts w:ascii="Times New Roman" w:hAnsi="Times New Roman" w:cs="Times New Roman"/>
                <w:color w:val="333333"/>
                <w:sz w:val="28"/>
                <w:szCs w:val="28"/>
                <w:shd w:val="clear" w:color="auto" w:fill="FFFFFF"/>
              </w:rPr>
              <w:t>The NetFPGA platform enables students and researchers to build high-performance networking systems in hardware.</w:t>
            </w:r>
          </w:p>
        </w:tc>
      </w:tr>
      <w:tr w:rsidR="000C407B" w:rsidTr="000C407B">
        <w:tc>
          <w:tcPr>
            <w:tcW w:w="3192" w:type="dxa"/>
          </w:tcPr>
          <w:p w:rsidR="000C407B" w:rsidRPr="00D4009B" w:rsidRDefault="00D4009B" w:rsidP="00E53AA4">
            <w:pPr>
              <w:tabs>
                <w:tab w:val="left" w:pos="720"/>
              </w:tabs>
              <w:spacing w:after="100" w:line="360" w:lineRule="auto"/>
              <w:jc w:val="both"/>
              <w:rPr>
                <w:rFonts w:ascii="Times New Roman" w:hAnsi="Times New Roman" w:cs="Times New Roman"/>
                <w:sz w:val="28"/>
                <w:szCs w:val="28"/>
              </w:rPr>
            </w:pPr>
            <w:r w:rsidRPr="00D4009B">
              <w:rPr>
                <w:rFonts w:ascii="Times New Roman" w:hAnsi="Times New Roman" w:cs="Times New Roman"/>
                <w:sz w:val="28"/>
                <w:szCs w:val="28"/>
              </w:rPr>
              <w:lastRenderedPageBreak/>
              <w:t>Design for soft error resiliency in Internet core routers</w:t>
            </w:r>
          </w:p>
        </w:tc>
        <w:tc>
          <w:tcPr>
            <w:tcW w:w="3192" w:type="dxa"/>
          </w:tcPr>
          <w:p w:rsidR="000C407B" w:rsidRPr="00D4009B" w:rsidRDefault="00D4009B" w:rsidP="00D4009B">
            <w:pPr>
              <w:tabs>
                <w:tab w:val="left" w:pos="720"/>
              </w:tabs>
              <w:spacing w:after="100" w:line="360" w:lineRule="auto"/>
              <w:jc w:val="both"/>
              <w:rPr>
                <w:rFonts w:ascii="Times New Roman" w:hAnsi="Times New Roman" w:cs="Times New Roman"/>
                <w:sz w:val="28"/>
                <w:szCs w:val="28"/>
              </w:rPr>
            </w:pPr>
            <w:r w:rsidRPr="00D4009B">
              <w:rPr>
                <w:rFonts w:ascii="Times New Roman" w:hAnsi="Times New Roman" w:cs="Times New Roman"/>
                <w:sz w:val="28"/>
                <w:szCs w:val="28"/>
              </w:rPr>
              <w:t xml:space="preserve">A. L. Silburt, A. Evans, I. Perryman, S.-J. Wen, and D. Alexandrescu, </w:t>
            </w:r>
          </w:p>
        </w:tc>
        <w:tc>
          <w:tcPr>
            <w:tcW w:w="3192" w:type="dxa"/>
          </w:tcPr>
          <w:p w:rsidR="000C407B" w:rsidRPr="00D4009B" w:rsidRDefault="00D4009B" w:rsidP="00E53AA4">
            <w:pPr>
              <w:tabs>
                <w:tab w:val="left" w:pos="720"/>
              </w:tabs>
              <w:spacing w:after="100" w:line="360" w:lineRule="auto"/>
              <w:jc w:val="both"/>
              <w:rPr>
                <w:rFonts w:ascii="Times New Roman" w:hAnsi="Times New Roman" w:cs="Times New Roman"/>
                <w:sz w:val="28"/>
                <w:szCs w:val="28"/>
              </w:rPr>
            </w:pPr>
            <w:r w:rsidRPr="00D4009B">
              <w:rPr>
                <w:rFonts w:ascii="Times New Roman" w:hAnsi="Times New Roman" w:cs="Times New Roman"/>
                <w:color w:val="333333"/>
                <w:sz w:val="28"/>
                <w:szCs w:val="28"/>
                <w:shd w:val="clear" w:color="auto" w:fill="FFFFFF"/>
              </w:rPr>
              <w:t>We focus on the ASIC design and analysis techniques that were undertaken to achieve the targeted behavior using 65 nm technology.</w:t>
            </w:r>
          </w:p>
        </w:tc>
      </w:tr>
      <w:tr w:rsidR="000C407B" w:rsidTr="000C407B">
        <w:tc>
          <w:tcPr>
            <w:tcW w:w="3192" w:type="dxa"/>
          </w:tcPr>
          <w:p w:rsidR="000C407B" w:rsidRPr="00D4009B" w:rsidRDefault="00D4009B" w:rsidP="00E53AA4">
            <w:pPr>
              <w:tabs>
                <w:tab w:val="left" w:pos="720"/>
              </w:tabs>
              <w:spacing w:after="100" w:line="360" w:lineRule="auto"/>
              <w:jc w:val="both"/>
              <w:rPr>
                <w:rFonts w:ascii="Times New Roman" w:hAnsi="Times New Roman" w:cs="Times New Roman"/>
                <w:sz w:val="28"/>
                <w:szCs w:val="28"/>
              </w:rPr>
            </w:pPr>
            <w:r w:rsidRPr="00D4009B">
              <w:rPr>
                <w:rFonts w:ascii="Times New Roman" w:hAnsi="Times New Roman" w:cs="Times New Roman"/>
                <w:sz w:val="28"/>
                <w:szCs w:val="28"/>
              </w:rPr>
              <w:t>Error-correcting codes for semiconductor memory applications: A state-of-the-art review</w:t>
            </w:r>
          </w:p>
        </w:tc>
        <w:tc>
          <w:tcPr>
            <w:tcW w:w="3192" w:type="dxa"/>
          </w:tcPr>
          <w:p w:rsidR="000C407B" w:rsidRPr="00D4009B" w:rsidRDefault="00D4009B" w:rsidP="00D4009B">
            <w:pPr>
              <w:tabs>
                <w:tab w:val="left" w:pos="720"/>
              </w:tabs>
              <w:spacing w:after="100" w:line="360" w:lineRule="auto"/>
              <w:jc w:val="both"/>
              <w:rPr>
                <w:rFonts w:ascii="Times New Roman" w:hAnsi="Times New Roman" w:cs="Times New Roman"/>
                <w:sz w:val="28"/>
                <w:szCs w:val="28"/>
              </w:rPr>
            </w:pPr>
            <w:r w:rsidRPr="00D4009B">
              <w:rPr>
                <w:rFonts w:ascii="Times New Roman" w:hAnsi="Times New Roman" w:cs="Times New Roman"/>
                <w:sz w:val="28"/>
                <w:szCs w:val="28"/>
              </w:rPr>
              <w:t xml:space="preserve">C. L. Chen and M. Y. Hsiao, </w:t>
            </w:r>
          </w:p>
        </w:tc>
        <w:tc>
          <w:tcPr>
            <w:tcW w:w="3192" w:type="dxa"/>
          </w:tcPr>
          <w:p w:rsidR="000C407B" w:rsidRPr="00D4009B" w:rsidRDefault="00D4009B" w:rsidP="00E53AA4">
            <w:pPr>
              <w:tabs>
                <w:tab w:val="left" w:pos="720"/>
              </w:tabs>
              <w:spacing w:after="100" w:line="360" w:lineRule="auto"/>
              <w:jc w:val="both"/>
              <w:rPr>
                <w:rFonts w:ascii="Times New Roman" w:hAnsi="Times New Roman" w:cs="Times New Roman"/>
                <w:sz w:val="28"/>
                <w:szCs w:val="28"/>
              </w:rPr>
            </w:pPr>
            <w:r w:rsidRPr="00D4009B">
              <w:rPr>
                <w:rFonts w:ascii="Times New Roman" w:hAnsi="Times New Roman" w:cs="Times New Roman"/>
                <w:color w:val="333333"/>
                <w:sz w:val="28"/>
                <w:szCs w:val="28"/>
                <w:shd w:val="clear" w:color="auto" w:fill="FFFFFF"/>
              </w:rPr>
              <w:t>This paper presents a state-of-the-art review of error-correcting codes for computer semiconductor memory applications.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D4009B" w:rsidRDefault="00D4009B" w:rsidP="00E53AA4">
      <w:pPr>
        <w:tabs>
          <w:tab w:val="left" w:pos="720"/>
          <w:tab w:val="left" w:pos="3390"/>
        </w:tabs>
        <w:spacing w:after="100" w:line="360" w:lineRule="auto"/>
        <w:jc w:val="both"/>
        <w:rPr>
          <w:rFonts w:ascii="Times New Roman" w:hAnsi="Times New Roman" w:cs="Times New Roman"/>
          <w:b/>
          <w:sz w:val="28"/>
          <w:szCs w:val="28"/>
        </w:rPr>
      </w:pPr>
    </w:p>
    <w:p w:rsidR="00D4009B" w:rsidRDefault="00D4009B"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536464"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Default="00CD4A2C" w:rsidP="00E53AA4">
      <w:pPr>
        <w:spacing w:line="360" w:lineRule="auto"/>
        <w:jc w:val="both"/>
        <w:rPr>
          <w:rFonts w:ascii="Times New Roman" w:hAnsi="Times New Roman" w:cs="Times New Roman"/>
          <w:b/>
          <w:sz w:val="28"/>
          <w:szCs w:val="28"/>
        </w:rPr>
      </w:pPr>
    </w:p>
    <w:p w:rsidR="00536464" w:rsidRDefault="00536464" w:rsidP="00E53AA4">
      <w:pPr>
        <w:spacing w:line="360" w:lineRule="auto"/>
        <w:jc w:val="both"/>
        <w:rPr>
          <w:rFonts w:ascii="Times New Roman" w:hAnsi="Times New Roman" w:cs="Times New Roman"/>
          <w:b/>
          <w:sz w:val="28"/>
          <w:szCs w:val="28"/>
        </w:rPr>
      </w:pPr>
    </w:p>
    <w:p w:rsidR="00536464" w:rsidRPr="004C795F" w:rsidRDefault="00536464"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36464" w:rsidP="00E53AA4">
      <w:pPr>
        <w:spacing w:after="0" w:line="360" w:lineRule="auto"/>
        <w:jc w:val="both"/>
        <w:rPr>
          <w:rFonts w:ascii="Times New Roman" w:hAnsi="Times New Roman" w:cs="Times New Roman"/>
        </w:rPr>
      </w:pPr>
      <w:r w:rsidRPr="00536464">
        <w:rPr>
          <w:rFonts w:ascii="Times New Roman" w:hAnsi="Times New Roman" w:cs="Times New Roman"/>
        </w:rPr>
        <w:drawing>
          <wp:inline distT="0" distB="0" distL="0" distR="0">
            <wp:extent cx="5943600" cy="394017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940175"/>
                    </a:xfrm>
                    <a:prstGeom prst="rect">
                      <a:avLst/>
                    </a:prstGeom>
                    <a:noFill/>
                    <a:ln w="9525">
                      <a:noFill/>
                      <a:miter lim="800000"/>
                      <a:headEnd/>
                      <a:tailEnd/>
                    </a:ln>
                    <a:effectLst/>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536464" w:rsidRDefault="00536464"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C2BFD" w:rsidRPr="00AC2BFD" w:rsidRDefault="00AC2BFD" w:rsidP="00AC2BFD">
      <w:pPr>
        <w:pStyle w:val="BodyText"/>
        <w:rPr>
          <w:bCs/>
          <w:iCs/>
          <w:sz w:val="32"/>
          <w:szCs w:val="32"/>
          <w:lang w:val="en-IN"/>
        </w:rPr>
      </w:pPr>
      <w:r w:rsidRPr="00AC2BFD">
        <w:rPr>
          <w:bCs/>
          <w:iCs/>
          <w:sz w:val="32"/>
          <w:szCs w:val="32"/>
          <w:lang w:val="en-IN"/>
        </w:rPr>
        <w:t xml:space="preserve">    In this brief, a method to construct SEC codes that can protect a block of data and some additional control bits has been presented. The derived codes are designed to enable fast decoding of the control bits. The derived codes have the same number of parity check bits as existing SEC codes and therefore do not require additional cost in terms of memory or registers. To evaluate the benefits of the proposed scheme, several codes have been implemented and compared with minimum-weight SEC codes. The proposed codes are useful in applications, where a few control bits are added to each data block and the control bits have to be decoded with low delay. This is the case on some networking circuits. The scheme can also be useful in other applications where the critical delay affects some specific bits such as in some finite-state machines. Another example is arithmetic circuits where the critical path is commonly on the least significant bits. Therefore, reducing the delay on those bits can increase the overall circuit speed. The use of the proposed scheme for those applications beyond networking is an interesting topic for future work. It may be possible to apply the idea of modifying the matrix of the code to enable fast decoding of a few bits to more advanced ECCs that can correct multiple bit errors. Finally, the scheme can also be extended to support more control bits by using one or two additional parity check bits. This would provide a solution to </w:t>
      </w:r>
      <w:r w:rsidRPr="00AC2BFD">
        <w:rPr>
          <w:bCs/>
          <w:iCs/>
          <w:sz w:val="32"/>
          <w:szCs w:val="32"/>
          <w:lang w:val="en-IN"/>
        </w:rPr>
        <w:lastRenderedPageBreak/>
        <w:t>achieve fast decoding without using two separate codes for data and control bits.</w:t>
      </w:r>
      <w:r w:rsidRPr="00AC2BFD">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AC2BFD" w:rsidRDefault="00AC2BFD" w:rsidP="00E53AA4">
      <w:pPr>
        <w:pStyle w:val="BodyText"/>
        <w:rPr>
          <w:b/>
          <w:iCs/>
          <w:sz w:val="28"/>
          <w:szCs w:val="28"/>
        </w:rPr>
      </w:pPr>
    </w:p>
    <w:p w:rsidR="00AC2BFD" w:rsidRDefault="00AC2BFD" w:rsidP="00E53AA4">
      <w:pPr>
        <w:pStyle w:val="BodyText"/>
        <w:rPr>
          <w:b/>
          <w:iCs/>
          <w:sz w:val="28"/>
          <w:szCs w:val="28"/>
        </w:rPr>
      </w:pPr>
    </w:p>
    <w:p w:rsidR="00AC2BFD" w:rsidRDefault="00AC2BFD" w:rsidP="00E53AA4">
      <w:pPr>
        <w:pStyle w:val="BodyText"/>
        <w:rPr>
          <w:b/>
          <w:iCs/>
          <w:sz w:val="28"/>
          <w:szCs w:val="28"/>
        </w:rPr>
      </w:pPr>
    </w:p>
    <w:p w:rsidR="00AC2BFD" w:rsidRDefault="00AC2BFD" w:rsidP="00E53AA4">
      <w:pPr>
        <w:pStyle w:val="BodyText"/>
        <w:rPr>
          <w:b/>
          <w:iCs/>
          <w:sz w:val="28"/>
          <w:szCs w:val="28"/>
        </w:rPr>
      </w:pPr>
    </w:p>
    <w:p w:rsidR="00AC2BFD" w:rsidRDefault="00AC2BFD" w:rsidP="00E53AA4">
      <w:pPr>
        <w:pStyle w:val="BodyText"/>
        <w:rPr>
          <w:b/>
          <w:iCs/>
          <w:sz w:val="28"/>
          <w:szCs w:val="28"/>
        </w:rPr>
      </w:pPr>
    </w:p>
    <w:p w:rsidR="00AC2BFD" w:rsidRDefault="00AC2BFD" w:rsidP="00E53AA4">
      <w:pPr>
        <w:pStyle w:val="BodyText"/>
        <w:rPr>
          <w:b/>
          <w:iCs/>
          <w:sz w:val="28"/>
          <w:szCs w:val="28"/>
        </w:rPr>
      </w:pPr>
    </w:p>
    <w:p w:rsidR="00AC2BFD" w:rsidRDefault="00AC2BFD" w:rsidP="00E53AA4">
      <w:pPr>
        <w:pStyle w:val="BodyText"/>
        <w:rPr>
          <w:b/>
          <w:iCs/>
          <w:sz w:val="28"/>
          <w:szCs w:val="28"/>
        </w:rPr>
      </w:pPr>
    </w:p>
    <w:p w:rsidR="00AC2BFD" w:rsidRDefault="00AC2BFD" w:rsidP="00E53AA4">
      <w:pPr>
        <w:pStyle w:val="BodyText"/>
        <w:rPr>
          <w:b/>
          <w:iCs/>
          <w:sz w:val="28"/>
          <w:szCs w:val="28"/>
        </w:rPr>
      </w:pPr>
    </w:p>
    <w:p w:rsidR="00AC2BFD" w:rsidRDefault="00AC2BFD" w:rsidP="00E53AA4">
      <w:pPr>
        <w:pStyle w:val="BodyText"/>
        <w:rPr>
          <w:b/>
          <w:iCs/>
          <w:sz w:val="28"/>
          <w:szCs w:val="28"/>
        </w:rPr>
      </w:pPr>
    </w:p>
    <w:p w:rsidR="00AC2BFD" w:rsidRDefault="00AC2BFD" w:rsidP="00E53AA4">
      <w:pPr>
        <w:pStyle w:val="BodyText"/>
        <w:rPr>
          <w:b/>
          <w:iCs/>
          <w:sz w:val="28"/>
          <w:szCs w:val="28"/>
        </w:rPr>
      </w:pPr>
    </w:p>
    <w:p w:rsidR="00AC2BFD" w:rsidRDefault="00AC2BFD" w:rsidP="00E53AA4">
      <w:pPr>
        <w:pStyle w:val="BodyText"/>
        <w:rPr>
          <w:b/>
          <w:iCs/>
          <w:sz w:val="28"/>
          <w:szCs w:val="28"/>
        </w:rPr>
      </w:pPr>
    </w:p>
    <w:p w:rsidR="00AC2BFD" w:rsidRDefault="00AC2BFD" w:rsidP="00E53AA4">
      <w:pPr>
        <w:pStyle w:val="BodyText"/>
        <w:rPr>
          <w:b/>
          <w:iCs/>
          <w:sz w:val="28"/>
          <w:szCs w:val="28"/>
        </w:rPr>
      </w:pPr>
    </w:p>
    <w:p w:rsidR="00AC2BFD" w:rsidRDefault="00AC2BFD" w:rsidP="00E53AA4">
      <w:pPr>
        <w:pStyle w:val="BodyText"/>
        <w:rPr>
          <w:b/>
          <w:iCs/>
          <w:sz w:val="28"/>
          <w:szCs w:val="28"/>
        </w:rPr>
      </w:pPr>
    </w:p>
    <w:p w:rsidR="00AC2BFD" w:rsidRDefault="00AC2BFD" w:rsidP="00E53AA4">
      <w:pPr>
        <w:pStyle w:val="BodyText"/>
        <w:rPr>
          <w:b/>
          <w:iCs/>
          <w:sz w:val="28"/>
          <w:szCs w:val="28"/>
        </w:rPr>
      </w:pPr>
    </w:p>
    <w:p w:rsidR="00AC2BFD" w:rsidRDefault="00AC2BFD" w:rsidP="00E53AA4">
      <w:pPr>
        <w:pStyle w:val="BodyText"/>
        <w:rPr>
          <w:b/>
          <w:iCs/>
          <w:sz w:val="28"/>
          <w:szCs w:val="28"/>
        </w:rPr>
      </w:pPr>
    </w:p>
    <w:p w:rsidR="00AC2BFD" w:rsidRDefault="00AC2BFD" w:rsidP="00E53AA4">
      <w:pPr>
        <w:pStyle w:val="BodyText"/>
        <w:rPr>
          <w:b/>
          <w:iCs/>
          <w:sz w:val="28"/>
          <w:szCs w:val="28"/>
        </w:rPr>
      </w:pPr>
    </w:p>
    <w:p w:rsidR="00AC2BFD" w:rsidRDefault="00AC2BFD" w:rsidP="00E53AA4">
      <w:pPr>
        <w:pStyle w:val="BodyText"/>
        <w:rPr>
          <w:b/>
          <w:iCs/>
          <w:sz w:val="28"/>
          <w:szCs w:val="28"/>
        </w:rPr>
      </w:pPr>
    </w:p>
    <w:p w:rsidR="00AC2BFD" w:rsidRDefault="00AC2BFD" w:rsidP="00E53AA4">
      <w:pPr>
        <w:pStyle w:val="BodyText"/>
        <w:rPr>
          <w:b/>
          <w:iCs/>
          <w:sz w:val="28"/>
          <w:szCs w:val="28"/>
        </w:rPr>
      </w:pPr>
    </w:p>
    <w:p w:rsidR="00AC2BFD" w:rsidRDefault="00AC2BFD" w:rsidP="00E53AA4">
      <w:pPr>
        <w:pStyle w:val="BodyText"/>
        <w:rPr>
          <w:b/>
          <w:iCs/>
          <w:sz w:val="28"/>
          <w:szCs w:val="28"/>
        </w:rPr>
      </w:pPr>
    </w:p>
    <w:p w:rsidR="00AC2BFD" w:rsidRDefault="00AC2BFD" w:rsidP="00E53AA4">
      <w:pPr>
        <w:pStyle w:val="BodyText"/>
        <w:rPr>
          <w:b/>
          <w:iCs/>
          <w:sz w:val="28"/>
          <w:szCs w:val="28"/>
        </w:rPr>
      </w:pPr>
    </w:p>
    <w:p w:rsidR="00AC2BFD" w:rsidRDefault="00AC2BFD" w:rsidP="00E53AA4">
      <w:pPr>
        <w:pStyle w:val="BodyText"/>
        <w:rPr>
          <w:b/>
          <w:iCs/>
          <w:sz w:val="28"/>
          <w:szCs w:val="28"/>
        </w:rPr>
      </w:pPr>
    </w:p>
    <w:p w:rsidR="00AC2BFD" w:rsidRDefault="00AC2BFD" w:rsidP="00E53AA4">
      <w:pPr>
        <w:pStyle w:val="BodyText"/>
        <w:rPr>
          <w:b/>
          <w:iCs/>
          <w:sz w:val="28"/>
          <w:szCs w:val="28"/>
        </w:rPr>
      </w:pPr>
    </w:p>
    <w:p w:rsidR="00AC2BFD" w:rsidRDefault="00AC2BF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A1265" w:rsidRDefault="00F25108" w:rsidP="003A1265">
      <w:pPr>
        <w:pStyle w:val="BodyText"/>
        <w:numPr>
          <w:ilvl w:val="0"/>
          <w:numId w:val="42"/>
        </w:numPr>
        <w:rPr>
          <w:sz w:val="32"/>
          <w:szCs w:val="32"/>
          <w:lang w:val="en-IN"/>
        </w:rPr>
      </w:pPr>
      <w:r w:rsidRPr="003A1265">
        <w:rPr>
          <w:sz w:val="32"/>
          <w:szCs w:val="32"/>
          <w:lang w:val="en-IN"/>
        </w:rPr>
        <w:t>[1] P. Bosshart et al., “Forwarding metamorphosis: Fast programmable match-action processing in</w:t>
      </w:r>
      <w:r w:rsidRPr="003A1265">
        <w:rPr>
          <w:sz w:val="32"/>
          <w:szCs w:val="32"/>
          <w:lang w:val="en-IN"/>
        </w:rPr>
        <w:t xml:space="preserve"> hardware for SDN,” in Proc. SIGCOMM, 2013, pp. 99–110. </w:t>
      </w:r>
    </w:p>
    <w:p w:rsidR="00000000" w:rsidRPr="003A1265" w:rsidRDefault="00F25108" w:rsidP="003A1265">
      <w:pPr>
        <w:pStyle w:val="BodyText"/>
        <w:numPr>
          <w:ilvl w:val="0"/>
          <w:numId w:val="42"/>
        </w:numPr>
        <w:rPr>
          <w:sz w:val="32"/>
          <w:szCs w:val="32"/>
          <w:lang w:val="en-IN"/>
        </w:rPr>
      </w:pPr>
      <w:r w:rsidRPr="003A1265">
        <w:rPr>
          <w:sz w:val="32"/>
          <w:szCs w:val="32"/>
          <w:lang w:val="en-IN"/>
        </w:rPr>
        <w:t xml:space="preserve">[2] J. W. Lockwood et al., “NetFPGA—An open platform for gigabit-rate network switching and routing,” in Proc. IEEE Int. Conf. Microelectron. Syst. Educ., Jun. 2007, pp. 160–161. </w:t>
      </w:r>
    </w:p>
    <w:p w:rsidR="00000000" w:rsidRPr="003A1265" w:rsidRDefault="00F25108" w:rsidP="003A1265">
      <w:pPr>
        <w:pStyle w:val="BodyText"/>
        <w:numPr>
          <w:ilvl w:val="0"/>
          <w:numId w:val="42"/>
        </w:numPr>
        <w:rPr>
          <w:sz w:val="32"/>
          <w:szCs w:val="32"/>
          <w:lang w:val="en-IN"/>
        </w:rPr>
      </w:pPr>
      <w:r w:rsidRPr="003A1265">
        <w:rPr>
          <w:sz w:val="32"/>
          <w:szCs w:val="32"/>
          <w:lang w:val="en-IN"/>
        </w:rPr>
        <w:t>[3] A. L. Silburt</w:t>
      </w:r>
      <w:r w:rsidRPr="003A1265">
        <w:rPr>
          <w:sz w:val="32"/>
          <w:szCs w:val="32"/>
          <w:lang w:val="en-IN"/>
        </w:rPr>
        <w:t xml:space="preserve">, A. Evans, I. Perryman, S.-J. Wen, and D. Alexandrescu, “Design for soft error resiliency in Internet core routers,” IEEE Trans. Nucl. Sci., vol. 56, no. 6, pp. 3551–3555, Dec. 2009. </w:t>
      </w:r>
    </w:p>
    <w:p w:rsidR="00000000" w:rsidRPr="003A1265" w:rsidRDefault="00F25108" w:rsidP="003A1265">
      <w:pPr>
        <w:pStyle w:val="BodyText"/>
        <w:numPr>
          <w:ilvl w:val="0"/>
          <w:numId w:val="42"/>
        </w:numPr>
        <w:rPr>
          <w:sz w:val="32"/>
          <w:szCs w:val="32"/>
          <w:lang w:val="en-IN"/>
        </w:rPr>
      </w:pPr>
      <w:r w:rsidRPr="003A1265">
        <w:rPr>
          <w:sz w:val="32"/>
          <w:szCs w:val="32"/>
          <w:lang w:val="en-IN"/>
        </w:rPr>
        <w:t>[4] E. Fujiwara, Code Design for Dependable Systems: Theory and Practi</w:t>
      </w:r>
      <w:r w:rsidRPr="003A1265">
        <w:rPr>
          <w:sz w:val="32"/>
          <w:szCs w:val="32"/>
          <w:lang w:val="en-IN"/>
        </w:rPr>
        <w:t xml:space="preserve">cal Application. Hoboken, NJ, USA: Wiley, 2006. </w:t>
      </w:r>
    </w:p>
    <w:p w:rsidR="00000000" w:rsidRPr="003A1265" w:rsidRDefault="00F25108" w:rsidP="003A1265">
      <w:pPr>
        <w:pStyle w:val="BodyText"/>
        <w:numPr>
          <w:ilvl w:val="0"/>
          <w:numId w:val="42"/>
        </w:numPr>
        <w:rPr>
          <w:sz w:val="32"/>
          <w:szCs w:val="32"/>
          <w:lang w:val="en-IN"/>
        </w:rPr>
      </w:pPr>
      <w:r w:rsidRPr="003A1265">
        <w:rPr>
          <w:sz w:val="32"/>
          <w:szCs w:val="32"/>
          <w:lang w:val="en-IN"/>
        </w:rPr>
        <w:t>[5] C. L. Chen and M. Y. Hsiao, “Error-correcting codes for semiconductor memory applications: A state-of-the-art review,” IBM J. Res. Develop., vol. 28, no. 2, pp. 124–134, Mar. 1984.</w:t>
      </w:r>
      <w:r w:rsidRPr="003A1265">
        <w:rPr>
          <w:sz w:val="32"/>
          <w:szCs w:val="32"/>
        </w:rPr>
        <w:t xml:space="preserve"> </w:t>
      </w:r>
    </w:p>
    <w:p w:rsidR="00000000" w:rsidRPr="003A1265" w:rsidRDefault="00F25108" w:rsidP="003A1265">
      <w:pPr>
        <w:pStyle w:val="BodyText"/>
        <w:numPr>
          <w:ilvl w:val="0"/>
          <w:numId w:val="42"/>
        </w:numPr>
        <w:rPr>
          <w:sz w:val="32"/>
          <w:szCs w:val="32"/>
          <w:lang w:val="en-IN"/>
        </w:rPr>
      </w:pPr>
      <w:r w:rsidRPr="003A1265">
        <w:rPr>
          <w:sz w:val="32"/>
          <w:szCs w:val="32"/>
          <w:lang w:val="en-IN"/>
        </w:rPr>
        <w:t xml:space="preserve">[6] V. Gherman, S. </w:t>
      </w:r>
      <w:r w:rsidRPr="003A1265">
        <w:rPr>
          <w:sz w:val="32"/>
          <w:szCs w:val="32"/>
          <w:lang w:val="en-IN"/>
        </w:rPr>
        <w:t xml:space="preserve">Evain, N. Seymour, and Y. Bonhomme, “Generalized parity-check matrices for SEC-DED codes with fixed parity,” in Proc. IEEE On-Line Test. Symp., 2011, pp. 198–20. </w:t>
      </w:r>
    </w:p>
    <w:p w:rsidR="00000000" w:rsidRPr="003A1265" w:rsidRDefault="00F25108" w:rsidP="003A1265">
      <w:pPr>
        <w:pStyle w:val="BodyText"/>
        <w:numPr>
          <w:ilvl w:val="0"/>
          <w:numId w:val="42"/>
        </w:numPr>
        <w:rPr>
          <w:sz w:val="32"/>
          <w:szCs w:val="32"/>
          <w:lang w:val="en-IN"/>
        </w:rPr>
      </w:pPr>
      <w:r w:rsidRPr="003A1265">
        <w:rPr>
          <w:sz w:val="32"/>
          <w:szCs w:val="32"/>
          <w:lang w:val="en-IN"/>
        </w:rPr>
        <w:t>[7] Ten Gigabit Ethernet Medium Access Controller, OpenCores. [Online]. Available: http://op</w:t>
      </w:r>
      <w:r w:rsidRPr="003A1265">
        <w:rPr>
          <w:sz w:val="32"/>
          <w:szCs w:val="32"/>
          <w:lang w:val="en-IN"/>
        </w:rPr>
        <w:t xml:space="preserve">encores.org/project/ethmac </w:t>
      </w:r>
    </w:p>
    <w:p w:rsidR="00000000" w:rsidRPr="003A1265" w:rsidRDefault="00F25108" w:rsidP="003A1265">
      <w:pPr>
        <w:pStyle w:val="BodyText"/>
        <w:numPr>
          <w:ilvl w:val="0"/>
          <w:numId w:val="42"/>
        </w:numPr>
        <w:rPr>
          <w:sz w:val="32"/>
          <w:szCs w:val="32"/>
          <w:lang w:val="en-IN"/>
        </w:rPr>
      </w:pPr>
      <w:r w:rsidRPr="003A1265">
        <w:rPr>
          <w:sz w:val="32"/>
          <w:szCs w:val="32"/>
          <w:lang w:val="en-IN"/>
        </w:rPr>
        <w:lastRenderedPageBreak/>
        <w:t xml:space="preserve">[8] P. Zabinski, B. Gilbert, and E. Daniel, “Coming challenges with terabitper-second data communication,” IEEE Circuits Syst. Mag., vol. 13, no. 3, pp. 10–20, 3rd Quart. 2013. </w:t>
      </w:r>
    </w:p>
    <w:p w:rsidR="00000000" w:rsidRPr="003A1265" w:rsidRDefault="00F25108" w:rsidP="003A1265">
      <w:pPr>
        <w:pStyle w:val="BodyText"/>
        <w:numPr>
          <w:ilvl w:val="0"/>
          <w:numId w:val="42"/>
        </w:numPr>
        <w:rPr>
          <w:sz w:val="32"/>
          <w:szCs w:val="32"/>
          <w:lang w:val="en-IN"/>
        </w:rPr>
      </w:pPr>
      <w:r w:rsidRPr="003A1265">
        <w:rPr>
          <w:sz w:val="32"/>
          <w:szCs w:val="32"/>
          <w:lang w:val="en-IN"/>
        </w:rPr>
        <w:t xml:space="preserve">[9] UltraScale </w:t>
      </w:r>
      <w:r w:rsidRPr="003A1265">
        <w:rPr>
          <w:sz w:val="32"/>
          <w:szCs w:val="32"/>
          <w:lang w:val="en-IN"/>
        </w:rPr>
        <w:t xml:space="preserve">Architecture Integrated Block for 100 G Ethernet v.14. LigCOREIP Product Guide. PG165, Xilinx, San Jose, CA, USA. Jan. 22, 2015. </w:t>
      </w:r>
    </w:p>
    <w:p w:rsidR="00000000" w:rsidRPr="003A1265" w:rsidRDefault="00F25108" w:rsidP="003A1265">
      <w:pPr>
        <w:pStyle w:val="BodyText"/>
        <w:numPr>
          <w:ilvl w:val="0"/>
          <w:numId w:val="42"/>
        </w:numPr>
        <w:rPr>
          <w:sz w:val="32"/>
          <w:szCs w:val="32"/>
          <w:lang w:val="en-IN"/>
        </w:rPr>
      </w:pPr>
      <w:r w:rsidRPr="003A1265">
        <w:rPr>
          <w:sz w:val="32"/>
          <w:szCs w:val="32"/>
          <w:lang w:val="en-IN"/>
        </w:rPr>
        <w:t>[10] OpenSilicon Interlaken ASIC IP Core. [Online]. Available: www.opensilicon.com/open-silicon-ips/interlaken-controller-ip/</w:t>
      </w:r>
      <w:r w:rsidRPr="003A1265">
        <w:rPr>
          <w:sz w:val="32"/>
          <w:szCs w:val="32"/>
          <w:lang w:val="en-IN"/>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5108" w:rsidRDefault="00F25108" w:rsidP="003654DF">
      <w:pPr>
        <w:spacing w:after="0" w:line="240" w:lineRule="auto"/>
      </w:pPr>
      <w:r>
        <w:separator/>
      </w:r>
    </w:p>
  </w:endnote>
  <w:endnote w:type="continuationSeparator" w:id="1">
    <w:p w:rsidR="00F25108" w:rsidRDefault="00F2510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5108" w:rsidRDefault="00F25108" w:rsidP="003654DF">
      <w:pPr>
        <w:spacing w:after="0" w:line="240" w:lineRule="auto"/>
      </w:pPr>
      <w:r>
        <w:separator/>
      </w:r>
    </w:p>
  </w:footnote>
  <w:footnote w:type="continuationSeparator" w:id="1">
    <w:p w:rsidR="00F25108" w:rsidRDefault="00F2510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56D25">
        <w:pPr>
          <w:pStyle w:val="Header"/>
          <w:jc w:val="right"/>
        </w:pPr>
        <w:fldSimple w:instr=" PAGE   \* MERGEFORMAT ">
          <w:r w:rsidR="00536464">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350CB"/>
    <w:multiLevelType w:val="hybridMultilevel"/>
    <w:tmpl w:val="6D00F42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CA0533B"/>
    <w:multiLevelType w:val="hybridMultilevel"/>
    <w:tmpl w:val="6E8A0810"/>
    <w:lvl w:ilvl="0" w:tplc="C6787068">
      <w:start w:val="1"/>
      <w:numFmt w:val="bullet"/>
      <w:lvlText w:val=""/>
      <w:lvlJc w:val="left"/>
      <w:pPr>
        <w:tabs>
          <w:tab w:val="num" w:pos="720"/>
        </w:tabs>
        <w:ind w:left="720" w:hanging="360"/>
      </w:pPr>
      <w:rPr>
        <w:rFonts w:ascii="Wingdings 2" w:hAnsi="Wingdings 2" w:hint="default"/>
      </w:rPr>
    </w:lvl>
    <w:lvl w:ilvl="1" w:tplc="B8B80968" w:tentative="1">
      <w:start w:val="1"/>
      <w:numFmt w:val="bullet"/>
      <w:lvlText w:val=""/>
      <w:lvlJc w:val="left"/>
      <w:pPr>
        <w:tabs>
          <w:tab w:val="num" w:pos="1440"/>
        </w:tabs>
        <w:ind w:left="1440" w:hanging="360"/>
      </w:pPr>
      <w:rPr>
        <w:rFonts w:ascii="Wingdings 2" w:hAnsi="Wingdings 2" w:hint="default"/>
      </w:rPr>
    </w:lvl>
    <w:lvl w:ilvl="2" w:tplc="32705E76" w:tentative="1">
      <w:start w:val="1"/>
      <w:numFmt w:val="bullet"/>
      <w:lvlText w:val=""/>
      <w:lvlJc w:val="left"/>
      <w:pPr>
        <w:tabs>
          <w:tab w:val="num" w:pos="2160"/>
        </w:tabs>
        <w:ind w:left="2160" w:hanging="360"/>
      </w:pPr>
      <w:rPr>
        <w:rFonts w:ascii="Wingdings 2" w:hAnsi="Wingdings 2" w:hint="default"/>
      </w:rPr>
    </w:lvl>
    <w:lvl w:ilvl="3" w:tplc="31C017AE" w:tentative="1">
      <w:start w:val="1"/>
      <w:numFmt w:val="bullet"/>
      <w:lvlText w:val=""/>
      <w:lvlJc w:val="left"/>
      <w:pPr>
        <w:tabs>
          <w:tab w:val="num" w:pos="2880"/>
        </w:tabs>
        <w:ind w:left="2880" w:hanging="360"/>
      </w:pPr>
      <w:rPr>
        <w:rFonts w:ascii="Wingdings 2" w:hAnsi="Wingdings 2" w:hint="default"/>
      </w:rPr>
    </w:lvl>
    <w:lvl w:ilvl="4" w:tplc="F0EE6E44" w:tentative="1">
      <w:start w:val="1"/>
      <w:numFmt w:val="bullet"/>
      <w:lvlText w:val=""/>
      <w:lvlJc w:val="left"/>
      <w:pPr>
        <w:tabs>
          <w:tab w:val="num" w:pos="3600"/>
        </w:tabs>
        <w:ind w:left="3600" w:hanging="360"/>
      </w:pPr>
      <w:rPr>
        <w:rFonts w:ascii="Wingdings 2" w:hAnsi="Wingdings 2" w:hint="default"/>
      </w:rPr>
    </w:lvl>
    <w:lvl w:ilvl="5" w:tplc="C9A66466" w:tentative="1">
      <w:start w:val="1"/>
      <w:numFmt w:val="bullet"/>
      <w:lvlText w:val=""/>
      <w:lvlJc w:val="left"/>
      <w:pPr>
        <w:tabs>
          <w:tab w:val="num" w:pos="4320"/>
        </w:tabs>
        <w:ind w:left="4320" w:hanging="360"/>
      </w:pPr>
      <w:rPr>
        <w:rFonts w:ascii="Wingdings 2" w:hAnsi="Wingdings 2" w:hint="default"/>
      </w:rPr>
    </w:lvl>
    <w:lvl w:ilvl="6" w:tplc="1884C5A6" w:tentative="1">
      <w:start w:val="1"/>
      <w:numFmt w:val="bullet"/>
      <w:lvlText w:val=""/>
      <w:lvlJc w:val="left"/>
      <w:pPr>
        <w:tabs>
          <w:tab w:val="num" w:pos="5040"/>
        </w:tabs>
        <w:ind w:left="5040" w:hanging="360"/>
      </w:pPr>
      <w:rPr>
        <w:rFonts w:ascii="Wingdings 2" w:hAnsi="Wingdings 2" w:hint="default"/>
      </w:rPr>
    </w:lvl>
    <w:lvl w:ilvl="7" w:tplc="FDC054C4" w:tentative="1">
      <w:start w:val="1"/>
      <w:numFmt w:val="bullet"/>
      <w:lvlText w:val=""/>
      <w:lvlJc w:val="left"/>
      <w:pPr>
        <w:tabs>
          <w:tab w:val="num" w:pos="5760"/>
        </w:tabs>
        <w:ind w:left="5760" w:hanging="360"/>
      </w:pPr>
      <w:rPr>
        <w:rFonts w:ascii="Wingdings 2" w:hAnsi="Wingdings 2" w:hint="default"/>
      </w:rPr>
    </w:lvl>
    <w:lvl w:ilvl="8" w:tplc="379CC576" w:tentative="1">
      <w:start w:val="1"/>
      <w:numFmt w:val="bullet"/>
      <w:lvlText w:val=""/>
      <w:lvlJc w:val="left"/>
      <w:pPr>
        <w:tabs>
          <w:tab w:val="num" w:pos="6480"/>
        </w:tabs>
        <w:ind w:left="6480" w:hanging="360"/>
      </w:pPr>
      <w:rPr>
        <w:rFonts w:ascii="Wingdings 2" w:hAnsi="Wingdings 2" w:hint="default"/>
      </w:rPr>
    </w:lvl>
  </w:abstractNum>
  <w:abstractNum w:abstractNumId="11">
    <w:nsid w:val="242F69EA"/>
    <w:multiLevelType w:val="hybridMultilevel"/>
    <w:tmpl w:val="0ACEFE5C"/>
    <w:lvl w:ilvl="0" w:tplc="CF220540">
      <w:start w:val="1"/>
      <w:numFmt w:val="bullet"/>
      <w:lvlText w:val=""/>
      <w:lvlJc w:val="left"/>
      <w:pPr>
        <w:tabs>
          <w:tab w:val="num" w:pos="720"/>
        </w:tabs>
        <w:ind w:left="720" w:hanging="360"/>
      </w:pPr>
      <w:rPr>
        <w:rFonts w:ascii="Wingdings 2" w:hAnsi="Wingdings 2" w:hint="default"/>
      </w:rPr>
    </w:lvl>
    <w:lvl w:ilvl="1" w:tplc="DEE6CFEA" w:tentative="1">
      <w:start w:val="1"/>
      <w:numFmt w:val="bullet"/>
      <w:lvlText w:val=""/>
      <w:lvlJc w:val="left"/>
      <w:pPr>
        <w:tabs>
          <w:tab w:val="num" w:pos="1440"/>
        </w:tabs>
        <w:ind w:left="1440" w:hanging="360"/>
      </w:pPr>
      <w:rPr>
        <w:rFonts w:ascii="Wingdings 2" w:hAnsi="Wingdings 2" w:hint="default"/>
      </w:rPr>
    </w:lvl>
    <w:lvl w:ilvl="2" w:tplc="DB7A71AC" w:tentative="1">
      <w:start w:val="1"/>
      <w:numFmt w:val="bullet"/>
      <w:lvlText w:val=""/>
      <w:lvlJc w:val="left"/>
      <w:pPr>
        <w:tabs>
          <w:tab w:val="num" w:pos="2160"/>
        </w:tabs>
        <w:ind w:left="2160" w:hanging="360"/>
      </w:pPr>
      <w:rPr>
        <w:rFonts w:ascii="Wingdings 2" w:hAnsi="Wingdings 2" w:hint="default"/>
      </w:rPr>
    </w:lvl>
    <w:lvl w:ilvl="3" w:tplc="6BA060A0" w:tentative="1">
      <w:start w:val="1"/>
      <w:numFmt w:val="bullet"/>
      <w:lvlText w:val=""/>
      <w:lvlJc w:val="left"/>
      <w:pPr>
        <w:tabs>
          <w:tab w:val="num" w:pos="2880"/>
        </w:tabs>
        <w:ind w:left="2880" w:hanging="360"/>
      </w:pPr>
      <w:rPr>
        <w:rFonts w:ascii="Wingdings 2" w:hAnsi="Wingdings 2" w:hint="default"/>
      </w:rPr>
    </w:lvl>
    <w:lvl w:ilvl="4" w:tplc="4B06BCB4" w:tentative="1">
      <w:start w:val="1"/>
      <w:numFmt w:val="bullet"/>
      <w:lvlText w:val=""/>
      <w:lvlJc w:val="left"/>
      <w:pPr>
        <w:tabs>
          <w:tab w:val="num" w:pos="3600"/>
        </w:tabs>
        <w:ind w:left="3600" w:hanging="360"/>
      </w:pPr>
      <w:rPr>
        <w:rFonts w:ascii="Wingdings 2" w:hAnsi="Wingdings 2" w:hint="default"/>
      </w:rPr>
    </w:lvl>
    <w:lvl w:ilvl="5" w:tplc="BB343480" w:tentative="1">
      <w:start w:val="1"/>
      <w:numFmt w:val="bullet"/>
      <w:lvlText w:val=""/>
      <w:lvlJc w:val="left"/>
      <w:pPr>
        <w:tabs>
          <w:tab w:val="num" w:pos="4320"/>
        </w:tabs>
        <w:ind w:left="4320" w:hanging="360"/>
      </w:pPr>
      <w:rPr>
        <w:rFonts w:ascii="Wingdings 2" w:hAnsi="Wingdings 2" w:hint="default"/>
      </w:rPr>
    </w:lvl>
    <w:lvl w:ilvl="6" w:tplc="75164E98" w:tentative="1">
      <w:start w:val="1"/>
      <w:numFmt w:val="bullet"/>
      <w:lvlText w:val=""/>
      <w:lvlJc w:val="left"/>
      <w:pPr>
        <w:tabs>
          <w:tab w:val="num" w:pos="5040"/>
        </w:tabs>
        <w:ind w:left="5040" w:hanging="360"/>
      </w:pPr>
      <w:rPr>
        <w:rFonts w:ascii="Wingdings 2" w:hAnsi="Wingdings 2" w:hint="default"/>
      </w:rPr>
    </w:lvl>
    <w:lvl w:ilvl="7" w:tplc="944CD158" w:tentative="1">
      <w:start w:val="1"/>
      <w:numFmt w:val="bullet"/>
      <w:lvlText w:val=""/>
      <w:lvlJc w:val="left"/>
      <w:pPr>
        <w:tabs>
          <w:tab w:val="num" w:pos="5760"/>
        </w:tabs>
        <w:ind w:left="5760" w:hanging="360"/>
      </w:pPr>
      <w:rPr>
        <w:rFonts w:ascii="Wingdings 2" w:hAnsi="Wingdings 2" w:hint="default"/>
      </w:rPr>
    </w:lvl>
    <w:lvl w:ilvl="8" w:tplc="BF20A5F6"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A096089"/>
    <w:multiLevelType w:val="hybridMultilevel"/>
    <w:tmpl w:val="4B44EFD8"/>
    <w:lvl w:ilvl="0" w:tplc="C79C63C8">
      <w:start w:val="1"/>
      <w:numFmt w:val="bullet"/>
      <w:lvlText w:val=""/>
      <w:lvlJc w:val="left"/>
      <w:pPr>
        <w:tabs>
          <w:tab w:val="num" w:pos="720"/>
        </w:tabs>
        <w:ind w:left="720" w:hanging="360"/>
      </w:pPr>
      <w:rPr>
        <w:rFonts w:ascii="Wingdings 2" w:hAnsi="Wingdings 2" w:hint="default"/>
      </w:rPr>
    </w:lvl>
    <w:lvl w:ilvl="1" w:tplc="7E3C6044" w:tentative="1">
      <w:start w:val="1"/>
      <w:numFmt w:val="bullet"/>
      <w:lvlText w:val=""/>
      <w:lvlJc w:val="left"/>
      <w:pPr>
        <w:tabs>
          <w:tab w:val="num" w:pos="1440"/>
        </w:tabs>
        <w:ind w:left="1440" w:hanging="360"/>
      </w:pPr>
      <w:rPr>
        <w:rFonts w:ascii="Wingdings 2" w:hAnsi="Wingdings 2" w:hint="default"/>
      </w:rPr>
    </w:lvl>
    <w:lvl w:ilvl="2" w:tplc="9670BE5C" w:tentative="1">
      <w:start w:val="1"/>
      <w:numFmt w:val="bullet"/>
      <w:lvlText w:val=""/>
      <w:lvlJc w:val="left"/>
      <w:pPr>
        <w:tabs>
          <w:tab w:val="num" w:pos="2160"/>
        </w:tabs>
        <w:ind w:left="2160" w:hanging="360"/>
      </w:pPr>
      <w:rPr>
        <w:rFonts w:ascii="Wingdings 2" w:hAnsi="Wingdings 2" w:hint="default"/>
      </w:rPr>
    </w:lvl>
    <w:lvl w:ilvl="3" w:tplc="742EA5FA" w:tentative="1">
      <w:start w:val="1"/>
      <w:numFmt w:val="bullet"/>
      <w:lvlText w:val=""/>
      <w:lvlJc w:val="left"/>
      <w:pPr>
        <w:tabs>
          <w:tab w:val="num" w:pos="2880"/>
        </w:tabs>
        <w:ind w:left="2880" w:hanging="360"/>
      </w:pPr>
      <w:rPr>
        <w:rFonts w:ascii="Wingdings 2" w:hAnsi="Wingdings 2" w:hint="default"/>
      </w:rPr>
    </w:lvl>
    <w:lvl w:ilvl="4" w:tplc="0AD03528" w:tentative="1">
      <w:start w:val="1"/>
      <w:numFmt w:val="bullet"/>
      <w:lvlText w:val=""/>
      <w:lvlJc w:val="left"/>
      <w:pPr>
        <w:tabs>
          <w:tab w:val="num" w:pos="3600"/>
        </w:tabs>
        <w:ind w:left="3600" w:hanging="360"/>
      </w:pPr>
      <w:rPr>
        <w:rFonts w:ascii="Wingdings 2" w:hAnsi="Wingdings 2" w:hint="default"/>
      </w:rPr>
    </w:lvl>
    <w:lvl w:ilvl="5" w:tplc="984AB710" w:tentative="1">
      <w:start w:val="1"/>
      <w:numFmt w:val="bullet"/>
      <w:lvlText w:val=""/>
      <w:lvlJc w:val="left"/>
      <w:pPr>
        <w:tabs>
          <w:tab w:val="num" w:pos="4320"/>
        </w:tabs>
        <w:ind w:left="4320" w:hanging="360"/>
      </w:pPr>
      <w:rPr>
        <w:rFonts w:ascii="Wingdings 2" w:hAnsi="Wingdings 2" w:hint="default"/>
      </w:rPr>
    </w:lvl>
    <w:lvl w:ilvl="6" w:tplc="915AAADC" w:tentative="1">
      <w:start w:val="1"/>
      <w:numFmt w:val="bullet"/>
      <w:lvlText w:val=""/>
      <w:lvlJc w:val="left"/>
      <w:pPr>
        <w:tabs>
          <w:tab w:val="num" w:pos="5040"/>
        </w:tabs>
        <w:ind w:left="5040" w:hanging="360"/>
      </w:pPr>
      <w:rPr>
        <w:rFonts w:ascii="Wingdings 2" w:hAnsi="Wingdings 2" w:hint="default"/>
      </w:rPr>
    </w:lvl>
    <w:lvl w:ilvl="7" w:tplc="6324EB2E" w:tentative="1">
      <w:start w:val="1"/>
      <w:numFmt w:val="bullet"/>
      <w:lvlText w:val=""/>
      <w:lvlJc w:val="left"/>
      <w:pPr>
        <w:tabs>
          <w:tab w:val="num" w:pos="5760"/>
        </w:tabs>
        <w:ind w:left="5760" w:hanging="360"/>
      </w:pPr>
      <w:rPr>
        <w:rFonts w:ascii="Wingdings 2" w:hAnsi="Wingdings 2" w:hint="default"/>
      </w:rPr>
    </w:lvl>
    <w:lvl w:ilvl="8" w:tplc="D576A6D2" w:tentative="1">
      <w:start w:val="1"/>
      <w:numFmt w:val="bullet"/>
      <w:lvlText w:val=""/>
      <w:lvlJc w:val="left"/>
      <w:pPr>
        <w:tabs>
          <w:tab w:val="num" w:pos="6480"/>
        </w:tabs>
        <w:ind w:left="6480" w:hanging="360"/>
      </w:pPr>
      <w:rPr>
        <w:rFonts w:ascii="Wingdings 2" w:hAnsi="Wingdings 2"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E417951"/>
    <w:multiLevelType w:val="hybridMultilevel"/>
    <w:tmpl w:val="B47A3ADC"/>
    <w:lvl w:ilvl="0" w:tplc="88A8281A">
      <w:start w:val="1"/>
      <w:numFmt w:val="bullet"/>
      <w:lvlText w:val=""/>
      <w:lvlJc w:val="left"/>
      <w:pPr>
        <w:tabs>
          <w:tab w:val="num" w:pos="720"/>
        </w:tabs>
        <w:ind w:left="720" w:hanging="360"/>
      </w:pPr>
      <w:rPr>
        <w:rFonts w:ascii="Wingdings 2" w:hAnsi="Wingdings 2" w:hint="default"/>
      </w:rPr>
    </w:lvl>
    <w:lvl w:ilvl="1" w:tplc="F578B33E" w:tentative="1">
      <w:start w:val="1"/>
      <w:numFmt w:val="bullet"/>
      <w:lvlText w:val=""/>
      <w:lvlJc w:val="left"/>
      <w:pPr>
        <w:tabs>
          <w:tab w:val="num" w:pos="1440"/>
        </w:tabs>
        <w:ind w:left="1440" w:hanging="360"/>
      </w:pPr>
      <w:rPr>
        <w:rFonts w:ascii="Wingdings 2" w:hAnsi="Wingdings 2" w:hint="default"/>
      </w:rPr>
    </w:lvl>
    <w:lvl w:ilvl="2" w:tplc="C5B2F566" w:tentative="1">
      <w:start w:val="1"/>
      <w:numFmt w:val="bullet"/>
      <w:lvlText w:val=""/>
      <w:lvlJc w:val="left"/>
      <w:pPr>
        <w:tabs>
          <w:tab w:val="num" w:pos="2160"/>
        </w:tabs>
        <w:ind w:left="2160" w:hanging="360"/>
      </w:pPr>
      <w:rPr>
        <w:rFonts w:ascii="Wingdings 2" w:hAnsi="Wingdings 2" w:hint="default"/>
      </w:rPr>
    </w:lvl>
    <w:lvl w:ilvl="3" w:tplc="D97036AE" w:tentative="1">
      <w:start w:val="1"/>
      <w:numFmt w:val="bullet"/>
      <w:lvlText w:val=""/>
      <w:lvlJc w:val="left"/>
      <w:pPr>
        <w:tabs>
          <w:tab w:val="num" w:pos="2880"/>
        </w:tabs>
        <w:ind w:left="2880" w:hanging="360"/>
      </w:pPr>
      <w:rPr>
        <w:rFonts w:ascii="Wingdings 2" w:hAnsi="Wingdings 2" w:hint="default"/>
      </w:rPr>
    </w:lvl>
    <w:lvl w:ilvl="4" w:tplc="3144846A" w:tentative="1">
      <w:start w:val="1"/>
      <w:numFmt w:val="bullet"/>
      <w:lvlText w:val=""/>
      <w:lvlJc w:val="left"/>
      <w:pPr>
        <w:tabs>
          <w:tab w:val="num" w:pos="3600"/>
        </w:tabs>
        <w:ind w:left="3600" w:hanging="360"/>
      </w:pPr>
      <w:rPr>
        <w:rFonts w:ascii="Wingdings 2" w:hAnsi="Wingdings 2" w:hint="default"/>
      </w:rPr>
    </w:lvl>
    <w:lvl w:ilvl="5" w:tplc="48484140" w:tentative="1">
      <w:start w:val="1"/>
      <w:numFmt w:val="bullet"/>
      <w:lvlText w:val=""/>
      <w:lvlJc w:val="left"/>
      <w:pPr>
        <w:tabs>
          <w:tab w:val="num" w:pos="4320"/>
        </w:tabs>
        <w:ind w:left="4320" w:hanging="360"/>
      </w:pPr>
      <w:rPr>
        <w:rFonts w:ascii="Wingdings 2" w:hAnsi="Wingdings 2" w:hint="default"/>
      </w:rPr>
    </w:lvl>
    <w:lvl w:ilvl="6" w:tplc="AF44580C" w:tentative="1">
      <w:start w:val="1"/>
      <w:numFmt w:val="bullet"/>
      <w:lvlText w:val=""/>
      <w:lvlJc w:val="left"/>
      <w:pPr>
        <w:tabs>
          <w:tab w:val="num" w:pos="5040"/>
        </w:tabs>
        <w:ind w:left="5040" w:hanging="360"/>
      </w:pPr>
      <w:rPr>
        <w:rFonts w:ascii="Wingdings 2" w:hAnsi="Wingdings 2" w:hint="default"/>
      </w:rPr>
    </w:lvl>
    <w:lvl w:ilvl="7" w:tplc="5970AD86" w:tentative="1">
      <w:start w:val="1"/>
      <w:numFmt w:val="bullet"/>
      <w:lvlText w:val=""/>
      <w:lvlJc w:val="left"/>
      <w:pPr>
        <w:tabs>
          <w:tab w:val="num" w:pos="5760"/>
        </w:tabs>
        <w:ind w:left="5760" w:hanging="360"/>
      </w:pPr>
      <w:rPr>
        <w:rFonts w:ascii="Wingdings 2" w:hAnsi="Wingdings 2" w:hint="default"/>
      </w:rPr>
    </w:lvl>
    <w:lvl w:ilvl="8" w:tplc="7D78E2A6" w:tentative="1">
      <w:start w:val="1"/>
      <w:numFmt w:val="bullet"/>
      <w:lvlText w:val=""/>
      <w:lvlJc w:val="left"/>
      <w:pPr>
        <w:tabs>
          <w:tab w:val="num" w:pos="6480"/>
        </w:tabs>
        <w:ind w:left="6480" w:hanging="360"/>
      </w:pPr>
      <w:rPr>
        <w:rFonts w:ascii="Wingdings 2" w:hAnsi="Wingdings 2"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B1F07"/>
    <w:multiLevelType w:val="hybridMultilevel"/>
    <w:tmpl w:val="2E9EB7AE"/>
    <w:lvl w:ilvl="0" w:tplc="47EA5F66">
      <w:start w:val="1"/>
      <w:numFmt w:val="bullet"/>
      <w:lvlText w:val=""/>
      <w:lvlJc w:val="left"/>
      <w:pPr>
        <w:tabs>
          <w:tab w:val="num" w:pos="720"/>
        </w:tabs>
        <w:ind w:left="720" w:hanging="360"/>
      </w:pPr>
      <w:rPr>
        <w:rFonts w:ascii="Wingdings 2" w:hAnsi="Wingdings 2" w:hint="default"/>
      </w:rPr>
    </w:lvl>
    <w:lvl w:ilvl="1" w:tplc="2736CF9A" w:tentative="1">
      <w:start w:val="1"/>
      <w:numFmt w:val="bullet"/>
      <w:lvlText w:val=""/>
      <w:lvlJc w:val="left"/>
      <w:pPr>
        <w:tabs>
          <w:tab w:val="num" w:pos="1440"/>
        </w:tabs>
        <w:ind w:left="1440" w:hanging="360"/>
      </w:pPr>
      <w:rPr>
        <w:rFonts w:ascii="Wingdings 2" w:hAnsi="Wingdings 2" w:hint="default"/>
      </w:rPr>
    </w:lvl>
    <w:lvl w:ilvl="2" w:tplc="CAB899EC" w:tentative="1">
      <w:start w:val="1"/>
      <w:numFmt w:val="bullet"/>
      <w:lvlText w:val=""/>
      <w:lvlJc w:val="left"/>
      <w:pPr>
        <w:tabs>
          <w:tab w:val="num" w:pos="2160"/>
        </w:tabs>
        <w:ind w:left="2160" w:hanging="360"/>
      </w:pPr>
      <w:rPr>
        <w:rFonts w:ascii="Wingdings 2" w:hAnsi="Wingdings 2" w:hint="default"/>
      </w:rPr>
    </w:lvl>
    <w:lvl w:ilvl="3" w:tplc="63FAD552" w:tentative="1">
      <w:start w:val="1"/>
      <w:numFmt w:val="bullet"/>
      <w:lvlText w:val=""/>
      <w:lvlJc w:val="left"/>
      <w:pPr>
        <w:tabs>
          <w:tab w:val="num" w:pos="2880"/>
        </w:tabs>
        <w:ind w:left="2880" w:hanging="360"/>
      </w:pPr>
      <w:rPr>
        <w:rFonts w:ascii="Wingdings 2" w:hAnsi="Wingdings 2" w:hint="default"/>
      </w:rPr>
    </w:lvl>
    <w:lvl w:ilvl="4" w:tplc="2B14EF42" w:tentative="1">
      <w:start w:val="1"/>
      <w:numFmt w:val="bullet"/>
      <w:lvlText w:val=""/>
      <w:lvlJc w:val="left"/>
      <w:pPr>
        <w:tabs>
          <w:tab w:val="num" w:pos="3600"/>
        </w:tabs>
        <w:ind w:left="3600" w:hanging="360"/>
      </w:pPr>
      <w:rPr>
        <w:rFonts w:ascii="Wingdings 2" w:hAnsi="Wingdings 2" w:hint="default"/>
      </w:rPr>
    </w:lvl>
    <w:lvl w:ilvl="5" w:tplc="3672201A" w:tentative="1">
      <w:start w:val="1"/>
      <w:numFmt w:val="bullet"/>
      <w:lvlText w:val=""/>
      <w:lvlJc w:val="left"/>
      <w:pPr>
        <w:tabs>
          <w:tab w:val="num" w:pos="4320"/>
        </w:tabs>
        <w:ind w:left="4320" w:hanging="360"/>
      </w:pPr>
      <w:rPr>
        <w:rFonts w:ascii="Wingdings 2" w:hAnsi="Wingdings 2" w:hint="default"/>
      </w:rPr>
    </w:lvl>
    <w:lvl w:ilvl="6" w:tplc="D390FAFA" w:tentative="1">
      <w:start w:val="1"/>
      <w:numFmt w:val="bullet"/>
      <w:lvlText w:val=""/>
      <w:lvlJc w:val="left"/>
      <w:pPr>
        <w:tabs>
          <w:tab w:val="num" w:pos="5040"/>
        </w:tabs>
        <w:ind w:left="5040" w:hanging="360"/>
      </w:pPr>
      <w:rPr>
        <w:rFonts w:ascii="Wingdings 2" w:hAnsi="Wingdings 2" w:hint="default"/>
      </w:rPr>
    </w:lvl>
    <w:lvl w:ilvl="7" w:tplc="00169F60" w:tentative="1">
      <w:start w:val="1"/>
      <w:numFmt w:val="bullet"/>
      <w:lvlText w:val=""/>
      <w:lvlJc w:val="left"/>
      <w:pPr>
        <w:tabs>
          <w:tab w:val="num" w:pos="5760"/>
        </w:tabs>
        <w:ind w:left="5760" w:hanging="360"/>
      </w:pPr>
      <w:rPr>
        <w:rFonts w:ascii="Wingdings 2" w:hAnsi="Wingdings 2" w:hint="default"/>
      </w:rPr>
    </w:lvl>
    <w:lvl w:ilvl="8" w:tplc="919C86F6"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5"/>
  </w:num>
  <w:num w:numId="9">
    <w:abstractNumId w:val="6"/>
  </w:num>
  <w:num w:numId="10">
    <w:abstractNumId w:val="2"/>
  </w:num>
  <w:num w:numId="11">
    <w:abstractNumId w:val="12"/>
  </w:num>
  <w:num w:numId="12">
    <w:abstractNumId w:val="35"/>
  </w:num>
  <w:num w:numId="13">
    <w:abstractNumId w:val="41"/>
  </w:num>
  <w:num w:numId="14">
    <w:abstractNumId w:val="45"/>
  </w:num>
  <w:num w:numId="15">
    <w:abstractNumId w:val="37"/>
  </w:num>
  <w:num w:numId="16">
    <w:abstractNumId w:val="34"/>
  </w:num>
  <w:num w:numId="17">
    <w:abstractNumId w:val="8"/>
  </w:num>
  <w:num w:numId="18">
    <w:abstractNumId w:val="36"/>
  </w:num>
  <w:num w:numId="19">
    <w:abstractNumId w:val="27"/>
  </w:num>
  <w:num w:numId="20">
    <w:abstractNumId w:val="7"/>
  </w:num>
  <w:num w:numId="21">
    <w:abstractNumId w:val="46"/>
  </w:num>
  <w:num w:numId="22">
    <w:abstractNumId w:val="21"/>
  </w:num>
  <w:num w:numId="23">
    <w:abstractNumId w:val="42"/>
  </w:num>
  <w:num w:numId="24">
    <w:abstractNumId w:val="43"/>
  </w:num>
  <w:num w:numId="25">
    <w:abstractNumId w:val="32"/>
  </w:num>
  <w:num w:numId="26">
    <w:abstractNumId w:val="20"/>
  </w:num>
  <w:num w:numId="27">
    <w:abstractNumId w:val="4"/>
  </w:num>
  <w:num w:numId="28">
    <w:abstractNumId w:val="13"/>
  </w:num>
  <w:num w:numId="29">
    <w:abstractNumId w:val="33"/>
  </w:num>
  <w:num w:numId="30">
    <w:abstractNumId w:val="39"/>
  </w:num>
  <w:num w:numId="31">
    <w:abstractNumId w:val="30"/>
  </w:num>
  <w:num w:numId="32">
    <w:abstractNumId w:val="3"/>
  </w:num>
  <w:num w:numId="33">
    <w:abstractNumId w:val="29"/>
  </w:num>
  <w:num w:numId="34">
    <w:abstractNumId w:val="24"/>
  </w:num>
  <w:num w:numId="35">
    <w:abstractNumId w:val="17"/>
  </w:num>
  <w:num w:numId="36">
    <w:abstractNumId w:val="14"/>
  </w:num>
  <w:num w:numId="37">
    <w:abstractNumId w:val="9"/>
  </w:num>
  <w:num w:numId="38">
    <w:abstractNumId w:val="38"/>
  </w:num>
  <w:num w:numId="39">
    <w:abstractNumId w:val="19"/>
  </w:num>
  <w:num w:numId="40">
    <w:abstractNumId w:val="15"/>
  </w:num>
  <w:num w:numId="41">
    <w:abstractNumId w:val="25"/>
  </w:num>
  <w:num w:numId="42">
    <w:abstractNumId w:val="10"/>
  </w:num>
  <w:num w:numId="43">
    <w:abstractNumId w:val="44"/>
  </w:num>
  <w:num w:numId="44">
    <w:abstractNumId w:val="11"/>
  </w:num>
  <w:num w:numId="45">
    <w:abstractNumId w:val="16"/>
  </w:num>
  <w:num w:numId="46">
    <w:abstractNumId w:val="0"/>
  </w:num>
  <w:num w:numId="47">
    <w:abstractNumId w:val="2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4791"/>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1265"/>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EF2"/>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6464"/>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659"/>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1DD"/>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2BFD"/>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09B"/>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36D"/>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4CF"/>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534"/>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D25"/>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108"/>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 w:val="00FF5086"/>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5044511">
      <w:bodyDiv w:val="1"/>
      <w:marLeft w:val="0"/>
      <w:marRight w:val="0"/>
      <w:marTop w:val="0"/>
      <w:marBottom w:val="0"/>
      <w:divBdr>
        <w:top w:val="none" w:sz="0" w:space="0" w:color="auto"/>
        <w:left w:val="none" w:sz="0" w:space="0" w:color="auto"/>
        <w:bottom w:val="none" w:sz="0" w:space="0" w:color="auto"/>
        <w:right w:val="none" w:sz="0" w:space="0" w:color="auto"/>
      </w:divBdr>
      <w:divsChild>
        <w:div w:id="33967919">
          <w:marLeft w:val="576"/>
          <w:marRight w:val="0"/>
          <w:marTop w:val="120"/>
          <w:marBottom w:val="0"/>
          <w:divBdr>
            <w:top w:val="none" w:sz="0" w:space="0" w:color="auto"/>
            <w:left w:val="none" w:sz="0" w:space="0" w:color="auto"/>
            <w:bottom w:val="none" w:sz="0" w:space="0" w:color="auto"/>
            <w:right w:val="none" w:sz="0" w:space="0" w:color="auto"/>
          </w:divBdr>
        </w:div>
        <w:div w:id="1495413434">
          <w:marLeft w:val="576"/>
          <w:marRight w:val="0"/>
          <w:marTop w:val="120"/>
          <w:marBottom w:val="0"/>
          <w:divBdr>
            <w:top w:val="none" w:sz="0" w:space="0" w:color="auto"/>
            <w:left w:val="none" w:sz="0" w:space="0" w:color="auto"/>
            <w:bottom w:val="none" w:sz="0" w:space="0" w:color="auto"/>
            <w:right w:val="none" w:sz="0" w:space="0" w:color="auto"/>
          </w:divBdr>
        </w:div>
        <w:div w:id="837385499">
          <w:marLeft w:val="576"/>
          <w:marRight w:val="0"/>
          <w:marTop w:val="120"/>
          <w:marBottom w:val="0"/>
          <w:divBdr>
            <w:top w:val="none" w:sz="0" w:space="0" w:color="auto"/>
            <w:left w:val="none" w:sz="0" w:space="0" w:color="auto"/>
            <w:bottom w:val="none" w:sz="0" w:space="0" w:color="auto"/>
            <w:right w:val="none" w:sz="0" w:space="0" w:color="auto"/>
          </w:divBdr>
        </w:div>
        <w:div w:id="744649887">
          <w:marLeft w:val="576"/>
          <w:marRight w:val="0"/>
          <w:marTop w:val="120"/>
          <w:marBottom w:val="0"/>
          <w:divBdr>
            <w:top w:val="none" w:sz="0" w:space="0" w:color="auto"/>
            <w:left w:val="none" w:sz="0" w:space="0" w:color="auto"/>
            <w:bottom w:val="none" w:sz="0" w:space="0" w:color="auto"/>
            <w:right w:val="none" w:sz="0" w:space="0" w:color="auto"/>
          </w:divBdr>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83577837">
      <w:bodyDiv w:val="1"/>
      <w:marLeft w:val="0"/>
      <w:marRight w:val="0"/>
      <w:marTop w:val="0"/>
      <w:marBottom w:val="0"/>
      <w:divBdr>
        <w:top w:val="none" w:sz="0" w:space="0" w:color="auto"/>
        <w:left w:val="none" w:sz="0" w:space="0" w:color="auto"/>
        <w:bottom w:val="none" w:sz="0" w:space="0" w:color="auto"/>
        <w:right w:val="none" w:sz="0" w:space="0" w:color="auto"/>
      </w:divBdr>
      <w:divsChild>
        <w:div w:id="1513568015">
          <w:marLeft w:val="576"/>
          <w:marRight w:val="0"/>
          <w:marTop w:val="120"/>
          <w:marBottom w:val="0"/>
          <w:divBdr>
            <w:top w:val="none" w:sz="0" w:space="0" w:color="auto"/>
            <w:left w:val="none" w:sz="0" w:space="0" w:color="auto"/>
            <w:bottom w:val="none" w:sz="0" w:space="0" w:color="auto"/>
            <w:right w:val="none" w:sz="0" w:space="0" w:color="auto"/>
          </w:divBdr>
        </w:div>
        <w:div w:id="1144539479">
          <w:marLeft w:val="576"/>
          <w:marRight w:val="0"/>
          <w:marTop w:val="120"/>
          <w:marBottom w:val="0"/>
          <w:divBdr>
            <w:top w:val="none" w:sz="0" w:space="0" w:color="auto"/>
            <w:left w:val="none" w:sz="0" w:space="0" w:color="auto"/>
            <w:bottom w:val="none" w:sz="0" w:space="0" w:color="auto"/>
            <w:right w:val="none" w:sz="0" w:space="0" w:color="auto"/>
          </w:divBdr>
        </w:div>
        <w:div w:id="974795608">
          <w:marLeft w:val="576"/>
          <w:marRight w:val="0"/>
          <w:marTop w:val="120"/>
          <w:marBottom w:val="0"/>
          <w:divBdr>
            <w:top w:val="none" w:sz="0" w:space="0" w:color="auto"/>
            <w:left w:val="none" w:sz="0" w:space="0" w:color="auto"/>
            <w:bottom w:val="none" w:sz="0" w:space="0" w:color="auto"/>
            <w:right w:val="none" w:sz="0" w:space="0" w:color="auto"/>
          </w:divBdr>
        </w:div>
        <w:div w:id="1018700347">
          <w:marLeft w:val="576"/>
          <w:marRight w:val="0"/>
          <w:marTop w:val="120"/>
          <w:marBottom w:val="0"/>
          <w:divBdr>
            <w:top w:val="none" w:sz="0" w:space="0" w:color="auto"/>
            <w:left w:val="none" w:sz="0" w:space="0" w:color="auto"/>
            <w:bottom w:val="none" w:sz="0" w:space="0" w:color="auto"/>
            <w:right w:val="none" w:sz="0" w:space="0" w:color="auto"/>
          </w:divBdr>
        </w:div>
        <w:div w:id="1380084134">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2588676">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48721304">
      <w:bodyDiv w:val="1"/>
      <w:marLeft w:val="0"/>
      <w:marRight w:val="0"/>
      <w:marTop w:val="0"/>
      <w:marBottom w:val="0"/>
      <w:divBdr>
        <w:top w:val="none" w:sz="0" w:space="0" w:color="auto"/>
        <w:left w:val="none" w:sz="0" w:space="0" w:color="auto"/>
        <w:bottom w:val="none" w:sz="0" w:space="0" w:color="auto"/>
        <w:right w:val="none" w:sz="0" w:space="0" w:color="auto"/>
      </w:divBdr>
      <w:divsChild>
        <w:div w:id="1575966897">
          <w:marLeft w:val="576"/>
          <w:marRight w:val="0"/>
          <w:marTop w:val="120"/>
          <w:marBottom w:val="0"/>
          <w:divBdr>
            <w:top w:val="none" w:sz="0" w:space="0" w:color="auto"/>
            <w:left w:val="none" w:sz="0" w:space="0" w:color="auto"/>
            <w:bottom w:val="none" w:sz="0" w:space="0" w:color="auto"/>
            <w:right w:val="none" w:sz="0" w:space="0" w:color="auto"/>
          </w:divBdr>
        </w:div>
        <w:div w:id="592206993">
          <w:marLeft w:val="576"/>
          <w:marRight w:val="0"/>
          <w:marTop w:val="120"/>
          <w:marBottom w:val="0"/>
          <w:divBdr>
            <w:top w:val="none" w:sz="0" w:space="0" w:color="auto"/>
            <w:left w:val="none" w:sz="0" w:space="0" w:color="auto"/>
            <w:bottom w:val="none" w:sz="0" w:space="0" w:color="auto"/>
            <w:right w:val="none" w:sz="0" w:space="0" w:color="auto"/>
          </w:divBdr>
        </w:div>
        <w:div w:id="1490975371">
          <w:marLeft w:val="576"/>
          <w:marRight w:val="0"/>
          <w:marTop w:val="120"/>
          <w:marBottom w:val="0"/>
          <w:divBdr>
            <w:top w:val="none" w:sz="0" w:space="0" w:color="auto"/>
            <w:left w:val="none" w:sz="0" w:space="0" w:color="auto"/>
            <w:bottom w:val="none" w:sz="0" w:space="0" w:color="auto"/>
            <w:right w:val="none" w:sz="0" w:space="0" w:color="auto"/>
          </w:divBdr>
        </w:div>
        <w:div w:id="1179395840">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7900797">
      <w:bodyDiv w:val="1"/>
      <w:marLeft w:val="0"/>
      <w:marRight w:val="0"/>
      <w:marTop w:val="0"/>
      <w:marBottom w:val="0"/>
      <w:divBdr>
        <w:top w:val="none" w:sz="0" w:space="0" w:color="auto"/>
        <w:left w:val="none" w:sz="0" w:space="0" w:color="auto"/>
        <w:bottom w:val="none" w:sz="0" w:space="0" w:color="auto"/>
        <w:right w:val="none" w:sz="0" w:space="0" w:color="auto"/>
      </w:divBdr>
      <w:divsChild>
        <w:div w:id="482048218">
          <w:marLeft w:val="576"/>
          <w:marRight w:val="0"/>
          <w:marTop w:val="120"/>
          <w:marBottom w:val="0"/>
          <w:divBdr>
            <w:top w:val="none" w:sz="0" w:space="0" w:color="auto"/>
            <w:left w:val="none" w:sz="0" w:space="0" w:color="auto"/>
            <w:bottom w:val="none" w:sz="0" w:space="0" w:color="auto"/>
            <w:right w:val="none" w:sz="0" w:space="0" w:color="auto"/>
          </w:divBdr>
        </w:div>
        <w:div w:id="1723289896">
          <w:marLeft w:val="576"/>
          <w:marRight w:val="0"/>
          <w:marTop w:val="120"/>
          <w:marBottom w:val="0"/>
          <w:divBdr>
            <w:top w:val="none" w:sz="0" w:space="0" w:color="auto"/>
            <w:left w:val="none" w:sz="0" w:space="0" w:color="auto"/>
            <w:bottom w:val="none" w:sz="0" w:space="0" w:color="auto"/>
            <w:right w:val="none" w:sz="0" w:space="0" w:color="auto"/>
          </w:divBdr>
        </w:div>
        <w:div w:id="12266461">
          <w:marLeft w:val="576"/>
          <w:marRight w:val="0"/>
          <w:marTop w:val="120"/>
          <w:marBottom w:val="0"/>
          <w:divBdr>
            <w:top w:val="none" w:sz="0" w:space="0" w:color="auto"/>
            <w:left w:val="none" w:sz="0" w:space="0" w:color="auto"/>
            <w:bottom w:val="none" w:sz="0" w:space="0" w:color="auto"/>
            <w:right w:val="none" w:sz="0" w:space="0" w:color="auto"/>
          </w:divBdr>
        </w:div>
        <w:div w:id="1668241780">
          <w:marLeft w:val="576"/>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3076328">
      <w:bodyDiv w:val="1"/>
      <w:marLeft w:val="0"/>
      <w:marRight w:val="0"/>
      <w:marTop w:val="0"/>
      <w:marBottom w:val="0"/>
      <w:divBdr>
        <w:top w:val="none" w:sz="0" w:space="0" w:color="auto"/>
        <w:left w:val="none" w:sz="0" w:space="0" w:color="auto"/>
        <w:bottom w:val="none" w:sz="0" w:space="0" w:color="auto"/>
        <w:right w:val="none" w:sz="0" w:space="0" w:color="auto"/>
      </w:divBdr>
      <w:divsChild>
        <w:div w:id="326128940">
          <w:marLeft w:val="576"/>
          <w:marRight w:val="0"/>
          <w:marTop w:val="120"/>
          <w:marBottom w:val="0"/>
          <w:divBdr>
            <w:top w:val="none" w:sz="0" w:space="0" w:color="auto"/>
            <w:left w:val="none" w:sz="0" w:space="0" w:color="auto"/>
            <w:bottom w:val="none" w:sz="0" w:space="0" w:color="auto"/>
            <w:right w:val="none" w:sz="0" w:space="0" w:color="auto"/>
          </w:divBdr>
        </w:div>
        <w:div w:id="239103555">
          <w:marLeft w:val="576"/>
          <w:marRight w:val="0"/>
          <w:marTop w:val="120"/>
          <w:marBottom w:val="0"/>
          <w:divBdr>
            <w:top w:val="none" w:sz="0" w:space="0" w:color="auto"/>
            <w:left w:val="none" w:sz="0" w:space="0" w:color="auto"/>
            <w:bottom w:val="none" w:sz="0" w:space="0" w:color="auto"/>
            <w:right w:val="none" w:sz="0" w:space="0" w:color="auto"/>
          </w:divBdr>
        </w:div>
        <w:div w:id="446044136">
          <w:marLeft w:val="576"/>
          <w:marRight w:val="0"/>
          <w:marTop w:val="120"/>
          <w:marBottom w:val="0"/>
          <w:divBdr>
            <w:top w:val="none" w:sz="0" w:space="0" w:color="auto"/>
            <w:left w:val="none" w:sz="0" w:space="0" w:color="auto"/>
            <w:bottom w:val="none" w:sz="0" w:space="0" w:color="auto"/>
            <w:right w:val="none" w:sz="0" w:space="0" w:color="auto"/>
          </w:divBdr>
        </w:div>
        <w:div w:id="1015497097">
          <w:marLeft w:val="576"/>
          <w:marRight w:val="0"/>
          <w:marTop w:val="120"/>
          <w:marBottom w:val="0"/>
          <w:divBdr>
            <w:top w:val="none" w:sz="0" w:space="0" w:color="auto"/>
            <w:left w:val="none" w:sz="0" w:space="0" w:color="auto"/>
            <w:bottom w:val="none" w:sz="0" w:space="0" w:color="auto"/>
            <w:right w:val="none" w:sz="0" w:space="0" w:color="auto"/>
          </w:divBdr>
        </w:div>
        <w:div w:id="1272737812">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80379311">
      <w:bodyDiv w:val="1"/>
      <w:marLeft w:val="0"/>
      <w:marRight w:val="0"/>
      <w:marTop w:val="0"/>
      <w:marBottom w:val="0"/>
      <w:divBdr>
        <w:top w:val="none" w:sz="0" w:space="0" w:color="auto"/>
        <w:left w:val="none" w:sz="0" w:space="0" w:color="auto"/>
        <w:bottom w:val="none" w:sz="0" w:space="0" w:color="auto"/>
        <w:right w:val="none" w:sz="0" w:space="0" w:color="auto"/>
      </w:divBdr>
      <w:divsChild>
        <w:div w:id="393235137">
          <w:marLeft w:val="576"/>
          <w:marRight w:val="0"/>
          <w:marTop w:val="120"/>
          <w:marBottom w:val="0"/>
          <w:divBdr>
            <w:top w:val="none" w:sz="0" w:space="0" w:color="auto"/>
            <w:left w:val="none" w:sz="0" w:space="0" w:color="auto"/>
            <w:bottom w:val="none" w:sz="0" w:space="0" w:color="auto"/>
            <w:right w:val="none" w:sz="0" w:space="0" w:color="auto"/>
          </w:divBdr>
        </w:div>
        <w:div w:id="1967351282">
          <w:marLeft w:val="576"/>
          <w:marRight w:val="0"/>
          <w:marTop w:val="120"/>
          <w:marBottom w:val="0"/>
          <w:divBdr>
            <w:top w:val="none" w:sz="0" w:space="0" w:color="auto"/>
            <w:left w:val="none" w:sz="0" w:space="0" w:color="auto"/>
            <w:bottom w:val="none" w:sz="0" w:space="0" w:color="auto"/>
            <w:right w:val="none" w:sz="0" w:space="0" w:color="auto"/>
          </w:divBdr>
        </w:div>
        <w:div w:id="731777777">
          <w:marLeft w:val="576"/>
          <w:marRight w:val="0"/>
          <w:marTop w:val="120"/>
          <w:marBottom w:val="0"/>
          <w:divBdr>
            <w:top w:val="none" w:sz="0" w:space="0" w:color="auto"/>
            <w:left w:val="none" w:sz="0" w:space="0" w:color="auto"/>
            <w:bottom w:val="none" w:sz="0" w:space="0" w:color="auto"/>
            <w:right w:val="none" w:sz="0" w:space="0" w:color="auto"/>
          </w:divBdr>
        </w:div>
        <w:div w:id="1323854311">
          <w:marLeft w:val="576"/>
          <w:marRight w:val="0"/>
          <w:marTop w:val="120"/>
          <w:marBottom w:val="0"/>
          <w:divBdr>
            <w:top w:val="none" w:sz="0" w:space="0" w:color="auto"/>
            <w:left w:val="none" w:sz="0" w:space="0" w:color="auto"/>
            <w:bottom w:val="none" w:sz="0" w:space="0" w:color="auto"/>
            <w:right w:val="none" w:sz="0" w:space="0" w:color="auto"/>
          </w:divBdr>
        </w:div>
      </w:divsChild>
    </w:div>
    <w:div w:id="2017268203">
      <w:bodyDiv w:val="1"/>
      <w:marLeft w:val="0"/>
      <w:marRight w:val="0"/>
      <w:marTop w:val="0"/>
      <w:marBottom w:val="0"/>
      <w:divBdr>
        <w:top w:val="none" w:sz="0" w:space="0" w:color="auto"/>
        <w:left w:val="none" w:sz="0" w:space="0" w:color="auto"/>
        <w:bottom w:val="none" w:sz="0" w:space="0" w:color="auto"/>
        <w:right w:val="none" w:sz="0" w:space="0" w:color="auto"/>
      </w:divBdr>
      <w:divsChild>
        <w:div w:id="780220060">
          <w:marLeft w:val="576"/>
          <w:marRight w:val="0"/>
          <w:marTop w:val="120"/>
          <w:marBottom w:val="0"/>
          <w:divBdr>
            <w:top w:val="none" w:sz="0" w:space="0" w:color="auto"/>
            <w:left w:val="none" w:sz="0" w:space="0" w:color="auto"/>
            <w:bottom w:val="none" w:sz="0" w:space="0" w:color="auto"/>
            <w:right w:val="none" w:sz="0" w:space="0" w:color="auto"/>
          </w:divBdr>
        </w:div>
        <w:div w:id="532427555">
          <w:marLeft w:val="576"/>
          <w:marRight w:val="0"/>
          <w:marTop w:val="120"/>
          <w:marBottom w:val="0"/>
          <w:divBdr>
            <w:top w:val="none" w:sz="0" w:space="0" w:color="auto"/>
            <w:left w:val="none" w:sz="0" w:space="0" w:color="auto"/>
            <w:bottom w:val="none" w:sz="0" w:space="0" w:color="auto"/>
            <w:right w:val="none" w:sz="0" w:space="0" w:color="auto"/>
          </w:divBdr>
        </w:div>
        <w:div w:id="1765540225">
          <w:marLeft w:val="576"/>
          <w:marRight w:val="0"/>
          <w:marTop w:val="120"/>
          <w:marBottom w:val="0"/>
          <w:divBdr>
            <w:top w:val="none" w:sz="0" w:space="0" w:color="auto"/>
            <w:left w:val="none" w:sz="0" w:space="0" w:color="auto"/>
            <w:bottom w:val="none" w:sz="0" w:space="0" w:color="auto"/>
            <w:right w:val="none" w:sz="0" w:space="0" w:color="auto"/>
          </w:divBdr>
        </w:div>
        <w:div w:id="718362266">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0056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3631</TotalTime>
  <Pages>15</Pages>
  <Words>1805</Words>
  <Characters>10294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2022-02-09T07:25:00Z</dcterms:modified>
</cp:coreProperties>
</file>