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F2695" w:rsidRDefault="00AF2695" w:rsidP="00AF2695">
      <w:pPr>
        <w:spacing w:line="360" w:lineRule="auto"/>
        <w:jc w:val="center"/>
        <w:rPr>
          <w:rFonts w:ascii="Times New Roman" w:hAnsi="Times New Roman" w:cs="Times New Roman"/>
          <w:b/>
          <w:sz w:val="56"/>
          <w:szCs w:val="56"/>
        </w:rPr>
      </w:pPr>
      <w:r w:rsidRPr="00AF2695">
        <w:rPr>
          <w:rFonts w:ascii="Times New Roman" w:hAnsi="Times New Roman" w:cs="Times New Roman"/>
          <w:b/>
          <w:sz w:val="56"/>
          <w:szCs w:val="56"/>
        </w:rPr>
        <w:t>A Low-Voltage Radiation-Hardened 13T SRAM Bit cell for Ultralow Power Space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40D62" w:rsidRDefault="00740D62" w:rsidP="00E53AA4">
      <w:pPr>
        <w:spacing w:line="360" w:lineRule="auto"/>
        <w:jc w:val="both"/>
        <w:rPr>
          <w:rFonts w:ascii="Times New Roman" w:hAnsi="Times New Roman" w:cs="Times New Roman"/>
          <w:b/>
          <w:sz w:val="40"/>
          <w:szCs w:val="40"/>
        </w:rPr>
      </w:pPr>
      <w:r w:rsidRPr="00740D62">
        <w:rPr>
          <w:rFonts w:ascii="Times New Roman" w:hAnsi="Times New Roman" w:cs="Times New Roman"/>
          <w:sz w:val="32"/>
          <w:szCs w:val="32"/>
        </w:rPr>
        <w:t>Continuous transistor scaling, coupled with the growing demand for low-voltage, low-power applications, increases the susceptibility of VLSI circuits to soft-errors, especially when exposed to extreme environmental conditions, such as those encountered by space applications. The most vulnerable of these circuits are memory arrays that cover large areas of the silicon die and often store critical data. Radiation hardening of embedded memory blocks is commonly achieved by implementing extremely large bitcells or redundant arrays and maintaining a relatively high operating voltage; however, in addition to the resulting area overhead, this often limits the minimum operating voltage of the entire system leading to significant power consumption. In this paper, we propose the first radiation-hardened static random access memory (SRAM) bitcell targeted at low-voltage functionality, while maintaining high soft-error robustness. The proposed 13T employs a novel dual-driven separated-feedback mechanism to tolerate upsets with charge deposits as high as 500 fC at a scaled 500-mV supply voltage. A 32×32 bit memory macro was designed and fabricated in a standard 0.18-µm CMOS process, showing full read and write functionality down to the subthreshold voltage of 300 mV. This is achieved with a cell layout that is only 2× larger than a reference 6T SRAM cell drawn with standard design rules.</w:t>
      </w:r>
    </w:p>
    <w:p w:rsidR="00491919" w:rsidRDefault="001C4FD2" w:rsidP="00740D6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40D6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53CCD" w:rsidRDefault="00E3082D" w:rsidP="00253C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CCD">
        <w:rPr>
          <w:rFonts w:ascii="Times New Roman" w:hAnsi="Times New Roman" w:cs="Times New Roman"/>
          <w:sz w:val="32"/>
          <w:szCs w:val="32"/>
          <w:lang w:val="en-IN"/>
        </w:rPr>
        <w:t>The virtual source CNTFET 14 nm model lags behind the read and write delay and compared with existing models.</w:t>
      </w:r>
    </w:p>
    <w:p w:rsidR="00000000" w:rsidRPr="00253CCD" w:rsidRDefault="00E3082D" w:rsidP="00253C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CCD">
        <w:rPr>
          <w:rFonts w:ascii="Times New Roman" w:hAnsi="Times New Roman" w:cs="Times New Roman"/>
          <w:sz w:val="32"/>
          <w:szCs w:val="32"/>
          <w:lang w:val="en-IN"/>
        </w:rPr>
        <w:t xml:space="preserve">There exists a </w:t>
      </w:r>
      <w:r w:rsidRPr="00253CCD">
        <w:rPr>
          <w:rFonts w:ascii="Times New Roman" w:hAnsi="Times New Roman" w:cs="Times New Roman"/>
          <w:sz w:val="32"/>
          <w:szCs w:val="32"/>
          <w:lang w:val="en-IN"/>
        </w:rPr>
        <w:t>latency to power ON the cells placed farther from the power supply compared to the closest cell.</w:t>
      </w:r>
    </w:p>
    <w:p w:rsidR="00000000" w:rsidRPr="00253CCD" w:rsidRDefault="00E3082D" w:rsidP="00253C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CCD">
        <w:rPr>
          <w:rFonts w:ascii="Times New Roman" w:hAnsi="Times New Roman" w:cs="Times New Roman"/>
          <w:sz w:val="32"/>
          <w:szCs w:val="32"/>
          <w:lang w:val="en-IN"/>
        </w:rPr>
        <w:t>Several existing memory architectures, the most commonly used standard memory type is the 6T memory cell.</w:t>
      </w:r>
    </w:p>
    <w:p w:rsidR="00000000" w:rsidRPr="00253CCD" w:rsidRDefault="00E3082D" w:rsidP="00253C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CCD">
        <w:rPr>
          <w:rFonts w:ascii="Times New Roman" w:hAnsi="Times New Roman" w:cs="Times New Roman"/>
          <w:sz w:val="32"/>
          <w:szCs w:val="32"/>
          <w:lang w:val="en-IN"/>
        </w:rPr>
        <w:t>To enhance the reliability of these devices, the cr</w:t>
      </w:r>
      <w:r w:rsidRPr="00253CCD">
        <w:rPr>
          <w:rFonts w:ascii="Times New Roman" w:hAnsi="Times New Roman" w:cs="Times New Roman"/>
          <w:sz w:val="32"/>
          <w:szCs w:val="32"/>
          <w:lang w:val="en-IN"/>
        </w:rPr>
        <w:t xml:space="preserve">itical charge of the device is calculated by striking it with a varying energy level. </w:t>
      </w:r>
    </w:p>
    <w:p w:rsidR="00000000" w:rsidRPr="00253CCD" w:rsidRDefault="00E3082D" w:rsidP="00253C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CCD">
        <w:rPr>
          <w:rFonts w:ascii="Times New Roman" w:hAnsi="Times New Roman" w:cs="Times New Roman"/>
          <w:sz w:val="32"/>
          <w:szCs w:val="32"/>
          <w:lang w:val="en-IN"/>
        </w:rPr>
        <w:t>The SOI-based FinFET exhibits higher bipolar amplification, it has better reliability against irradiation.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87E9C" w:rsidRDefault="00E3082D" w:rsidP="00C87E9C">
      <w:pPr>
        <w:numPr>
          <w:ilvl w:val="0"/>
          <w:numId w:val="45"/>
        </w:numPr>
        <w:spacing w:line="360" w:lineRule="auto"/>
        <w:jc w:val="both"/>
        <w:rPr>
          <w:rFonts w:ascii="Times New Roman" w:hAnsi="Times New Roman" w:cs="Times New Roman"/>
          <w:bCs/>
          <w:sz w:val="32"/>
          <w:szCs w:val="32"/>
          <w:lang w:val="en-IN"/>
        </w:rPr>
      </w:pPr>
      <w:r w:rsidRPr="00C87E9C">
        <w:rPr>
          <w:rFonts w:ascii="Times New Roman" w:hAnsi="Times New Roman" w:cs="Times New Roman"/>
          <w:bCs/>
          <w:sz w:val="32"/>
          <w:szCs w:val="32"/>
          <w:lang w:val="en-IN"/>
        </w:rPr>
        <w:t>Such as silicon-oninsulator and other process techniques, ca</w:t>
      </w:r>
      <w:r w:rsidRPr="00C87E9C">
        <w:rPr>
          <w:rFonts w:ascii="Times New Roman" w:hAnsi="Times New Roman" w:cs="Times New Roman"/>
          <w:bCs/>
          <w:sz w:val="32"/>
          <w:szCs w:val="32"/>
          <w:lang w:val="en-IN"/>
        </w:rPr>
        <w:t>n improve the data reliability but do not entirely solve the SEE problems, and often high volume manufacturing is not feasible.</w:t>
      </w:r>
    </w:p>
    <w:p w:rsidR="00000000" w:rsidRPr="00C87E9C" w:rsidRDefault="00E3082D" w:rsidP="00C87E9C">
      <w:pPr>
        <w:numPr>
          <w:ilvl w:val="0"/>
          <w:numId w:val="45"/>
        </w:numPr>
        <w:spacing w:line="360" w:lineRule="auto"/>
        <w:jc w:val="both"/>
        <w:rPr>
          <w:rFonts w:ascii="Times New Roman" w:hAnsi="Times New Roman" w:cs="Times New Roman"/>
          <w:bCs/>
          <w:sz w:val="32"/>
          <w:szCs w:val="32"/>
          <w:lang w:val="en-IN"/>
        </w:rPr>
      </w:pPr>
      <w:r w:rsidRPr="00C87E9C">
        <w:rPr>
          <w:rFonts w:ascii="Times New Roman" w:hAnsi="Times New Roman" w:cs="Times New Roman"/>
          <w:bCs/>
          <w:sz w:val="32"/>
          <w:szCs w:val="32"/>
          <w:lang w:val="en-IN"/>
        </w:rPr>
        <w:t>This either leaves the cell susceptible to half-select failures or eliminates the option of partial row writes—a real problem i</w:t>
      </w:r>
      <w:r w:rsidRPr="00C87E9C">
        <w:rPr>
          <w:rFonts w:ascii="Times New Roman" w:hAnsi="Times New Roman" w:cs="Times New Roman"/>
          <w:bCs/>
          <w:sz w:val="32"/>
          <w:szCs w:val="32"/>
          <w:lang w:val="en-IN"/>
        </w:rPr>
        <w:t>f bit-interleaving is desired for minimizing the probability of multiple-bit failures.</w:t>
      </w:r>
    </w:p>
    <w:p w:rsidR="00000000" w:rsidRPr="00C87E9C" w:rsidRDefault="00E3082D" w:rsidP="00C87E9C">
      <w:pPr>
        <w:numPr>
          <w:ilvl w:val="0"/>
          <w:numId w:val="45"/>
        </w:numPr>
        <w:spacing w:line="360" w:lineRule="auto"/>
        <w:jc w:val="both"/>
        <w:rPr>
          <w:rFonts w:ascii="Times New Roman" w:hAnsi="Times New Roman" w:cs="Times New Roman"/>
          <w:bCs/>
          <w:sz w:val="32"/>
          <w:szCs w:val="32"/>
          <w:lang w:val="en-IN"/>
        </w:rPr>
      </w:pPr>
      <w:r w:rsidRPr="00C87E9C">
        <w:rPr>
          <w:rFonts w:ascii="Times New Roman" w:hAnsi="Times New Roman" w:cs="Times New Roman"/>
          <w:bCs/>
          <w:sz w:val="32"/>
          <w:szCs w:val="32"/>
          <w:lang w:val="en-IN"/>
        </w:rPr>
        <w:lastRenderedPageBreak/>
        <w:t>Qcoll depends on the type of the ionizing particle, trajectory, energy value, and impact location.</w:t>
      </w:r>
    </w:p>
    <w:p w:rsidR="00F94960" w:rsidRPr="00C87E9C" w:rsidRDefault="00E3082D" w:rsidP="00E53AA4">
      <w:pPr>
        <w:numPr>
          <w:ilvl w:val="0"/>
          <w:numId w:val="45"/>
        </w:numPr>
        <w:spacing w:line="360" w:lineRule="auto"/>
        <w:jc w:val="both"/>
        <w:rPr>
          <w:rFonts w:ascii="Times New Roman" w:hAnsi="Times New Roman" w:cs="Times New Roman"/>
          <w:bCs/>
          <w:sz w:val="32"/>
          <w:szCs w:val="32"/>
          <w:lang w:val="en-IN"/>
        </w:rPr>
      </w:pPr>
      <w:r w:rsidRPr="00C87E9C">
        <w:rPr>
          <w:rFonts w:ascii="Times New Roman" w:hAnsi="Times New Roman" w:cs="Times New Roman"/>
          <w:bCs/>
          <w:sz w:val="32"/>
          <w:szCs w:val="32"/>
          <w:lang w:val="en-IN"/>
        </w:rPr>
        <w:t>In order to test the impact of process variations, 12 dies were meas</w:t>
      </w:r>
      <w:r w:rsidRPr="00C87E9C">
        <w:rPr>
          <w:rFonts w:ascii="Times New Roman" w:hAnsi="Times New Roman" w:cs="Times New Roman"/>
          <w:bCs/>
          <w:sz w:val="32"/>
          <w:szCs w:val="32"/>
          <w:lang w:val="en-IN"/>
        </w:rPr>
        <w:t>ured, all of which were operated successfully over the full range of supply voltages, from 300 mV to 1.8 V.</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07553" w:rsidRPr="00507553" w:rsidRDefault="00507553" w:rsidP="00507553">
      <w:pPr>
        <w:pStyle w:val="NormalWeb"/>
        <w:numPr>
          <w:ilvl w:val="0"/>
          <w:numId w:val="46"/>
        </w:numPr>
        <w:spacing w:before="0" w:beforeAutospacing="0" w:after="0" w:afterAutospacing="0" w:line="360" w:lineRule="auto"/>
        <w:ind w:left="426"/>
        <w:jc w:val="both"/>
        <w:rPr>
          <w:sz w:val="32"/>
          <w:szCs w:val="32"/>
        </w:rPr>
      </w:pPr>
      <w:r w:rsidRPr="00507553">
        <w:rPr>
          <w:sz w:val="32"/>
          <w:szCs w:val="32"/>
        </w:rPr>
        <w:t>An optimal approach to reduce the leakage power of a 13T SRAM cell based on 22nm FinFET technology is proposed.</w:t>
      </w:r>
    </w:p>
    <w:p w:rsidR="00507553" w:rsidRPr="00507553" w:rsidRDefault="00507553" w:rsidP="00507553">
      <w:pPr>
        <w:pStyle w:val="NormalWeb"/>
        <w:numPr>
          <w:ilvl w:val="0"/>
          <w:numId w:val="46"/>
        </w:numPr>
        <w:spacing w:before="0" w:beforeAutospacing="0" w:after="0" w:afterAutospacing="0" w:line="360" w:lineRule="auto"/>
        <w:ind w:left="426"/>
        <w:jc w:val="both"/>
        <w:rPr>
          <w:sz w:val="32"/>
          <w:szCs w:val="32"/>
        </w:rPr>
      </w:pPr>
      <w:r w:rsidRPr="00507553">
        <w:rPr>
          <w:sz w:val="32"/>
          <w:szCs w:val="32"/>
        </w:rPr>
        <w:t xml:space="preserve">The proposed bit-cell is designed to enable robust, low-voltage, ULP operation in space applications and other high-radiation environments. </w:t>
      </w:r>
    </w:p>
    <w:p w:rsidR="00507553" w:rsidRPr="00507553" w:rsidRDefault="00507553" w:rsidP="00507553">
      <w:pPr>
        <w:pStyle w:val="NormalWeb"/>
        <w:numPr>
          <w:ilvl w:val="0"/>
          <w:numId w:val="46"/>
        </w:numPr>
        <w:spacing w:before="0" w:beforeAutospacing="0" w:after="0" w:afterAutospacing="0" w:line="360" w:lineRule="auto"/>
        <w:ind w:left="426"/>
        <w:jc w:val="both"/>
        <w:rPr>
          <w:sz w:val="32"/>
          <w:szCs w:val="32"/>
        </w:rPr>
      </w:pPr>
      <w:r w:rsidRPr="00507553">
        <w:rPr>
          <w:sz w:val="32"/>
          <w:szCs w:val="32"/>
        </w:rPr>
        <w:t>The read access transistor in the proposed 13T SRAM bit-cell is (N8) this is controlled by a separate read word line connected to a read bit line, read operation is discharged depending on the voltage stored at Q.</w:t>
      </w:r>
    </w:p>
    <w:p w:rsidR="003A5D44" w:rsidRPr="00507553" w:rsidRDefault="00507553" w:rsidP="00E53AA4">
      <w:pPr>
        <w:pStyle w:val="NormalWeb"/>
        <w:numPr>
          <w:ilvl w:val="0"/>
          <w:numId w:val="46"/>
        </w:numPr>
        <w:spacing w:before="0" w:beforeAutospacing="0" w:after="0" w:afterAutospacing="0" w:line="360" w:lineRule="auto"/>
        <w:ind w:left="426"/>
        <w:jc w:val="both"/>
        <w:rPr>
          <w:sz w:val="32"/>
          <w:szCs w:val="32"/>
        </w:rPr>
      </w:pPr>
      <w:r w:rsidRPr="00507553">
        <w:rPr>
          <w:sz w:val="32"/>
          <w:szCs w:val="32"/>
        </w:rPr>
        <w:t>The proposed radiation hardened 13T Static Random Access Memory (SRAM) targeted at low-voltage functionality maintains high soft-error robustness.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E37C7" w:rsidRDefault="00E3082D" w:rsidP="005E37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37C7">
        <w:rPr>
          <w:rFonts w:ascii="Times New Roman" w:eastAsia="AdvGulliv-R" w:hAnsi="Times New Roman" w:cs="Times New Roman"/>
          <w:bCs/>
          <w:sz w:val="32"/>
          <w:szCs w:val="32"/>
          <w:lang w:val="en-IN"/>
        </w:rPr>
        <w:t>The most efficient way to achieve ULP operation in integrated circuits is to aggressively reduce the supply voltage (VDD) and operate all components of the chip in the near</w:t>
      </w:r>
      <w:r w:rsidRPr="005E37C7">
        <w:rPr>
          <w:rFonts w:ascii="Times New Roman" w:eastAsia="AdvGulliv-R" w:hAnsi="Times New Roman" w:cs="Times New Roman"/>
          <w:bCs/>
          <w:sz w:val="32"/>
          <w:szCs w:val="32"/>
          <w:lang w:val="en-IN"/>
        </w:rPr>
        <w:t xml:space="preserve">-threshold or </w:t>
      </w:r>
      <w:r w:rsidRPr="005E37C7">
        <w:rPr>
          <w:rFonts w:ascii="Times New Roman" w:eastAsia="AdvGulliv-R" w:hAnsi="Times New Roman" w:cs="Times New Roman"/>
          <w:bCs/>
          <w:sz w:val="32"/>
          <w:szCs w:val="32"/>
          <w:lang w:val="en-IN"/>
        </w:rPr>
        <w:lastRenderedPageBreak/>
        <w:t>subthreshold region, thereby significantly reducing both static and dynamic power consumption.</w:t>
      </w:r>
    </w:p>
    <w:p w:rsidR="00000000" w:rsidRPr="005E37C7" w:rsidRDefault="00E3082D" w:rsidP="005E37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37C7">
        <w:rPr>
          <w:rFonts w:ascii="Times New Roman" w:eastAsia="AdvGulliv-R" w:hAnsi="Times New Roman" w:cs="Times New Roman"/>
          <w:bCs/>
          <w:sz w:val="32"/>
          <w:szCs w:val="32"/>
          <w:lang w:val="en-IN"/>
        </w:rPr>
        <w:t>Due to their static power consumption, scaling the supply voltage of the SRAM macros is an efficient method to reduce total chip power.</w:t>
      </w:r>
    </w:p>
    <w:p w:rsidR="00000000" w:rsidRPr="005E37C7" w:rsidRDefault="00E3082D" w:rsidP="005E37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37C7">
        <w:rPr>
          <w:rFonts w:ascii="Times New Roman" w:eastAsia="AdvGulliv-R" w:hAnsi="Times New Roman" w:cs="Times New Roman"/>
          <w:bCs/>
          <w:sz w:val="32"/>
          <w:szCs w:val="32"/>
          <w:lang w:val="en-IN"/>
        </w:rPr>
        <w:t>One of th</w:t>
      </w:r>
      <w:r w:rsidRPr="005E37C7">
        <w:rPr>
          <w:rFonts w:ascii="Times New Roman" w:eastAsia="AdvGulliv-R" w:hAnsi="Times New Roman" w:cs="Times New Roman"/>
          <w:bCs/>
          <w:sz w:val="32"/>
          <w:szCs w:val="32"/>
          <w:lang w:val="en-IN"/>
        </w:rPr>
        <w:t>e most simple and efficient solutions that has been proposed to mitigate SEUs is the TMR solution, which utilizes three identical memory arrays and a voting circuit to decide on the correct readout.</w:t>
      </w:r>
    </w:p>
    <w:p w:rsidR="00B31569" w:rsidRPr="005E37C7" w:rsidRDefault="00E3082D"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37C7">
        <w:rPr>
          <w:rFonts w:ascii="Times New Roman" w:eastAsia="AdvGulliv-R" w:hAnsi="Times New Roman" w:cs="Times New Roman"/>
          <w:bCs/>
          <w:sz w:val="32"/>
          <w:szCs w:val="32"/>
          <w:lang w:val="en-IN"/>
        </w:rPr>
        <w:t xml:space="preserve">However, as read margin is often the limiting factor in </w:t>
      </w:r>
      <w:r w:rsidRPr="005E37C7">
        <w:rPr>
          <w:rFonts w:ascii="Times New Roman" w:eastAsia="AdvGulliv-R" w:hAnsi="Times New Roman" w:cs="Times New Roman"/>
          <w:bCs/>
          <w:sz w:val="32"/>
          <w:szCs w:val="32"/>
          <w:lang w:val="en-IN"/>
        </w:rPr>
        <w:t>supply voltage scaling, single-ended readout is often used as an alternative to the standard differential readout.</w:t>
      </w:r>
      <w:r w:rsidRPr="005E37C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63674F">
        <w:trPr>
          <w:trHeight w:val="1361"/>
        </w:trPr>
        <w:tc>
          <w:tcPr>
            <w:tcW w:w="3192" w:type="dxa"/>
          </w:tcPr>
          <w:p w:rsidR="000C407B" w:rsidRPr="0063674F" w:rsidRDefault="0063674F" w:rsidP="00E53AA4">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Digital subthreshold logic design—Motivation and challenges</w:t>
            </w:r>
          </w:p>
        </w:tc>
        <w:tc>
          <w:tcPr>
            <w:tcW w:w="3192" w:type="dxa"/>
          </w:tcPr>
          <w:p w:rsidR="000C407B" w:rsidRPr="0063674F" w:rsidRDefault="0063674F" w:rsidP="0063674F">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 xml:space="preserve">S. Fisher, A. Teman, D. Vaysman, A. Gertsman, O. Yadid-Pecht, and A. Fish, </w:t>
            </w:r>
          </w:p>
        </w:tc>
        <w:tc>
          <w:tcPr>
            <w:tcW w:w="3192" w:type="dxa"/>
          </w:tcPr>
          <w:p w:rsidR="000C407B" w:rsidRPr="0063674F" w:rsidRDefault="0063674F" w:rsidP="00E53AA4">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color w:val="333333"/>
                <w:sz w:val="28"/>
                <w:szCs w:val="28"/>
                <w:shd w:val="clear" w:color="auto" w:fill="FFFFFF"/>
              </w:rPr>
              <w:t>Many circuit techniques have been successfully applied to reduce both dynamic and leakage components of power.</w:t>
            </w:r>
          </w:p>
        </w:tc>
      </w:tr>
      <w:tr w:rsidR="000C407B" w:rsidTr="0063674F">
        <w:trPr>
          <w:trHeight w:val="1794"/>
        </w:trPr>
        <w:tc>
          <w:tcPr>
            <w:tcW w:w="3192" w:type="dxa"/>
          </w:tcPr>
          <w:p w:rsidR="000C407B" w:rsidRPr="0063674F" w:rsidRDefault="0063674F" w:rsidP="00E53AA4">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Factors that impact the critical charge of memory elements</w:t>
            </w:r>
          </w:p>
        </w:tc>
        <w:tc>
          <w:tcPr>
            <w:tcW w:w="3192" w:type="dxa"/>
          </w:tcPr>
          <w:p w:rsidR="000C407B" w:rsidRPr="0063674F" w:rsidRDefault="0063674F" w:rsidP="0063674F">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 xml:space="preserve">T. Heijmen, D. Giot, and P. Roche, </w:t>
            </w:r>
          </w:p>
        </w:tc>
        <w:tc>
          <w:tcPr>
            <w:tcW w:w="3192" w:type="dxa"/>
          </w:tcPr>
          <w:p w:rsidR="000C407B" w:rsidRPr="0063674F" w:rsidRDefault="0063674F" w:rsidP="00E53AA4">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In the current paper we investigate the factors that affect the critical charge (Q crit ) for a soft error in a memory cell.</w:t>
            </w:r>
          </w:p>
        </w:tc>
      </w:tr>
      <w:tr w:rsidR="000C407B" w:rsidTr="000C407B">
        <w:tc>
          <w:tcPr>
            <w:tcW w:w="3192" w:type="dxa"/>
          </w:tcPr>
          <w:p w:rsidR="000C407B" w:rsidRPr="0063674F" w:rsidRDefault="0063674F" w:rsidP="00E53AA4">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 xml:space="preserve">Radiation-induced soft </w:t>
            </w:r>
            <w:r w:rsidRPr="0063674F">
              <w:rPr>
                <w:rFonts w:ascii="Times New Roman" w:hAnsi="Times New Roman" w:cs="Times New Roman"/>
                <w:sz w:val="28"/>
                <w:szCs w:val="28"/>
              </w:rPr>
              <w:lastRenderedPageBreak/>
              <w:t>errors in advanced semiconductor technologies</w:t>
            </w:r>
          </w:p>
        </w:tc>
        <w:tc>
          <w:tcPr>
            <w:tcW w:w="3192" w:type="dxa"/>
          </w:tcPr>
          <w:p w:rsidR="000C407B" w:rsidRPr="0063674F" w:rsidRDefault="0063674F" w:rsidP="0063674F">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lastRenderedPageBreak/>
              <w:t xml:space="preserve">R. C. Baumann, </w:t>
            </w:r>
          </w:p>
        </w:tc>
        <w:tc>
          <w:tcPr>
            <w:tcW w:w="3192" w:type="dxa"/>
          </w:tcPr>
          <w:p w:rsidR="000C407B" w:rsidRPr="0063674F" w:rsidRDefault="0063674F" w:rsidP="00E53AA4">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 xml:space="preserve">The once-ephemeral </w:t>
            </w:r>
            <w:r w:rsidRPr="0063674F">
              <w:rPr>
                <w:rFonts w:ascii="Times New Roman" w:hAnsi="Times New Roman" w:cs="Times New Roman"/>
                <w:sz w:val="28"/>
                <w:szCs w:val="28"/>
              </w:rPr>
              <w:lastRenderedPageBreak/>
              <w:t>radiation-induced soft error has become a key threat to advanced commercial electronic components and systems.</w:t>
            </w:r>
          </w:p>
        </w:tc>
      </w:tr>
      <w:tr w:rsidR="000C407B" w:rsidTr="000C407B">
        <w:tc>
          <w:tcPr>
            <w:tcW w:w="3192" w:type="dxa"/>
          </w:tcPr>
          <w:p w:rsidR="000C407B" w:rsidRPr="0063674F" w:rsidRDefault="0063674F" w:rsidP="00E53AA4">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lastRenderedPageBreak/>
              <w:t>Characterization of soft errors caused by single event upsets in CMOS processes</w:t>
            </w:r>
          </w:p>
        </w:tc>
        <w:tc>
          <w:tcPr>
            <w:tcW w:w="3192" w:type="dxa"/>
          </w:tcPr>
          <w:p w:rsidR="000C407B" w:rsidRPr="0063674F" w:rsidRDefault="0063674F" w:rsidP="0063674F">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 xml:space="preserve">T. Karnik and P. Hazucha, </w:t>
            </w:r>
          </w:p>
        </w:tc>
        <w:tc>
          <w:tcPr>
            <w:tcW w:w="3192" w:type="dxa"/>
          </w:tcPr>
          <w:p w:rsidR="000C407B" w:rsidRPr="0063674F" w:rsidRDefault="0063674F" w:rsidP="00E53AA4">
            <w:pPr>
              <w:tabs>
                <w:tab w:val="left" w:pos="720"/>
              </w:tabs>
              <w:spacing w:after="100" w:line="360" w:lineRule="auto"/>
              <w:jc w:val="both"/>
              <w:rPr>
                <w:rFonts w:ascii="Times New Roman" w:hAnsi="Times New Roman" w:cs="Times New Roman"/>
                <w:sz w:val="28"/>
                <w:szCs w:val="28"/>
              </w:rPr>
            </w:pPr>
            <w:r w:rsidRPr="0063674F">
              <w:rPr>
                <w:rFonts w:ascii="Times New Roman" w:hAnsi="Times New Roman" w:cs="Times New Roman"/>
                <w:sz w:val="28"/>
                <w:szCs w:val="28"/>
              </w:rPr>
              <w:t>In this paper, we present radiation particle interactions with silicon, charge collection effects, soft errors, and their effect on VLSI circuits.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85618A" w:rsidRDefault="0085618A" w:rsidP="00E53AA4">
      <w:pPr>
        <w:tabs>
          <w:tab w:val="left" w:pos="720"/>
          <w:tab w:val="left" w:pos="3390"/>
        </w:tabs>
        <w:spacing w:after="100" w:line="360" w:lineRule="auto"/>
        <w:jc w:val="both"/>
        <w:rPr>
          <w:rFonts w:ascii="Times New Roman" w:hAnsi="Times New Roman" w:cs="Times New Roman"/>
          <w:b/>
          <w:sz w:val="28"/>
          <w:szCs w:val="28"/>
        </w:rPr>
      </w:pPr>
    </w:p>
    <w:p w:rsidR="0085618A" w:rsidRDefault="0085618A"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5618A" w:rsidRDefault="0085618A" w:rsidP="00E53AA4">
      <w:pPr>
        <w:spacing w:line="360" w:lineRule="auto"/>
        <w:jc w:val="both"/>
        <w:rPr>
          <w:rFonts w:ascii="Times New Roman" w:hAnsi="Times New Roman" w:cs="Times New Roman"/>
          <w:b/>
          <w:sz w:val="28"/>
          <w:szCs w:val="28"/>
        </w:rPr>
      </w:pPr>
    </w:p>
    <w:p w:rsidR="0085618A" w:rsidRDefault="0085618A" w:rsidP="00E53AA4">
      <w:pPr>
        <w:spacing w:line="360" w:lineRule="auto"/>
        <w:jc w:val="both"/>
        <w:rPr>
          <w:rFonts w:ascii="Times New Roman" w:hAnsi="Times New Roman" w:cs="Times New Roman"/>
          <w:b/>
          <w:sz w:val="28"/>
          <w:szCs w:val="28"/>
        </w:rPr>
      </w:pPr>
    </w:p>
    <w:p w:rsidR="0085618A" w:rsidRDefault="0085618A"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5618A" w:rsidP="0085618A">
      <w:pPr>
        <w:spacing w:after="0" w:line="360" w:lineRule="auto"/>
        <w:jc w:val="center"/>
        <w:rPr>
          <w:rFonts w:ascii="Times New Roman" w:hAnsi="Times New Roman" w:cs="Times New Roman"/>
        </w:rPr>
      </w:pPr>
      <w:r w:rsidRPr="0085618A">
        <w:rPr>
          <w:rFonts w:ascii="Times New Roman" w:hAnsi="Times New Roman" w:cs="Times New Roman"/>
        </w:rPr>
        <w:drawing>
          <wp:inline distT="0" distB="0" distL="0" distR="0">
            <wp:extent cx="5943600" cy="42456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4561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E72749">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72749">
      <w:pPr>
        <w:pStyle w:val="BodyText"/>
        <w:rPr>
          <w:b/>
          <w:sz w:val="36"/>
          <w:szCs w:val="36"/>
        </w:rPr>
      </w:pPr>
      <w:r w:rsidRPr="00D81E16">
        <w:rPr>
          <w:b/>
          <w:sz w:val="36"/>
          <w:szCs w:val="36"/>
        </w:rPr>
        <w:t>CONCLUSION</w:t>
      </w:r>
      <w:r w:rsidR="003C0F6F">
        <w:rPr>
          <w:b/>
          <w:sz w:val="36"/>
          <w:szCs w:val="36"/>
        </w:rPr>
        <w:t>:</w:t>
      </w:r>
    </w:p>
    <w:p w:rsidR="00351D5F" w:rsidRPr="00351D5F" w:rsidRDefault="00351D5F" w:rsidP="00351D5F">
      <w:pPr>
        <w:pStyle w:val="BodyText"/>
        <w:rPr>
          <w:bCs/>
          <w:sz w:val="32"/>
          <w:szCs w:val="32"/>
          <w:lang w:val="en-IN"/>
        </w:rPr>
      </w:pPr>
      <w:r w:rsidRPr="00351D5F">
        <w:rPr>
          <w:b/>
          <w:sz w:val="36"/>
          <w:szCs w:val="36"/>
          <w:lang w:val="en-IN"/>
        </w:rPr>
        <w:t xml:space="preserve">    </w:t>
      </w:r>
      <w:r w:rsidRPr="00351D5F">
        <w:rPr>
          <w:bCs/>
          <w:sz w:val="32"/>
          <w:szCs w:val="32"/>
          <w:lang w:val="en-IN"/>
        </w:rPr>
        <w:t>This paper proposed a 13T SRAM bitcell, designed for robust, low-voltage, ULP operation in high-radiation environments, such as those encountered by space applications. The proposed circuit displays a novel dual-driven separatedfeedback mechanism to achieve high soft-error tolerance, for robust operation down to 300 mV. Particle strike suppression according to the double-exponential model was tested across statistical MC simulations on a postlayout netlist for every type of disrupt event, showing tolerance to upsets with the magnitudes of up to 500 fC at a scaled, 500-mV operating voltage. Layout techniques were implemented in order to decrease SEU probability, while maintaining a bitcell area much smaller than alternative solutions, such as the previously proposed TMR, resulting in a unit cell area only 2× larger than a standard 6T bitcell in the same process. A 1-kb test chip was designed, fabricated, and tested, showing full functionality over a large range of operating voltages, providing average leakage power consumption of less than 5 pW per bit at 300 mV—over 3× lower than alternative proposals.</w:t>
      </w:r>
      <w:r w:rsidRPr="00351D5F">
        <w:rPr>
          <w:bCs/>
          <w:sz w:val="32"/>
          <w:szCs w:val="32"/>
        </w:rPr>
        <w:t xml:space="preserve"> </w:t>
      </w:r>
    </w:p>
    <w:p w:rsidR="00E72749" w:rsidRDefault="00E72749" w:rsidP="00E72749">
      <w:pPr>
        <w:pStyle w:val="BodyText"/>
        <w:rPr>
          <w:b/>
          <w:sz w:val="36"/>
          <w:szCs w:val="36"/>
        </w:rPr>
      </w:pPr>
    </w:p>
    <w:p w:rsidR="001F1E5A" w:rsidRDefault="001F1E5A" w:rsidP="00E72749">
      <w:pPr>
        <w:pStyle w:val="BodyText"/>
        <w:jc w:val="center"/>
        <w:rPr>
          <w:b/>
          <w:iCs/>
          <w:sz w:val="28"/>
          <w:szCs w:val="28"/>
        </w:rPr>
      </w:pPr>
    </w:p>
    <w:p w:rsidR="003C0F6F" w:rsidRDefault="003C0F6F" w:rsidP="00E72749">
      <w:pPr>
        <w:pStyle w:val="BodyText"/>
        <w:jc w:val="center"/>
        <w:rPr>
          <w:b/>
          <w:iCs/>
          <w:sz w:val="28"/>
          <w:szCs w:val="28"/>
        </w:rPr>
      </w:pPr>
    </w:p>
    <w:p w:rsidR="00351D5F" w:rsidRDefault="00351D5F" w:rsidP="00E72749">
      <w:pPr>
        <w:pStyle w:val="BodyText"/>
        <w:jc w:val="center"/>
        <w:rPr>
          <w:b/>
          <w:iCs/>
          <w:sz w:val="28"/>
          <w:szCs w:val="28"/>
        </w:rPr>
      </w:pPr>
    </w:p>
    <w:p w:rsidR="00351D5F" w:rsidRDefault="00351D5F" w:rsidP="00E72749">
      <w:pPr>
        <w:pStyle w:val="BodyText"/>
        <w:jc w:val="center"/>
        <w:rPr>
          <w:b/>
          <w:iCs/>
          <w:sz w:val="28"/>
          <w:szCs w:val="28"/>
        </w:rPr>
      </w:pPr>
    </w:p>
    <w:p w:rsidR="00370D47" w:rsidRPr="003C0F6F" w:rsidRDefault="00370D47" w:rsidP="00E72749">
      <w:pPr>
        <w:pStyle w:val="BodyText"/>
        <w:jc w:val="center"/>
        <w:rPr>
          <w:b/>
          <w:iCs/>
          <w:sz w:val="40"/>
          <w:szCs w:val="40"/>
        </w:rPr>
      </w:pPr>
      <w:r w:rsidRPr="003C0F6F">
        <w:rPr>
          <w:b/>
          <w:iCs/>
          <w:sz w:val="40"/>
          <w:szCs w:val="40"/>
        </w:rPr>
        <w:lastRenderedPageBreak/>
        <w:t>CHAPTER-6</w:t>
      </w:r>
    </w:p>
    <w:p w:rsidR="00C02F10" w:rsidRDefault="00FE3487" w:rsidP="00E72749">
      <w:pPr>
        <w:pStyle w:val="BodyText"/>
        <w:jc w:val="center"/>
        <w:rPr>
          <w:b/>
          <w:iCs/>
          <w:sz w:val="40"/>
          <w:szCs w:val="40"/>
        </w:rPr>
      </w:pPr>
      <w:r w:rsidRPr="003C0F6F">
        <w:rPr>
          <w:b/>
          <w:iCs/>
          <w:sz w:val="40"/>
          <w:szCs w:val="40"/>
        </w:rPr>
        <w:t>REFERENCE</w:t>
      </w:r>
    </w:p>
    <w:p w:rsidR="00000000" w:rsidRPr="00B15276" w:rsidRDefault="00E3082D" w:rsidP="00B15276">
      <w:pPr>
        <w:pStyle w:val="BodyText"/>
        <w:numPr>
          <w:ilvl w:val="0"/>
          <w:numId w:val="42"/>
        </w:numPr>
        <w:rPr>
          <w:sz w:val="32"/>
          <w:szCs w:val="32"/>
          <w:lang w:val="en-IN"/>
        </w:rPr>
      </w:pPr>
      <w:r w:rsidRPr="00B15276">
        <w:rPr>
          <w:sz w:val="32"/>
          <w:szCs w:val="32"/>
          <w:lang w:val="en-IN"/>
        </w:rPr>
        <w:t xml:space="preserve">[1] A. Wang, B. H. Calhoun, and A. P. Chandrakasan, Sub-Threshold Design for Ultra Low-Power Systems (Series on Integrated Circuits and Systems). Secaucus, NJ, USA: Springer-Verlag, 2006. </w:t>
      </w:r>
    </w:p>
    <w:p w:rsidR="00000000" w:rsidRPr="00B15276" w:rsidRDefault="00E3082D" w:rsidP="00B15276">
      <w:pPr>
        <w:pStyle w:val="BodyText"/>
        <w:numPr>
          <w:ilvl w:val="0"/>
          <w:numId w:val="42"/>
        </w:numPr>
        <w:rPr>
          <w:sz w:val="32"/>
          <w:szCs w:val="32"/>
          <w:lang w:val="en-IN"/>
        </w:rPr>
      </w:pPr>
      <w:r w:rsidRPr="00B15276">
        <w:rPr>
          <w:sz w:val="32"/>
          <w:szCs w:val="32"/>
          <w:lang w:val="en-IN"/>
        </w:rPr>
        <w:t>[2] S. Fisher</w:t>
      </w:r>
      <w:r w:rsidRPr="00B15276">
        <w:rPr>
          <w:sz w:val="32"/>
          <w:szCs w:val="32"/>
          <w:lang w:val="en-IN"/>
        </w:rPr>
        <w:t xml:space="preserve">, A. Teman, D. Vaysman, A. Gertsman, O. Yadid-Pecht, and A. Fish, “Digital subthreshold logic design—Motivation and challenges,” in Proc. IEEE Conv. Elect. Electron. Eng. Israel (IEEEI), Dec. 2008, pp. 702–706. </w:t>
      </w:r>
    </w:p>
    <w:p w:rsidR="00000000" w:rsidRPr="00B15276" w:rsidRDefault="00E3082D" w:rsidP="00B15276">
      <w:pPr>
        <w:pStyle w:val="BodyText"/>
        <w:numPr>
          <w:ilvl w:val="0"/>
          <w:numId w:val="42"/>
        </w:numPr>
        <w:rPr>
          <w:sz w:val="32"/>
          <w:szCs w:val="32"/>
          <w:lang w:val="en-IN"/>
        </w:rPr>
      </w:pPr>
      <w:r w:rsidRPr="00B15276">
        <w:rPr>
          <w:sz w:val="32"/>
          <w:szCs w:val="32"/>
          <w:lang w:val="en-IN"/>
        </w:rPr>
        <w:t>[3] T. Heijmen, D. Giot, and P. Roche, “Fac</w:t>
      </w:r>
      <w:r w:rsidRPr="00B15276">
        <w:rPr>
          <w:sz w:val="32"/>
          <w:szCs w:val="32"/>
          <w:lang w:val="en-IN"/>
        </w:rPr>
        <w:t xml:space="preserve">tors that impact the critical charge of memory elements,” in Proc. IEEE Int. On-Line Test. Symp. (IOLTS), Jul. 2006, pp. 1–6. </w:t>
      </w:r>
    </w:p>
    <w:p w:rsidR="00000000" w:rsidRPr="00B15276" w:rsidRDefault="00E3082D" w:rsidP="00B15276">
      <w:pPr>
        <w:pStyle w:val="BodyText"/>
        <w:numPr>
          <w:ilvl w:val="0"/>
          <w:numId w:val="42"/>
        </w:numPr>
        <w:rPr>
          <w:sz w:val="32"/>
          <w:szCs w:val="32"/>
          <w:lang w:val="en-IN"/>
        </w:rPr>
      </w:pPr>
      <w:r w:rsidRPr="00B15276">
        <w:rPr>
          <w:sz w:val="32"/>
          <w:szCs w:val="32"/>
          <w:lang w:val="en-IN"/>
        </w:rPr>
        <w:t xml:space="preserve">[4] R. C. Baumann, “Radiation-induced soft errors in advanced semiconductor technologies,” IEEE Trans. Device Mater. Rel., vol. </w:t>
      </w:r>
      <w:r w:rsidRPr="00B15276">
        <w:rPr>
          <w:sz w:val="32"/>
          <w:szCs w:val="32"/>
          <w:lang w:val="en-IN"/>
        </w:rPr>
        <w:t xml:space="preserve">5, no. 3, pp. 305–316, Sep. 2005. </w:t>
      </w:r>
    </w:p>
    <w:p w:rsidR="00000000" w:rsidRPr="00B15276" w:rsidRDefault="00E3082D" w:rsidP="00B15276">
      <w:pPr>
        <w:pStyle w:val="BodyText"/>
        <w:numPr>
          <w:ilvl w:val="0"/>
          <w:numId w:val="42"/>
        </w:numPr>
        <w:rPr>
          <w:sz w:val="32"/>
          <w:szCs w:val="32"/>
          <w:lang w:val="en-IN"/>
        </w:rPr>
      </w:pPr>
      <w:r w:rsidRPr="00B15276">
        <w:rPr>
          <w:sz w:val="32"/>
          <w:szCs w:val="32"/>
          <w:lang w:val="en-IN"/>
        </w:rPr>
        <w:t>[5] T. Karnik and P. Hazucha, “Characterization of soft errors caused by single event upsets in CMOS processes,” IEEE Trans. Dependable Secure Comput., vol. 1, no. 2, pp. 128–143, Apr./Jun. 2004.</w:t>
      </w:r>
      <w:r w:rsidRPr="00B15276">
        <w:rPr>
          <w:sz w:val="32"/>
          <w:szCs w:val="32"/>
        </w:rPr>
        <w:t xml:space="preserve"> </w:t>
      </w:r>
    </w:p>
    <w:p w:rsidR="00000000" w:rsidRPr="00B15276" w:rsidRDefault="00E3082D" w:rsidP="00B15276">
      <w:pPr>
        <w:pStyle w:val="BodyText"/>
        <w:numPr>
          <w:ilvl w:val="0"/>
          <w:numId w:val="42"/>
        </w:numPr>
        <w:rPr>
          <w:sz w:val="32"/>
          <w:szCs w:val="32"/>
          <w:lang w:val="en-IN"/>
        </w:rPr>
      </w:pPr>
      <w:r w:rsidRPr="00B15276">
        <w:rPr>
          <w:sz w:val="32"/>
          <w:szCs w:val="32"/>
          <w:lang w:val="en-IN"/>
        </w:rPr>
        <w:t xml:space="preserve">[6] P. E. Dodd and L. </w:t>
      </w:r>
      <w:r w:rsidRPr="00B15276">
        <w:rPr>
          <w:sz w:val="32"/>
          <w:szCs w:val="32"/>
          <w:lang w:val="en-IN"/>
        </w:rPr>
        <w:t xml:space="preserve">W. Massengill, “Basic mechanisms and modeling of single-event upset in digital microelectronics,” IEEE Trans. Nucl. Sci., vol. 50, no. 3, pp. 583–602, Jun. 2003. </w:t>
      </w:r>
    </w:p>
    <w:p w:rsidR="00000000" w:rsidRPr="00B15276" w:rsidRDefault="00E3082D" w:rsidP="00B15276">
      <w:pPr>
        <w:pStyle w:val="BodyText"/>
        <w:numPr>
          <w:ilvl w:val="0"/>
          <w:numId w:val="42"/>
        </w:numPr>
        <w:rPr>
          <w:sz w:val="32"/>
          <w:szCs w:val="32"/>
          <w:lang w:val="en-IN"/>
        </w:rPr>
      </w:pPr>
      <w:r w:rsidRPr="00B15276">
        <w:rPr>
          <w:sz w:val="32"/>
          <w:szCs w:val="32"/>
          <w:lang w:val="en-IN"/>
        </w:rPr>
        <w:lastRenderedPageBreak/>
        <w:t>[7] P. E. Dodd and F. W. Sexton, “Critical charge concepts for CMOS SRAMs,” IEEE Trans. Nucl</w:t>
      </w:r>
      <w:r w:rsidRPr="00B15276">
        <w:rPr>
          <w:sz w:val="32"/>
          <w:szCs w:val="32"/>
          <w:lang w:val="en-IN"/>
        </w:rPr>
        <w:t xml:space="preserve">. Sci., vol. 42, no. 6, pp. 1764–1771, Dec. 1995. </w:t>
      </w:r>
    </w:p>
    <w:p w:rsidR="00000000" w:rsidRPr="00B15276" w:rsidRDefault="00E3082D" w:rsidP="00B15276">
      <w:pPr>
        <w:pStyle w:val="BodyText"/>
        <w:numPr>
          <w:ilvl w:val="0"/>
          <w:numId w:val="42"/>
        </w:numPr>
        <w:rPr>
          <w:sz w:val="32"/>
          <w:szCs w:val="32"/>
          <w:lang w:val="en-IN"/>
        </w:rPr>
      </w:pPr>
      <w:r w:rsidRPr="00B15276">
        <w:rPr>
          <w:sz w:val="32"/>
          <w:szCs w:val="32"/>
          <w:lang w:val="en-IN"/>
        </w:rPr>
        <w:t xml:space="preserve">[8] C. Detcheverry et al., “SEU critical charge and sensitive area in a submicron CMOS technology,” IEEE Trans. Nucl. Sci., vol. 44, no. 6, pp. 2266–2273, Dec. 1997. </w:t>
      </w:r>
    </w:p>
    <w:p w:rsidR="00000000" w:rsidRPr="00B15276" w:rsidRDefault="00E3082D" w:rsidP="00B15276">
      <w:pPr>
        <w:pStyle w:val="BodyText"/>
        <w:numPr>
          <w:ilvl w:val="0"/>
          <w:numId w:val="42"/>
        </w:numPr>
        <w:rPr>
          <w:sz w:val="32"/>
          <w:szCs w:val="32"/>
          <w:lang w:val="en-IN"/>
        </w:rPr>
      </w:pPr>
      <w:r w:rsidRPr="00B15276">
        <w:rPr>
          <w:sz w:val="32"/>
          <w:szCs w:val="32"/>
          <w:lang w:val="en-IN"/>
        </w:rPr>
        <w:t xml:space="preserve">[9] J. L. Barth, C. S. Dyer, and E. </w:t>
      </w:r>
      <w:r w:rsidRPr="00B15276">
        <w:rPr>
          <w:sz w:val="32"/>
          <w:szCs w:val="32"/>
          <w:lang w:val="en-IN"/>
        </w:rPr>
        <w:t xml:space="preserve">G. Stassinopoulos, “Space, atmospheric, and terrestrial radiation environments,” IEEE Trans. Nucl. Sci., vol. 50, no. 3, pp. 466–482, Jun. 2003. </w:t>
      </w:r>
    </w:p>
    <w:p w:rsidR="00000000" w:rsidRPr="00B15276" w:rsidRDefault="00E3082D" w:rsidP="00B15276">
      <w:pPr>
        <w:pStyle w:val="BodyText"/>
        <w:numPr>
          <w:ilvl w:val="0"/>
          <w:numId w:val="42"/>
        </w:numPr>
        <w:rPr>
          <w:sz w:val="32"/>
          <w:szCs w:val="32"/>
          <w:lang w:val="en-IN"/>
        </w:rPr>
      </w:pPr>
      <w:r w:rsidRPr="00B15276">
        <w:rPr>
          <w:sz w:val="32"/>
          <w:szCs w:val="32"/>
          <w:lang w:val="en-IN"/>
        </w:rPr>
        <w:t>[10] M. A. Bajura et al., “Models and algorithmic limits for an ECC-based approach to hardening sub-100-nm SR</w:t>
      </w:r>
      <w:r w:rsidRPr="00B15276">
        <w:rPr>
          <w:sz w:val="32"/>
          <w:szCs w:val="32"/>
          <w:lang w:val="en-IN"/>
        </w:rPr>
        <w:t xml:space="preserve">AMs,” IEEE Trans. Nucl. Sci., vol. 54, no. 4, pp. 935–945, Aug.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082D" w:rsidRDefault="00E3082D" w:rsidP="003654DF">
      <w:pPr>
        <w:spacing w:after="0" w:line="240" w:lineRule="auto"/>
      </w:pPr>
      <w:r>
        <w:separator/>
      </w:r>
    </w:p>
  </w:endnote>
  <w:endnote w:type="continuationSeparator" w:id="1">
    <w:p w:rsidR="00E3082D" w:rsidRDefault="00E3082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082D" w:rsidRDefault="00E3082D" w:rsidP="003654DF">
      <w:pPr>
        <w:spacing w:after="0" w:line="240" w:lineRule="auto"/>
      </w:pPr>
      <w:r>
        <w:separator/>
      </w:r>
    </w:p>
  </w:footnote>
  <w:footnote w:type="continuationSeparator" w:id="1">
    <w:p w:rsidR="00E3082D" w:rsidRDefault="00E3082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A4DAD">
        <w:pPr>
          <w:pStyle w:val="Header"/>
          <w:jc w:val="right"/>
        </w:pPr>
        <w:fldSimple w:instr=" PAGE   \* MERGEFORMAT ">
          <w:r w:rsidR="0085618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516455"/>
    <w:multiLevelType w:val="hybridMultilevel"/>
    <w:tmpl w:val="A74CB89C"/>
    <w:lvl w:ilvl="0" w:tplc="CB9CD31C">
      <w:start w:val="1"/>
      <w:numFmt w:val="bullet"/>
      <w:lvlText w:val=""/>
      <w:lvlJc w:val="left"/>
      <w:pPr>
        <w:tabs>
          <w:tab w:val="num" w:pos="720"/>
        </w:tabs>
        <w:ind w:left="720" w:hanging="360"/>
      </w:pPr>
      <w:rPr>
        <w:rFonts w:ascii="Wingdings 2" w:hAnsi="Wingdings 2" w:hint="default"/>
      </w:rPr>
    </w:lvl>
    <w:lvl w:ilvl="1" w:tplc="8F145602" w:tentative="1">
      <w:start w:val="1"/>
      <w:numFmt w:val="bullet"/>
      <w:lvlText w:val=""/>
      <w:lvlJc w:val="left"/>
      <w:pPr>
        <w:tabs>
          <w:tab w:val="num" w:pos="1440"/>
        </w:tabs>
        <w:ind w:left="1440" w:hanging="360"/>
      </w:pPr>
      <w:rPr>
        <w:rFonts w:ascii="Wingdings 2" w:hAnsi="Wingdings 2" w:hint="default"/>
      </w:rPr>
    </w:lvl>
    <w:lvl w:ilvl="2" w:tplc="F2FAE156" w:tentative="1">
      <w:start w:val="1"/>
      <w:numFmt w:val="bullet"/>
      <w:lvlText w:val=""/>
      <w:lvlJc w:val="left"/>
      <w:pPr>
        <w:tabs>
          <w:tab w:val="num" w:pos="2160"/>
        </w:tabs>
        <w:ind w:left="2160" w:hanging="360"/>
      </w:pPr>
      <w:rPr>
        <w:rFonts w:ascii="Wingdings 2" w:hAnsi="Wingdings 2" w:hint="default"/>
      </w:rPr>
    </w:lvl>
    <w:lvl w:ilvl="3" w:tplc="2E8E8232" w:tentative="1">
      <w:start w:val="1"/>
      <w:numFmt w:val="bullet"/>
      <w:lvlText w:val=""/>
      <w:lvlJc w:val="left"/>
      <w:pPr>
        <w:tabs>
          <w:tab w:val="num" w:pos="2880"/>
        </w:tabs>
        <w:ind w:left="2880" w:hanging="360"/>
      </w:pPr>
      <w:rPr>
        <w:rFonts w:ascii="Wingdings 2" w:hAnsi="Wingdings 2" w:hint="default"/>
      </w:rPr>
    </w:lvl>
    <w:lvl w:ilvl="4" w:tplc="1EE6B962" w:tentative="1">
      <w:start w:val="1"/>
      <w:numFmt w:val="bullet"/>
      <w:lvlText w:val=""/>
      <w:lvlJc w:val="left"/>
      <w:pPr>
        <w:tabs>
          <w:tab w:val="num" w:pos="3600"/>
        </w:tabs>
        <w:ind w:left="3600" w:hanging="360"/>
      </w:pPr>
      <w:rPr>
        <w:rFonts w:ascii="Wingdings 2" w:hAnsi="Wingdings 2" w:hint="default"/>
      </w:rPr>
    </w:lvl>
    <w:lvl w:ilvl="5" w:tplc="93024F7C" w:tentative="1">
      <w:start w:val="1"/>
      <w:numFmt w:val="bullet"/>
      <w:lvlText w:val=""/>
      <w:lvlJc w:val="left"/>
      <w:pPr>
        <w:tabs>
          <w:tab w:val="num" w:pos="4320"/>
        </w:tabs>
        <w:ind w:left="4320" w:hanging="360"/>
      </w:pPr>
      <w:rPr>
        <w:rFonts w:ascii="Wingdings 2" w:hAnsi="Wingdings 2" w:hint="default"/>
      </w:rPr>
    </w:lvl>
    <w:lvl w:ilvl="6" w:tplc="AC1C2B74" w:tentative="1">
      <w:start w:val="1"/>
      <w:numFmt w:val="bullet"/>
      <w:lvlText w:val=""/>
      <w:lvlJc w:val="left"/>
      <w:pPr>
        <w:tabs>
          <w:tab w:val="num" w:pos="5040"/>
        </w:tabs>
        <w:ind w:left="5040" w:hanging="360"/>
      </w:pPr>
      <w:rPr>
        <w:rFonts w:ascii="Wingdings 2" w:hAnsi="Wingdings 2" w:hint="default"/>
      </w:rPr>
    </w:lvl>
    <w:lvl w:ilvl="7" w:tplc="65BE9B74" w:tentative="1">
      <w:start w:val="1"/>
      <w:numFmt w:val="bullet"/>
      <w:lvlText w:val=""/>
      <w:lvlJc w:val="left"/>
      <w:pPr>
        <w:tabs>
          <w:tab w:val="num" w:pos="5760"/>
        </w:tabs>
        <w:ind w:left="5760" w:hanging="360"/>
      </w:pPr>
      <w:rPr>
        <w:rFonts w:ascii="Wingdings 2" w:hAnsi="Wingdings 2" w:hint="default"/>
      </w:rPr>
    </w:lvl>
    <w:lvl w:ilvl="8" w:tplc="5C8AB154"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8B5DA1"/>
    <w:multiLevelType w:val="hybridMultilevel"/>
    <w:tmpl w:val="51468218"/>
    <w:lvl w:ilvl="0" w:tplc="685CF63E">
      <w:start w:val="1"/>
      <w:numFmt w:val="bullet"/>
      <w:lvlText w:val=""/>
      <w:lvlJc w:val="left"/>
      <w:pPr>
        <w:tabs>
          <w:tab w:val="num" w:pos="720"/>
        </w:tabs>
        <w:ind w:left="720" w:hanging="360"/>
      </w:pPr>
      <w:rPr>
        <w:rFonts w:ascii="Wingdings 2" w:hAnsi="Wingdings 2" w:hint="default"/>
      </w:rPr>
    </w:lvl>
    <w:lvl w:ilvl="1" w:tplc="6DB41A5E" w:tentative="1">
      <w:start w:val="1"/>
      <w:numFmt w:val="bullet"/>
      <w:lvlText w:val=""/>
      <w:lvlJc w:val="left"/>
      <w:pPr>
        <w:tabs>
          <w:tab w:val="num" w:pos="1440"/>
        </w:tabs>
        <w:ind w:left="1440" w:hanging="360"/>
      </w:pPr>
      <w:rPr>
        <w:rFonts w:ascii="Wingdings 2" w:hAnsi="Wingdings 2" w:hint="default"/>
      </w:rPr>
    </w:lvl>
    <w:lvl w:ilvl="2" w:tplc="C93820B8" w:tentative="1">
      <w:start w:val="1"/>
      <w:numFmt w:val="bullet"/>
      <w:lvlText w:val=""/>
      <w:lvlJc w:val="left"/>
      <w:pPr>
        <w:tabs>
          <w:tab w:val="num" w:pos="2160"/>
        </w:tabs>
        <w:ind w:left="2160" w:hanging="360"/>
      </w:pPr>
      <w:rPr>
        <w:rFonts w:ascii="Wingdings 2" w:hAnsi="Wingdings 2" w:hint="default"/>
      </w:rPr>
    </w:lvl>
    <w:lvl w:ilvl="3" w:tplc="A4F6DE90" w:tentative="1">
      <w:start w:val="1"/>
      <w:numFmt w:val="bullet"/>
      <w:lvlText w:val=""/>
      <w:lvlJc w:val="left"/>
      <w:pPr>
        <w:tabs>
          <w:tab w:val="num" w:pos="2880"/>
        </w:tabs>
        <w:ind w:left="2880" w:hanging="360"/>
      </w:pPr>
      <w:rPr>
        <w:rFonts w:ascii="Wingdings 2" w:hAnsi="Wingdings 2" w:hint="default"/>
      </w:rPr>
    </w:lvl>
    <w:lvl w:ilvl="4" w:tplc="DBFE599E" w:tentative="1">
      <w:start w:val="1"/>
      <w:numFmt w:val="bullet"/>
      <w:lvlText w:val=""/>
      <w:lvlJc w:val="left"/>
      <w:pPr>
        <w:tabs>
          <w:tab w:val="num" w:pos="3600"/>
        </w:tabs>
        <w:ind w:left="3600" w:hanging="360"/>
      </w:pPr>
      <w:rPr>
        <w:rFonts w:ascii="Wingdings 2" w:hAnsi="Wingdings 2" w:hint="default"/>
      </w:rPr>
    </w:lvl>
    <w:lvl w:ilvl="5" w:tplc="634495AE" w:tentative="1">
      <w:start w:val="1"/>
      <w:numFmt w:val="bullet"/>
      <w:lvlText w:val=""/>
      <w:lvlJc w:val="left"/>
      <w:pPr>
        <w:tabs>
          <w:tab w:val="num" w:pos="4320"/>
        </w:tabs>
        <w:ind w:left="4320" w:hanging="360"/>
      </w:pPr>
      <w:rPr>
        <w:rFonts w:ascii="Wingdings 2" w:hAnsi="Wingdings 2" w:hint="default"/>
      </w:rPr>
    </w:lvl>
    <w:lvl w:ilvl="6" w:tplc="A46C4EA6" w:tentative="1">
      <w:start w:val="1"/>
      <w:numFmt w:val="bullet"/>
      <w:lvlText w:val=""/>
      <w:lvlJc w:val="left"/>
      <w:pPr>
        <w:tabs>
          <w:tab w:val="num" w:pos="5040"/>
        </w:tabs>
        <w:ind w:left="5040" w:hanging="360"/>
      </w:pPr>
      <w:rPr>
        <w:rFonts w:ascii="Wingdings 2" w:hAnsi="Wingdings 2" w:hint="default"/>
      </w:rPr>
    </w:lvl>
    <w:lvl w:ilvl="7" w:tplc="B8645036" w:tentative="1">
      <w:start w:val="1"/>
      <w:numFmt w:val="bullet"/>
      <w:lvlText w:val=""/>
      <w:lvlJc w:val="left"/>
      <w:pPr>
        <w:tabs>
          <w:tab w:val="num" w:pos="5760"/>
        </w:tabs>
        <w:ind w:left="5760" w:hanging="360"/>
      </w:pPr>
      <w:rPr>
        <w:rFonts w:ascii="Wingdings 2" w:hAnsi="Wingdings 2" w:hint="default"/>
      </w:rPr>
    </w:lvl>
    <w:lvl w:ilvl="8" w:tplc="AB66E33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4A2283"/>
    <w:multiLevelType w:val="hybridMultilevel"/>
    <w:tmpl w:val="8D6844F2"/>
    <w:lvl w:ilvl="0" w:tplc="73146796">
      <w:start w:val="1"/>
      <w:numFmt w:val="bullet"/>
      <w:lvlText w:val=""/>
      <w:lvlJc w:val="left"/>
      <w:pPr>
        <w:tabs>
          <w:tab w:val="num" w:pos="720"/>
        </w:tabs>
        <w:ind w:left="720" w:hanging="360"/>
      </w:pPr>
      <w:rPr>
        <w:rFonts w:ascii="Wingdings 2" w:hAnsi="Wingdings 2" w:hint="default"/>
      </w:rPr>
    </w:lvl>
    <w:lvl w:ilvl="1" w:tplc="440CD49C" w:tentative="1">
      <w:start w:val="1"/>
      <w:numFmt w:val="bullet"/>
      <w:lvlText w:val=""/>
      <w:lvlJc w:val="left"/>
      <w:pPr>
        <w:tabs>
          <w:tab w:val="num" w:pos="1440"/>
        </w:tabs>
        <w:ind w:left="1440" w:hanging="360"/>
      </w:pPr>
      <w:rPr>
        <w:rFonts w:ascii="Wingdings 2" w:hAnsi="Wingdings 2" w:hint="default"/>
      </w:rPr>
    </w:lvl>
    <w:lvl w:ilvl="2" w:tplc="15F81280" w:tentative="1">
      <w:start w:val="1"/>
      <w:numFmt w:val="bullet"/>
      <w:lvlText w:val=""/>
      <w:lvlJc w:val="left"/>
      <w:pPr>
        <w:tabs>
          <w:tab w:val="num" w:pos="2160"/>
        </w:tabs>
        <w:ind w:left="2160" w:hanging="360"/>
      </w:pPr>
      <w:rPr>
        <w:rFonts w:ascii="Wingdings 2" w:hAnsi="Wingdings 2" w:hint="default"/>
      </w:rPr>
    </w:lvl>
    <w:lvl w:ilvl="3" w:tplc="1ED056E8" w:tentative="1">
      <w:start w:val="1"/>
      <w:numFmt w:val="bullet"/>
      <w:lvlText w:val=""/>
      <w:lvlJc w:val="left"/>
      <w:pPr>
        <w:tabs>
          <w:tab w:val="num" w:pos="2880"/>
        </w:tabs>
        <w:ind w:left="2880" w:hanging="360"/>
      </w:pPr>
      <w:rPr>
        <w:rFonts w:ascii="Wingdings 2" w:hAnsi="Wingdings 2" w:hint="default"/>
      </w:rPr>
    </w:lvl>
    <w:lvl w:ilvl="4" w:tplc="60E0E3B2" w:tentative="1">
      <w:start w:val="1"/>
      <w:numFmt w:val="bullet"/>
      <w:lvlText w:val=""/>
      <w:lvlJc w:val="left"/>
      <w:pPr>
        <w:tabs>
          <w:tab w:val="num" w:pos="3600"/>
        </w:tabs>
        <w:ind w:left="3600" w:hanging="360"/>
      </w:pPr>
      <w:rPr>
        <w:rFonts w:ascii="Wingdings 2" w:hAnsi="Wingdings 2" w:hint="default"/>
      </w:rPr>
    </w:lvl>
    <w:lvl w:ilvl="5" w:tplc="D0A01D98" w:tentative="1">
      <w:start w:val="1"/>
      <w:numFmt w:val="bullet"/>
      <w:lvlText w:val=""/>
      <w:lvlJc w:val="left"/>
      <w:pPr>
        <w:tabs>
          <w:tab w:val="num" w:pos="4320"/>
        </w:tabs>
        <w:ind w:left="4320" w:hanging="360"/>
      </w:pPr>
      <w:rPr>
        <w:rFonts w:ascii="Wingdings 2" w:hAnsi="Wingdings 2" w:hint="default"/>
      </w:rPr>
    </w:lvl>
    <w:lvl w:ilvl="6" w:tplc="DA4C338E" w:tentative="1">
      <w:start w:val="1"/>
      <w:numFmt w:val="bullet"/>
      <w:lvlText w:val=""/>
      <w:lvlJc w:val="left"/>
      <w:pPr>
        <w:tabs>
          <w:tab w:val="num" w:pos="5040"/>
        </w:tabs>
        <w:ind w:left="5040" w:hanging="360"/>
      </w:pPr>
      <w:rPr>
        <w:rFonts w:ascii="Wingdings 2" w:hAnsi="Wingdings 2" w:hint="default"/>
      </w:rPr>
    </w:lvl>
    <w:lvl w:ilvl="7" w:tplc="5F128A56" w:tentative="1">
      <w:start w:val="1"/>
      <w:numFmt w:val="bullet"/>
      <w:lvlText w:val=""/>
      <w:lvlJc w:val="left"/>
      <w:pPr>
        <w:tabs>
          <w:tab w:val="num" w:pos="5760"/>
        </w:tabs>
        <w:ind w:left="5760" w:hanging="360"/>
      </w:pPr>
      <w:rPr>
        <w:rFonts w:ascii="Wingdings 2" w:hAnsi="Wingdings 2" w:hint="default"/>
      </w:rPr>
    </w:lvl>
    <w:lvl w:ilvl="8" w:tplc="9238F8AA"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EF57D3"/>
    <w:multiLevelType w:val="hybridMultilevel"/>
    <w:tmpl w:val="19F8A57C"/>
    <w:lvl w:ilvl="0" w:tplc="39A82E2E">
      <w:start w:val="1"/>
      <w:numFmt w:val="bullet"/>
      <w:lvlText w:val=""/>
      <w:lvlJc w:val="left"/>
      <w:pPr>
        <w:tabs>
          <w:tab w:val="num" w:pos="720"/>
        </w:tabs>
        <w:ind w:left="720" w:hanging="360"/>
      </w:pPr>
      <w:rPr>
        <w:rFonts w:ascii="Wingdings 2" w:hAnsi="Wingdings 2" w:hint="default"/>
      </w:rPr>
    </w:lvl>
    <w:lvl w:ilvl="1" w:tplc="1DB0588C" w:tentative="1">
      <w:start w:val="1"/>
      <w:numFmt w:val="bullet"/>
      <w:lvlText w:val=""/>
      <w:lvlJc w:val="left"/>
      <w:pPr>
        <w:tabs>
          <w:tab w:val="num" w:pos="1440"/>
        </w:tabs>
        <w:ind w:left="1440" w:hanging="360"/>
      </w:pPr>
      <w:rPr>
        <w:rFonts w:ascii="Wingdings 2" w:hAnsi="Wingdings 2" w:hint="default"/>
      </w:rPr>
    </w:lvl>
    <w:lvl w:ilvl="2" w:tplc="8ACAD5EA" w:tentative="1">
      <w:start w:val="1"/>
      <w:numFmt w:val="bullet"/>
      <w:lvlText w:val=""/>
      <w:lvlJc w:val="left"/>
      <w:pPr>
        <w:tabs>
          <w:tab w:val="num" w:pos="2160"/>
        </w:tabs>
        <w:ind w:left="2160" w:hanging="360"/>
      </w:pPr>
      <w:rPr>
        <w:rFonts w:ascii="Wingdings 2" w:hAnsi="Wingdings 2" w:hint="default"/>
      </w:rPr>
    </w:lvl>
    <w:lvl w:ilvl="3" w:tplc="EF74CC92" w:tentative="1">
      <w:start w:val="1"/>
      <w:numFmt w:val="bullet"/>
      <w:lvlText w:val=""/>
      <w:lvlJc w:val="left"/>
      <w:pPr>
        <w:tabs>
          <w:tab w:val="num" w:pos="2880"/>
        </w:tabs>
        <w:ind w:left="2880" w:hanging="360"/>
      </w:pPr>
      <w:rPr>
        <w:rFonts w:ascii="Wingdings 2" w:hAnsi="Wingdings 2" w:hint="default"/>
      </w:rPr>
    </w:lvl>
    <w:lvl w:ilvl="4" w:tplc="76FC4212" w:tentative="1">
      <w:start w:val="1"/>
      <w:numFmt w:val="bullet"/>
      <w:lvlText w:val=""/>
      <w:lvlJc w:val="left"/>
      <w:pPr>
        <w:tabs>
          <w:tab w:val="num" w:pos="3600"/>
        </w:tabs>
        <w:ind w:left="3600" w:hanging="360"/>
      </w:pPr>
      <w:rPr>
        <w:rFonts w:ascii="Wingdings 2" w:hAnsi="Wingdings 2" w:hint="default"/>
      </w:rPr>
    </w:lvl>
    <w:lvl w:ilvl="5" w:tplc="29A4CC04" w:tentative="1">
      <w:start w:val="1"/>
      <w:numFmt w:val="bullet"/>
      <w:lvlText w:val=""/>
      <w:lvlJc w:val="left"/>
      <w:pPr>
        <w:tabs>
          <w:tab w:val="num" w:pos="4320"/>
        </w:tabs>
        <w:ind w:left="4320" w:hanging="360"/>
      </w:pPr>
      <w:rPr>
        <w:rFonts w:ascii="Wingdings 2" w:hAnsi="Wingdings 2" w:hint="default"/>
      </w:rPr>
    </w:lvl>
    <w:lvl w:ilvl="6" w:tplc="40824E7C" w:tentative="1">
      <w:start w:val="1"/>
      <w:numFmt w:val="bullet"/>
      <w:lvlText w:val=""/>
      <w:lvlJc w:val="left"/>
      <w:pPr>
        <w:tabs>
          <w:tab w:val="num" w:pos="5040"/>
        </w:tabs>
        <w:ind w:left="5040" w:hanging="360"/>
      </w:pPr>
      <w:rPr>
        <w:rFonts w:ascii="Wingdings 2" w:hAnsi="Wingdings 2" w:hint="default"/>
      </w:rPr>
    </w:lvl>
    <w:lvl w:ilvl="7" w:tplc="5E124FCA" w:tentative="1">
      <w:start w:val="1"/>
      <w:numFmt w:val="bullet"/>
      <w:lvlText w:val=""/>
      <w:lvlJc w:val="left"/>
      <w:pPr>
        <w:tabs>
          <w:tab w:val="num" w:pos="5760"/>
        </w:tabs>
        <w:ind w:left="5760" w:hanging="360"/>
      </w:pPr>
      <w:rPr>
        <w:rFonts w:ascii="Wingdings 2" w:hAnsi="Wingdings 2" w:hint="default"/>
      </w:rPr>
    </w:lvl>
    <w:lvl w:ilvl="8" w:tplc="483EFBBC"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777CEC"/>
    <w:multiLevelType w:val="hybridMultilevel"/>
    <w:tmpl w:val="936612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823857"/>
    <w:multiLevelType w:val="hybridMultilevel"/>
    <w:tmpl w:val="3A8218CA"/>
    <w:lvl w:ilvl="0" w:tplc="6426A3E0">
      <w:start w:val="1"/>
      <w:numFmt w:val="bullet"/>
      <w:lvlText w:val=""/>
      <w:lvlJc w:val="left"/>
      <w:pPr>
        <w:tabs>
          <w:tab w:val="num" w:pos="720"/>
        </w:tabs>
        <w:ind w:left="720" w:hanging="360"/>
      </w:pPr>
      <w:rPr>
        <w:rFonts w:ascii="Wingdings 2" w:hAnsi="Wingdings 2" w:hint="default"/>
      </w:rPr>
    </w:lvl>
    <w:lvl w:ilvl="1" w:tplc="588C8BFE" w:tentative="1">
      <w:start w:val="1"/>
      <w:numFmt w:val="bullet"/>
      <w:lvlText w:val=""/>
      <w:lvlJc w:val="left"/>
      <w:pPr>
        <w:tabs>
          <w:tab w:val="num" w:pos="1440"/>
        </w:tabs>
        <w:ind w:left="1440" w:hanging="360"/>
      </w:pPr>
      <w:rPr>
        <w:rFonts w:ascii="Wingdings 2" w:hAnsi="Wingdings 2" w:hint="default"/>
      </w:rPr>
    </w:lvl>
    <w:lvl w:ilvl="2" w:tplc="260ABB18" w:tentative="1">
      <w:start w:val="1"/>
      <w:numFmt w:val="bullet"/>
      <w:lvlText w:val=""/>
      <w:lvlJc w:val="left"/>
      <w:pPr>
        <w:tabs>
          <w:tab w:val="num" w:pos="2160"/>
        </w:tabs>
        <w:ind w:left="2160" w:hanging="360"/>
      </w:pPr>
      <w:rPr>
        <w:rFonts w:ascii="Wingdings 2" w:hAnsi="Wingdings 2" w:hint="default"/>
      </w:rPr>
    </w:lvl>
    <w:lvl w:ilvl="3" w:tplc="1DE673EC" w:tentative="1">
      <w:start w:val="1"/>
      <w:numFmt w:val="bullet"/>
      <w:lvlText w:val=""/>
      <w:lvlJc w:val="left"/>
      <w:pPr>
        <w:tabs>
          <w:tab w:val="num" w:pos="2880"/>
        </w:tabs>
        <w:ind w:left="2880" w:hanging="360"/>
      </w:pPr>
      <w:rPr>
        <w:rFonts w:ascii="Wingdings 2" w:hAnsi="Wingdings 2" w:hint="default"/>
      </w:rPr>
    </w:lvl>
    <w:lvl w:ilvl="4" w:tplc="C008A24C" w:tentative="1">
      <w:start w:val="1"/>
      <w:numFmt w:val="bullet"/>
      <w:lvlText w:val=""/>
      <w:lvlJc w:val="left"/>
      <w:pPr>
        <w:tabs>
          <w:tab w:val="num" w:pos="3600"/>
        </w:tabs>
        <w:ind w:left="3600" w:hanging="360"/>
      </w:pPr>
      <w:rPr>
        <w:rFonts w:ascii="Wingdings 2" w:hAnsi="Wingdings 2" w:hint="default"/>
      </w:rPr>
    </w:lvl>
    <w:lvl w:ilvl="5" w:tplc="CF269F82" w:tentative="1">
      <w:start w:val="1"/>
      <w:numFmt w:val="bullet"/>
      <w:lvlText w:val=""/>
      <w:lvlJc w:val="left"/>
      <w:pPr>
        <w:tabs>
          <w:tab w:val="num" w:pos="4320"/>
        </w:tabs>
        <w:ind w:left="4320" w:hanging="360"/>
      </w:pPr>
      <w:rPr>
        <w:rFonts w:ascii="Wingdings 2" w:hAnsi="Wingdings 2" w:hint="default"/>
      </w:rPr>
    </w:lvl>
    <w:lvl w:ilvl="6" w:tplc="E3FE461C" w:tentative="1">
      <w:start w:val="1"/>
      <w:numFmt w:val="bullet"/>
      <w:lvlText w:val=""/>
      <w:lvlJc w:val="left"/>
      <w:pPr>
        <w:tabs>
          <w:tab w:val="num" w:pos="5040"/>
        </w:tabs>
        <w:ind w:left="5040" w:hanging="360"/>
      </w:pPr>
      <w:rPr>
        <w:rFonts w:ascii="Wingdings 2" w:hAnsi="Wingdings 2" w:hint="default"/>
      </w:rPr>
    </w:lvl>
    <w:lvl w:ilvl="7" w:tplc="FD76233E" w:tentative="1">
      <w:start w:val="1"/>
      <w:numFmt w:val="bullet"/>
      <w:lvlText w:val=""/>
      <w:lvlJc w:val="left"/>
      <w:pPr>
        <w:tabs>
          <w:tab w:val="num" w:pos="5760"/>
        </w:tabs>
        <w:ind w:left="5760" w:hanging="360"/>
      </w:pPr>
      <w:rPr>
        <w:rFonts w:ascii="Wingdings 2" w:hAnsi="Wingdings 2" w:hint="default"/>
      </w:rPr>
    </w:lvl>
    <w:lvl w:ilvl="8" w:tplc="52A2782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5"/>
  </w:num>
  <w:num w:numId="42">
    <w:abstractNumId w:val="10"/>
  </w:num>
  <w:num w:numId="43">
    <w:abstractNumId w:val="24"/>
  </w:num>
  <w:num w:numId="44">
    <w:abstractNumId w:val="4"/>
  </w:num>
  <w:num w:numId="45">
    <w:abstractNumId w:val="20"/>
  </w:num>
  <w:num w:numId="46">
    <w:abstractNumId w:val="37"/>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F75"/>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3CC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1D5F"/>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DAD"/>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07553"/>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7C7"/>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74F"/>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0D62"/>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618A"/>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2695"/>
    <w:rsid w:val="00AF4295"/>
    <w:rsid w:val="00AF47B0"/>
    <w:rsid w:val="00AF47E3"/>
    <w:rsid w:val="00AF737F"/>
    <w:rsid w:val="00AF73D3"/>
    <w:rsid w:val="00B00AE9"/>
    <w:rsid w:val="00B062F5"/>
    <w:rsid w:val="00B124B4"/>
    <w:rsid w:val="00B12706"/>
    <w:rsid w:val="00B1359F"/>
    <w:rsid w:val="00B13B59"/>
    <w:rsid w:val="00B14CC6"/>
    <w:rsid w:val="00B1527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87E9C"/>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082D"/>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274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6957966">
      <w:bodyDiv w:val="1"/>
      <w:marLeft w:val="0"/>
      <w:marRight w:val="0"/>
      <w:marTop w:val="0"/>
      <w:marBottom w:val="0"/>
      <w:divBdr>
        <w:top w:val="none" w:sz="0" w:space="0" w:color="auto"/>
        <w:left w:val="none" w:sz="0" w:space="0" w:color="auto"/>
        <w:bottom w:val="none" w:sz="0" w:space="0" w:color="auto"/>
        <w:right w:val="none" w:sz="0" w:space="0" w:color="auto"/>
      </w:divBdr>
      <w:divsChild>
        <w:div w:id="45419887">
          <w:marLeft w:val="576"/>
          <w:marRight w:val="0"/>
          <w:marTop w:val="120"/>
          <w:marBottom w:val="0"/>
          <w:divBdr>
            <w:top w:val="none" w:sz="0" w:space="0" w:color="auto"/>
            <w:left w:val="none" w:sz="0" w:space="0" w:color="auto"/>
            <w:bottom w:val="none" w:sz="0" w:space="0" w:color="auto"/>
            <w:right w:val="none" w:sz="0" w:space="0" w:color="auto"/>
          </w:divBdr>
        </w:div>
        <w:div w:id="1806310611">
          <w:marLeft w:val="576"/>
          <w:marRight w:val="0"/>
          <w:marTop w:val="120"/>
          <w:marBottom w:val="0"/>
          <w:divBdr>
            <w:top w:val="none" w:sz="0" w:space="0" w:color="auto"/>
            <w:left w:val="none" w:sz="0" w:space="0" w:color="auto"/>
            <w:bottom w:val="none" w:sz="0" w:space="0" w:color="auto"/>
            <w:right w:val="none" w:sz="0" w:space="0" w:color="auto"/>
          </w:divBdr>
        </w:div>
        <w:div w:id="1729765186">
          <w:marLeft w:val="576"/>
          <w:marRight w:val="0"/>
          <w:marTop w:val="120"/>
          <w:marBottom w:val="0"/>
          <w:divBdr>
            <w:top w:val="none" w:sz="0" w:space="0" w:color="auto"/>
            <w:left w:val="none" w:sz="0" w:space="0" w:color="auto"/>
            <w:bottom w:val="none" w:sz="0" w:space="0" w:color="auto"/>
            <w:right w:val="none" w:sz="0" w:space="0" w:color="auto"/>
          </w:divBdr>
        </w:div>
        <w:div w:id="86818163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6632573">
      <w:bodyDiv w:val="1"/>
      <w:marLeft w:val="0"/>
      <w:marRight w:val="0"/>
      <w:marTop w:val="0"/>
      <w:marBottom w:val="0"/>
      <w:divBdr>
        <w:top w:val="none" w:sz="0" w:space="0" w:color="auto"/>
        <w:left w:val="none" w:sz="0" w:space="0" w:color="auto"/>
        <w:bottom w:val="none" w:sz="0" w:space="0" w:color="auto"/>
        <w:right w:val="none" w:sz="0" w:space="0" w:color="auto"/>
      </w:divBdr>
      <w:divsChild>
        <w:div w:id="591091198">
          <w:marLeft w:val="576"/>
          <w:marRight w:val="0"/>
          <w:marTop w:val="120"/>
          <w:marBottom w:val="0"/>
          <w:divBdr>
            <w:top w:val="none" w:sz="0" w:space="0" w:color="auto"/>
            <w:left w:val="none" w:sz="0" w:space="0" w:color="auto"/>
            <w:bottom w:val="none" w:sz="0" w:space="0" w:color="auto"/>
            <w:right w:val="none" w:sz="0" w:space="0" w:color="auto"/>
          </w:divBdr>
        </w:div>
        <w:div w:id="597103250">
          <w:marLeft w:val="576"/>
          <w:marRight w:val="0"/>
          <w:marTop w:val="120"/>
          <w:marBottom w:val="0"/>
          <w:divBdr>
            <w:top w:val="none" w:sz="0" w:space="0" w:color="auto"/>
            <w:left w:val="none" w:sz="0" w:space="0" w:color="auto"/>
            <w:bottom w:val="none" w:sz="0" w:space="0" w:color="auto"/>
            <w:right w:val="none" w:sz="0" w:space="0" w:color="auto"/>
          </w:divBdr>
        </w:div>
        <w:div w:id="124782353">
          <w:marLeft w:val="576"/>
          <w:marRight w:val="0"/>
          <w:marTop w:val="120"/>
          <w:marBottom w:val="0"/>
          <w:divBdr>
            <w:top w:val="none" w:sz="0" w:space="0" w:color="auto"/>
            <w:left w:val="none" w:sz="0" w:space="0" w:color="auto"/>
            <w:bottom w:val="none" w:sz="0" w:space="0" w:color="auto"/>
            <w:right w:val="none" w:sz="0" w:space="0" w:color="auto"/>
          </w:divBdr>
        </w:div>
        <w:div w:id="63348296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0044819">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5395294">
      <w:bodyDiv w:val="1"/>
      <w:marLeft w:val="0"/>
      <w:marRight w:val="0"/>
      <w:marTop w:val="0"/>
      <w:marBottom w:val="0"/>
      <w:divBdr>
        <w:top w:val="none" w:sz="0" w:space="0" w:color="auto"/>
        <w:left w:val="none" w:sz="0" w:space="0" w:color="auto"/>
        <w:bottom w:val="none" w:sz="0" w:space="0" w:color="auto"/>
        <w:right w:val="none" w:sz="0" w:space="0" w:color="auto"/>
      </w:divBdr>
      <w:divsChild>
        <w:div w:id="1154444822">
          <w:marLeft w:val="576"/>
          <w:marRight w:val="0"/>
          <w:marTop w:val="120"/>
          <w:marBottom w:val="0"/>
          <w:divBdr>
            <w:top w:val="none" w:sz="0" w:space="0" w:color="auto"/>
            <w:left w:val="none" w:sz="0" w:space="0" w:color="auto"/>
            <w:bottom w:val="none" w:sz="0" w:space="0" w:color="auto"/>
            <w:right w:val="none" w:sz="0" w:space="0" w:color="auto"/>
          </w:divBdr>
        </w:div>
        <w:div w:id="1854800518">
          <w:marLeft w:val="576"/>
          <w:marRight w:val="0"/>
          <w:marTop w:val="120"/>
          <w:marBottom w:val="0"/>
          <w:divBdr>
            <w:top w:val="none" w:sz="0" w:space="0" w:color="auto"/>
            <w:left w:val="none" w:sz="0" w:space="0" w:color="auto"/>
            <w:bottom w:val="none" w:sz="0" w:space="0" w:color="auto"/>
            <w:right w:val="none" w:sz="0" w:space="0" w:color="auto"/>
          </w:divBdr>
        </w:div>
        <w:div w:id="1591691516">
          <w:marLeft w:val="576"/>
          <w:marRight w:val="0"/>
          <w:marTop w:val="120"/>
          <w:marBottom w:val="0"/>
          <w:divBdr>
            <w:top w:val="none" w:sz="0" w:space="0" w:color="auto"/>
            <w:left w:val="none" w:sz="0" w:space="0" w:color="auto"/>
            <w:bottom w:val="none" w:sz="0" w:space="0" w:color="auto"/>
            <w:right w:val="none" w:sz="0" w:space="0" w:color="auto"/>
          </w:divBdr>
        </w:div>
        <w:div w:id="1986935171">
          <w:marLeft w:val="576"/>
          <w:marRight w:val="0"/>
          <w:marTop w:val="120"/>
          <w:marBottom w:val="0"/>
          <w:divBdr>
            <w:top w:val="none" w:sz="0" w:space="0" w:color="auto"/>
            <w:left w:val="none" w:sz="0" w:space="0" w:color="auto"/>
            <w:bottom w:val="none" w:sz="0" w:space="0" w:color="auto"/>
            <w:right w:val="none" w:sz="0" w:space="0" w:color="auto"/>
          </w:divBdr>
        </w:div>
        <w:div w:id="177821281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6961802">
      <w:bodyDiv w:val="1"/>
      <w:marLeft w:val="0"/>
      <w:marRight w:val="0"/>
      <w:marTop w:val="0"/>
      <w:marBottom w:val="0"/>
      <w:divBdr>
        <w:top w:val="none" w:sz="0" w:space="0" w:color="auto"/>
        <w:left w:val="none" w:sz="0" w:space="0" w:color="auto"/>
        <w:bottom w:val="none" w:sz="0" w:space="0" w:color="auto"/>
        <w:right w:val="none" w:sz="0" w:space="0" w:color="auto"/>
      </w:divBdr>
      <w:divsChild>
        <w:div w:id="299385958">
          <w:marLeft w:val="576"/>
          <w:marRight w:val="0"/>
          <w:marTop w:val="120"/>
          <w:marBottom w:val="0"/>
          <w:divBdr>
            <w:top w:val="none" w:sz="0" w:space="0" w:color="auto"/>
            <w:left w:val="none" w:sz="0" w:space="0" w:color="auto"/>
            <w:bottom w:val="none" w:sz="0" w:space="0" w:color="auto"/>
            <w:right w:val="none" w:sz="0" w:space="0" w:color="auto"/>
          </w:divBdr>
        </w:div>
        <w:div w:id="127625391">
          <w:marLeft w:val="576"/>
          <w:marRight w:val="0"/>
          <w:marTop w:val="120"/>
          <w:marBottom w:val="0"/>
          <w:divBdr>
            <w:top w:val="none" w:sz="0" w:space="0" w:color="auto"/>
            <w:left w:val="none" w:sz="0" w:space="0" w:color="auto"/>
            <w:bottom w:val="none" w:sz="0" w:space="0" w:color="auto"/>
            <w:right w:val="none" w:sz="0" w:space="0" w:color="auto"/>
          </w:divBdr>
        </w:div>
        <w:div w:id="781144229">
          <w:marLeft w:val="576"/>
          <w:marRight w:val="0"/>
          <w:marTop w:val="120"/>
          <w:marBottom w:val="0"/>
          <w:divBdr>
            <w:top w:val="none" w:sz="0" w:space="0" w:color="auto"/>
            <w:left w:val="none" w:sz="0" w:space="0" w:color="auto"/>
            <w:bottom w:val="none" w:sz="0" w:space="0" w:color="auto"/>
            <w:right w:val="none" w:sz="0" w:space="0" w:color="auto"/>
          </w:divBdr>
        </w:div>
        <w:div w:id="1790513435">
          <w:marLeft w:val="576"/>
          <w:marRight w:val="0"/>
          <w:marTop w:val="120"/>
          <w:marBottom w:val="0"/>
          <w:divBdr>
            <w:top w:val="none" w:sz="0" w:space="0" w:color="auto"/>
            <w:left w:val="none" w:sz="0" w:space="0" w:color="auto"/>
            <w:bottom w:val="none" w:sz="0" w:space="0" w:color="auto"/>
            <w:right w:val="none" w:sz="0" w:space="0" w:color="auto"/>
          </w:divBdr>
        </w:div>
        <w:div w:id="144234224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090294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3868940">
      <w:bodyDiv w:val="1"/>
      <w:marLeft w:val="0"/>
      <w:marRight w:val="0"/>
      <w:marTop w:val="0"/>
      <w:marBottom w:val="0"/>
      <w:divBdr>
        <w:top w:val="none" w:sz="0" w:space="0" w:color="auto"/>
        <w:left w:val="none" w:sz="0" w:space="0" w:color="auto"/>
        <w:bottom w:val="none" w:sz="0" w:space="0" w:color="auto"/>
        <w:right w:val="none" w:sz="0" w:space="0" w:color="auto"/>
      </w:divBdr>
      <w:divsChild>
        <w:div w:id="2111974711">
          <w:marLeft w:val="576"/>
          <w:marRight w:val="0"/>
          <w:marTop w:val="120"/>
          <w:marBottom w:val="0"/>
          <w:divBdr>
            <w:top w:val="none" w:sz="0" w:space="0" w:color="auto"/>
            <w:left w:val="none" w:sz="0" w:space="0" w:color="auto"/>
            <w:bottom w:val="none" w:sz="0" w:space="0" w:color="auto"/>
            <w:right w:val="none" w:sz="0" w:space="0" w:color="auto"/>
          </w:divBdr>
        </w:div>
        <w:div w:id="716973259">
          <w:marLeft w:val="576"/>
          <w:marRight w:val="0"/>
          <w:marTop w:val="120"/>
          <w:marBottom w:val="0"/>
          <w:divBdr>
            <w:top w:val="none" w:sz="0" w:space="0" w:color="auto"/>
            <w:left w:val="none" w:sz="0" w:space="0" w:color="auto"/>
            <w:bottom w:val="none" w:sz="0" w:space="0" w:color="auto"/>
            <w:right w:val="none" w:sz="0" w:space="0" w:color="auto"/>
          </w:divBdr>
        </w:div>
        <w:div w:id="151869999">
          <w:marLeft w:val="576"/>
          <w:marRight w:val="0"/>
          <w:marTop w:val="120"/>
          <w:marBottom w:val="0"/>
          <w:divBdr>
            <w:top w:val="none" w:sz="0" w:space="0" w:color="auto"/>
            <w:left w:val="none" w:sz="0" w:space="0" w:color="auto"/>
            <w:bottom w:val="none" w:sz="0" w:space="0" w:color="auto"/>
            <w:right w:val="none" w:sz="0" w:space="0" w:color="auto"/>
          </w:divBdr>
        </w:div>
        <w:div w:id="1623999045">
          <w:marLeft w:val="576"/>
          <w:marRight w:val="0"/>
          <w:marTop w:val="120"/>
          <w:marBottom w:val="0"/>
          <w:divBdr>
            <w:top w:val="none" w:sz="0" w:space="0" w:color="auto"/>
            <w:left w:val="none" w:sz="0" w:space="0" w:color="auto"/>
            <w:bottom w:val="none" w:sz="0" w:space="0" w:color="auto"/>
            <w:right w:val="none" w:sz="0" w:space="0" w:color="auto"/>
          </w:divBdr>
        </w:div>
        <w:div w:id="182276774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1679297">
      <w:bodyDiv w:val="1"/>
      <w:marLeft w:val="0"/>
      <w:marRight w:val="0"/>
      <w:marTop w:val="0"/>
      <w:marBottom w:val="0"/>
      <w:divBdr>
        <w:top w:val="none" w:sz="0" w:space="0" w:color="auto"/>
        <w:left w:val="none" w:sz="0" w:space="0" w:color="auto"/>
        <w:bottom w:val="none" w:sz="0" w:space="0" w:color="auto"/>
        <w:right w:val="none" w:sz="0" w:space="0" w:color="auto"/>
      </w:divBdr>
      <w:divsChild>
        <w:div w:id="61342289">
          <w:marLeft w:val="576"/>
          <w:marRight w:val="0"/>
          <w:marTop w:val="120"/>
          <w:marBottom w:val="0"/>
          <w:divBdr>
            <w:top w:val="none" w:sz="0" w:space="0" w:color="auto"/>
            <w:left w:val="none" w:sz="0" w:space="0" w:color="auto"/>
            <w:bottom w:val="none" w:sz="0" w:space="0" w:color="auto"/>
            <w:right w:val="none" w:sz="0" w:space="0" w:color="auto"/>
          </w:divBdr>
        </w:div>
        <w:div w:id="1626428616">
          <w:marLeft w:val="576"/>
          <w:marRight w:val="0"/>
          <w:marTop w:val="120"/>
          <w:marBottom w:val="0"/>
          <w:divBdr>
            <w:top w:val="none" w:sz="0" w:space="0" w:color="auto"/>
            <w:left w:val="none" w:sz="0" w:space="0" w:color="auto"/>
            <w:bottom w:val="none" w:sz="0" w:space="0" w:color="auto"/>
            <w:right w:val="none" w:sz="0" w:space="0" w:color="auto"/>
          </w:divBdr>
        </w:div>
        <w:div w:id="736904994">
          <w:marLeft w:val="576"/>
          <w:marRight w:val="0"/>
          <w:marTop w:val="120"/>
          <w:marBottom w:val="0"/>
          <w:divBdr>
            <w:top w:val="none" w:sz="0" w:space="0" w:color="auto"/>
            <w:left w:val="none" w:sz="0" w:space="0" w:color="auto"/>
            <w:bottom w:val="none" w:sz="0" w:space="0" w:color="auto"/>
            <w:right w:val="none" w:sz="0" w:space="0" w:color="auto"/>
          </w:divBdr>
        </w:div>
        <w:div w:id="18679296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1834</Words>
  <Characters>10457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2022-01-31T09:18:00Z</dcterms:modified>
</cp:coreProperties>
</file>