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452F9" w:rsidRDefault="009452F9" w:rsidP="009452F9">
      <w:pPr>
        <w:spacing w:line="360" w:lineRule="auto"/>
        <w:jc w:val="center"/>
        <w:rPr>
          <w:rFonts w:ascii="Times New Roman" w:hAnsi="Times New Roman" w:cs="Times New Roman"/>
          <w:b/>
          <w:sz w:val="56"/>
          <w:szCs w:val="56"/>
        </w:rPr>
      </w:pPr>
      <w:r w:rsidRPr="009452F9">
        <w:rPr>
          <w:rFonts w:ascii="Times New Roman" w:hAnsi="Times New Roman" w:cs="Times New Roman"/>
          <w:b/>
          <w:sz w:val="56"/>
          <w:szCs w:val="56"/>
        </w:rPr>
        <w:t>Low-Energy Power-ON-Reset Circuit for Dual Supply SRAM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452F9" w:rsidRDefault="009452F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66A8D" w:rsidRDefault="00A66A8D" w:rsidP="00E53AA4">
      <w:pPr>
        <w:spacing w:line="360" w:lineRule="auto"/>
        <w:jc w:val="both"/>
        <w:rPr>
          <w:rFonts w:ascii="Times New Roman" w:hAnsi="Times New Roman" w:cs="Times New Roman"/>
          <w:b/>
          <w:sz w:val="32"/>
          <w:szCs w:val="32"/>
        </w:rPr>
      </w:pPr>
      <w:r w:rsidRPr="00A66A8D">
        <w:rPr>
          <w:rFonts w:ascii="Times New Roman" w:hAnsi="Times New Roman" w:cs="Times New Roman"/>
          <w:sz w:val="32"/>
          <w:szCs w:val="32"/>
        </w:rPr>
        <w:t>Design of a low-energy power-ON reset (POR) circuit is proposed to reduce the energy consumed by the stable supply of the dual supply static random access memory (SRAM), as the other supply is ramping up. The proposed POR circuit, when embedded inside dual supply SRAM, removes its ramp-up constraints related to voltage sequencing and pin states. The circuit consumes negligible energy during ramp-up, does not consume dynamic power during operations, and includes hysteresis to improve noise immunity against voltage fluctuations on the power supply. The POR circuit, designed in the 40-nm CMOS technology within 10.6-µm2 area, enabled 27× reduction in the energy consumed by the SRAM array supply during periphery power-up in typical conditions</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A66A8D" w:rsidRDefault="00A66A8D"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66A8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034F4" w:rsidRDefault="005C3687" w:rsidP="004034F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34F4">
        <w:rPr>
          <w:rFonts w:ascii="Times New Roman" w:hAnsi="Times New Roman" w:cs="Times New Roman"/>
          <w:sz w:val="32"/>
          <w:szCs w:val="32"/>
          <w:lang w:val="en-IN"/>
        </w:rPr>
        <w:t xml:space="preserve">It is noteworthy that in some cases there exist limit cycle trajectories that does not satisfy the latter condition yet are asymptotic. </w:t>
      </w:r>
    </w:p>
    <w:p w:rsidR="00000000" w:rsidRPr="004034F4" w:rsidRDefault="005C3687" w:rsidP="004034F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34F4">
        <w:rPr>
          <w:rFonts w:ascii="Times New Roman" w:hAnsi="Times New Roman" w:cs="Times New Roman"/>
          <w:sz w:val="32"/>
          <w:szCs w:val="32"/>
          <w:lang w:val="en-IN"/>
        </w:rPr>
        <w:t>This criteria is based on the existence of at least two periodic solutions for a periodically accessed SRAM ce</w:t>
      </w:r>
      <w:r w:rsidRPr="004034F4">
        <w:rPr>
          <w:rFonts w:ascii="Times New Roman" w:hAnsi="Times New Roman" w:cs="Times New Roman"/>
          <w:sz w:val="32"/>
          <w:szCs w:val="32"/>
          <w:lang w:val="en-IN"/>
        </w:rPr>
        <w:t xml:space="preserve">ll. </w:t>
      </w:r>
    </w:p>
    <w:p w:rsidR="00000000" w:rsidRPr="004034F4" w:rsidRDefault="005C3687" w:rsidP="004034F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34F4">
        <w:rPr>
          <w:rFonts w:ascii="Times New Roman" w:hAnsi="Times New Roman" w:cs="Times New Roman"/>
          <w:sz w:val="32"/>
          <w:szCs w:val="32"/>
          <w:lang w:val="en-IN"/>
        </w:rPr>
        <w:t>Moreover, it has been shown that the behavior of the infinitely long chain of the noisy gates can be investigated by analyzing a loop comprising the noisy gates of the chain.</w:t>
      </w:r>
    </w:p>
    <w:p w:rsidR="00000000" w:rsidRPr="004034F4" w:rsidRDefault="005C3687" w:rsidP="004034F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34F4">
        <w:rPr>
          <w:rFonts w:ascii="Times New Roman" w:hAnsi="Times New Roman" w:cs="Times New Roman"/>
          <w:sz w:val="32"/>
          <w:szCs w:val="32"/>
          <w:lang w:val="en-IN"/>
        </w:rPr>
        <w:t xml:space="preserve">In other </w:t>
      </w:r>
      <w:r w:rsidRPr="004034F4">
        <w:rPr>
          <w:rFonts w:ascii="Times New Roman" w:hAnsi="Times New Roman" w:cs="Times New Roman"/>
          <w:sz w:val="32"/>
          <w:szCs w:val="32"/>
          <w:lang w:val="en-IN"/>
        </w:rPr>
        <w:t>words, for any noise source the noise margin is the amount of noise that makes the cell violate the criteria of data stability: having three coincident points on VTC and its mirror.</w:t>
      </w:r>
      <w:r w:rsidRPr="004034F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F318D" w:rsidRDefault="005C3687" w:rsidP="00FF318D">
      <w:pPr>
        <w:numPr>
          <w:ilvl w:val="0"/>
          <w:numId w:val="45"/>
        </w:numPr>
        <w:spacing w:line="360" w:lineRule="auto"/>
        <w:jc w:val="both"/>
        <w:rPr>
          <w:rFonts w:ascii="Times New Roman" w:hAnsi="Times New Roman" w:cs="Times New Roman"/>
          <w:bCs/>
          <w:sz w:val="32"/>
          <w:szCs w:val="32"/>
          <w:lang w:val="en-IN"/>
        </w:rPr>
      </w:pPr>
      <w:r w:rsidRPr="00FF318D">
        <w:rPr>
          <w:rFonts w:ascii="Times New Roman" w:hAnsi="Times New Roman" w:cs="Times New Roman"/>
          <w:bCs/>
          <w:sz w:val="32"/>
          <w:szCs w:val="32"/>
          <w:lang w:val="en-IN"/>
        </w:rPr>
        <w:t>In the event that the ISO stick requirement is does not achieve, a unaut</w:t>
      </w:r>
      <w:r w:rsidRPr="00FF318D">
        <w:rPr>
          <w:rFonts w:ascii="Times New Roman" w:hAnsi="Times New Roman" w:cs="Times New Roman"/>
          <w:bCs/>
          <w:sz w:val="32"/>
          <w:szCs w:val="32"/>
          <w:lang w:val="en-IN"/>
        </w:rPr>
        <w:t>hentic problem happens starting the steady source VA when VP remains high.</w:t>
      </w:r>
    </w:p>
    <w:p w:rsidR="00000000" w:rsidRPr="00FF318D" w:rsidRDefault="005C3687" w:rsidP="00FF318D">
      <w:pPr>
        <w:numPr>
          <w:ilvl w:val="0"/>
          <w:numId w:val="45"/>
        </w:numPr>
        <w:spacing w:line="360" w:lineRule="auto"/>
        <w:jc w:val="both"/>
        <w:rPr>
          <w:rFonts w:ascii="Times New Roman" w:hAnsi="Times New Roman" w:cs="Times New Roman"/>
          <w:bCs/>
          <w:sz w:val="32"/>
          <w:szCs w:val="32"/>
          <w:lang w:val="en-IN"/>
        </w:rPr>
      </w:pPr>
      <w:r w:rsidRPr="00FF318D">
        <w:rPr>
          <w:rFonts w:ascii="Times New Roman" w:hAnsi="Times New Roman" w:cs="Times New Roman"/>
          <w:bCs/>
          <w:sz w:val="32"/>
          <w:szCs w:val="32"/>
          <w:lang w:val="en-IN"/>
        </w:rPr>
        <w:t>Therefore, novel efficient techniques needs to be investigated along with the feasibility of the conventional schemes to alleviate this problem.</w:t>
      </w:r>
    </w:p>
    <w:p w:rsidR="00000000" w:rsidRPr="00FF318D" w:rsidRDefault="005C3687" w:rsidP="00FF318D">
      <w:pPr>
        <w:numPr>
          <w:ilvl w:val="0"/>
          <w:numId w:val="45"/>
        </w:numPr>
        <w:spacing w:line="360" w:lineRule="auto"/>
        <w:jc w:val="both"/>
        <w:rPr>
          <w:rFonts w:ascii="Times New Roman" w:hAnsi="Times New Roman" w:cs="Times New Roman"/>
          <w:bCs/>
          <w:sz w:val="32"/>
          <w:szCs w:val="32"/>
          <w:lang w:val="en-IN"/>
        </w:rPr>
      </w:pPr>
      <w:r w:rsidRPr="00FF318D">
        <w:rPr>
          <w:rFonts w:ascii="Times New Roman" w:hAnsi="Times New Roman" w:cs="Times New Roman"/>
          <w:bCs/>
          <w:sz w:val="32"/>
          <w:szCs w:val="32"/>
          <w:lang w:val="en-IN"/>
        </w:rPr>
        <w:lastRenderedPageBreak/>
        <w:t>The dynamic power consumption of t</w:t>
      </w:r>
      <w:r w:rsidRPr="00FF318D">
        <w:rPr>
          <w:rFonts w:ascii="Times New Roman" w:hAnsi="Times New Roman" w:cs="Times New Roman"/>
          <w:bCs/>
          <w:sz w:val="32"/>
          <w:szCs w:val="32"/>
          <w:lang w:val="en-IN"/>
        </w:rPr>
        <w:t>he SRAM units is becoming an issue as the technology scales.</w:t>
      </w:r>
    </w:p>
    <w:p w:rsidR="00F94960" w:rsidRPr="00FF318D" w:rsidRDefault="005C3687" w:rsidP="00E53AA4">
      <w:pPr>
        <w:numPr>
          <w:ilvl w:val="0"/>
          <w:numId w:val="45"/>
        </w:numPr>
        <w:spacing w:line="360" w:lineRule="auto"/>
        <w:jc w:val="both"/>
        <w:rPr>
          <w:rFonts w:ascii="Times New Roman" w:hAnsi="Times New Roman" w:cs="Times New Roman"/>
          <w:bCs/>
          <w:sz w:val="32"/>
          <w:szCs w:val="32"/>
          <w:lang w:val="en-IN"/>
        </w:rPr>
      </w:pPr>
      <w:r w:rsidRPr="00FF318D">
        <w:rPr>
          <w:rFonts w:ascii="Times New Roman" w:hAnsi="Times New Roman" w:cs="Times New Roman"/>
          <w:bCs/>
          <w:sz w:val="32"/>
          <w:szCs w:val="32"/>
          <w:lang w:val="en-IN"/>
        </w:rPr>
        <w:t xml:space="preserve">The FSM starts its operation upon receiving the activation signal which is issued by the interface circuitry.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D1840" w:rsidRPr="006D1840" w:rsidRDefault="006D1840" w:rsidP="006D1840">
      <w:pPr>
        <w:pStyle w:val="NormalWeb"/>
        <w:numPr>
          <w:ilvl w:val="0"/>
          <w:numId w:val="46"/>
        </w:numPr>
        <w:spacing w:before="0" w:beforeAutospacing="0" w:after="0" w:afterAutospacing="0" w:line="360" w:lineRule="auto"/>
        <w:ind w:left="426"/>
        <w:jc w:val="both"/>
        <w:rPr>
          <w:sz w:val="32"/>
          <w:szCs w:val="32"/>
        </w:rPr>
      </w:pPr>
      <w:r w:rsidRPr="006D1840">
        <w:rPr>
          <w:sz w:val="32"/>
          <w:szCs w:val="32"/>
        </w:rPr>
        <w:t xml:space="preserve">The proposed circuit is distinguishes the increase in fringe voltage utilizing exhibit voltage. </w:t>
      </w:r>
    </w:p>
    <w:p w:rsidR="006D1840" w:rsidRPr="006D1840" w:rsidRDefault="006D1840" w:rsidP="006D1840">
      <w:pPr>
        <w:pStyle w:val="NormalWeb"/>
        <w:numPr>
          <w:ilvl w:val="0"/>
          <w:numId w:val="46"/>
        </w:numPr>
        <w:spacing w:before="0" w:beforeAutospacing="0" w:after="0" w:afterAutospacing="0" w:line="360" w:lineRule="auto"/>
        <w:ind w:left="426"/>
        <w:jc w:val="both"/>
        <w:rPr>
          <w:sz w:val="32"/>
          <w:szCs w:val="32"/>
        </w:rPr>
      </w:pPr>
      <w:r w:rsidRPr="006D1840">
        <w:rPr>
          <w:sz w:val="32"/>
          <w:szCs w:val="32"/>
        </w:rPr>
        <w:t xml:space="preserve">The yield motion OUT can be utilized as the isolation signal, to guarantee that here is no immediate way between the VA&amp; the shared belief amid VP increase. </w:t>
      </w:r>
    </w:p>
    <w:p w:rsidR="006D1840" w:rsidRPr="006D1840" w:rsidRDefault="006D1840" w:rsidP="006D1840">
      <w:pPr>
        <w:pStyle w:val="NormalWeb"/>
        <w:numPr>
          <w:ilvl w:val="0"/>
          <w:numId w:val="46"/>
        </w:numPr>
        <w:spacing w:before="0" w:beforeAutospacing="0" w:after="0" w:afterAutospacing="0" w:line="360" w:lineRule="auto"/>
        <w:ind w:left="426"/>
        <w:jc w:val="both"/>
        <w:rPr>
          <w:sz w:val="32"/>
          <w:szCs w:val="32"/>
        </w:rPr>
      </w:pPr>
      <w:r w:rsidRPr="006D1840">
        <w:rPr>
          <w:sz w:val="32"/>
          <w:szCs w:val="32"/>
        </w:rPr>
        <w:t xml:space="preserve">In the proposed architecture, selective variation of the source voltage of the drive transistors breaks the deadlock between the standby power consumption and the dynamic power consumption. </w:t>
      </w:r>
    </w:p>
    <w:p w:rsidR="003A5D44" w:rsidRPr="006D1840" w:rsidRDefault="006D1840" w:rsidP="00E53AA4">
      <w:pPr>
        <w:pStyle w:val="NormalWeb"/>
        <w:numPr>
          <w:ilvl w:val="0"/>
          <w:numId w:val="46"/>
        </w:numPr>
        <w:spacing w:before="0" w:beforeAutospacing="0" w:after="0" w:afterAutospacing="0" w:line="360" w:lineRule="auto"/>
        <w:ind w:left="426"/>
        <w:jc w:val="both"/>
        <w:rPr>
          <w:sz w:val="32"/>
          <w:szCs w:val="32"/>
        </w:rPr>
      </w:pPr>
      <w:r w:rsidRPr="006D1840">
        <w:rPr>
          <w:sz w:val="32"/>
          <w:szCs w:val="32"/>
        </w:rPr>
        <w:t>The proposed definition of the dynamic data stability criteria introduces a new bound for the cell parameter variations and revises the notion of static noise margin (SNM).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E6CB9" w:rsidRDefault="005C3687" w:rsidP="00AE6C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6CB9">
        <w:rPr>
          <w:rFonts w:ascii="Times New Roman" w:eastAsia="AdvGulliv-R" w:hAnsi="Times New Roman" w:cs="Times New Roman"/>
          <w:bCs/>
          <w:sz w:val="32"/>
          <w:szCs w:val="32"/>
          <w:lang w:val="en-IN"/>
        </w:rPr>
        <w:t xml:space="preserve">To measure its efficiency, the proposed POR </w:t>
      </w:r>
      <w:r w:rsidRPr="00AE6CB9">
        <w:rPr>
          <w:rFonts w:ascii="Times New Roman" w:eastAsia="AdvGulliv-R" w:hAnsi="Times New Roman" w:cs="Times New Roman"/>
          <w:bCs/>
          <w:sz w:val="32"/>
          <w:szCs w:val="32"/>
          <w:lang w:val="en-IN"/>
        </w:rPr>
        <w:t>was integrated with the netlist, along with parasitics, of an SRAM instance in the same technology.</w:t>
      </w:r>
    </w:p>
    <w:p w:rsidR="00000000" w:rsidRPr="00AE6CB9" w:rsidRDefault="005C3687" w:rsidP="00AE6C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6CB9">
        <w:rPr>
          <w:rFonts w:ascii="Times New Roman" w:eastAsia="AdvGulliv-R" w:hAnsi="Times New Roman" w:cs="Times New Roman"/>
          <w:bCs/>
          <w:sz w:val="32"/>
          <w:szCs w:val="32"/>
          <w:lang w:val="en-IN"/>
        </w:rPr>
        <w:t xml:space="preserve">The output signal OUT can be used as the ISO, to ensure that there is no direct path between the VA and the common ground during VP ramp-up. </w:t>
      </w:r>
    </w:p>
    <w:p w:rsidR="00000000" w:rsidRPr="00AE6CB9" w:rsidRDefault="005C3687" w:rsidP="00AE6C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6CB9">
        <w:rPr>
          <w:rFonts w:ascii="Times New Roman" w:eastAsia="AdvGulliv-R" w:hAnsi="Times New Roman" w:cs="Times New Roman"/>
          <w:bCs/>
          <w:sz w:val="32"/>
          <w:szCs w:val="32"/>
          <w:lang w:val="en-IN"/>
        </w:rPr>
        <w:lastRenderedPageBreak/>
        <w:t xml:space="preserve">It requires </w:t>
      </w:r>
      <w:r w:rsidRPr="00AE6CB9">
        <w:rPr>
          <w:rFonts w:ascii="Times New Roman" w:eastAsia="AdvGulliv-R" w:hAnsi="Times New Roman" w:cs="Times New Roman"/>
          <w:bCs/>
          <w:sz w:val="32"/>
          <w:szCs w:val="32"/>
          <w:lang w:val="en-IN"/>
        </w:rPr>
        <w:t xml:space="preserve">less power to operate. </w:t>
      </w:r>
    </w:p>
    <w:p w:rsidR="00000000" w:rsidRPr="00AE6CB9" w:rsidRDefault="005C3687" w:rsidP="00AE6C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6CB9">
        <w:rPr>
          <w:rFonts w:ascii="Times New Roman" w:eastAsia="AdvGulliv-R" w:hAnsi="Times New Roman" w:cs="Times New Roman"/>
          <w:bCs/>
          <w:sz w:val="32"/>
          <w:szCs w:val="32"/>
          <w:lang w:val="en-IN"/>
        </w:rPr>
        <w:t xml:space="preserve">High performance. </w:t>
      </w:r>
    </w:p>
    <w:p w:rsidR="00000000" w:rsidRPr="00AE6CB9" w:rsidRDefault="005C3687" w:rsidP="00AE6C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6CB9">
        <w:rPr>
          <w:rFonts w:ascii="Times New Roman" w:eastAsia="AdvGulliv-R" w:hAnsi="Times New Roman" w:cs="Times New Roman"/>
          <w:bCs/>
          <w:sz w:val="32"/>
          <w:szCs w:val="32"/>
          <w:lang w:val="en-IN"/>
        </w:rPr>
        <w:t xml:space="preserve">It requires less voltage levels. </w:t>
      </w:r>
    </w:p>
    <w:p w:rsidR="00000000" w:rsidRPr="00AE6CB9" w:rsidRDefault="005C3687" w:rsidP="00AE6CB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6CB9">
        <w:rPr>
          <w:rFonts w:ascii="Times New Roman" w:eastAsia="AdvGulliv-R" w:hAnsi="Times New Roman" w:cs="Times New Roman"/>
          <w:bCs/>
          <w:sz w:val="32"/>
          <w:szCs w:val="32"/>
          <w:lang w:val="en-IN"/>
        </w:rPr>
        <w:t xml:space="preserve">It reduce leakage current.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243F1">
        <w:trPr>
          <w:trHeight w:val="2092"/>
        </w:trPr>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Dual-VCC 8T-bitcell SRAM array in 22 nm tri-gate CMOS for energy-efficient operation across wide dynamic voltage range</w:t>
            </w:r>
          </w:p>
        </w:tc>
        <w:tc>
          <w:tcPr>
            <w:tcW w:w="3192" w:type="dxa"/>
          </w:tcPr>
          <w:p w:rsidR="000C407B" w:rsidRPr="003243F1" w:rsidRDefault="003243F1" w:rsidP="003243F1">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 xml:space="preserve">J. Kulkarni et al., </w:t>
            </w:r>
          </w:p>
        </w:tc>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color w:val="333333"/>
                <w:sz w:val="28"/>
                <w:szCs w:val="28"/>
                <w:shd w:val="clear" w:color="auto" w:fill="FFFFFF"/>
              </w:rPr>
              <w:t>A 14KB 8T-bitcell SRAM array is demonstrated in 22nm tri-gate CMOS with fine-grain dual-VCC assist techniques.</w:t>
            </w:r>
          </w:p>
        </w:tc>
      </w:tr>
      <w:tr w:rsidR="000C407B" w:rsidTr="003243F1">
        <w:trPr>
          <w:trHeight w:val="2070"/>
        </w:trPr>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A power-on reset pulse generator for low voltage applications</w:t>
            </w:r>
          </w:p>
        </w:tc>
        <w:tc>
          <w:tcPr>
            <w:tcW w:w="3192" w:type="dxa"/>
          </w:tcPr>
          <w:p w:rsidR="000C407B" w:rsidRPr="003243F1" w:rsidRDefault="003243F1" w:rsidP="003243F1">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 xml:space="preserve">T. Yasuda, M. Yamamoto, and T. Nishi, </w:t>
            </w:r>
          </w:p>
        </w:tc>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This circuit improves pulse height and noise immunity compared with prior circuits considering process, temperature, and voltage variations.</w:t>
            </w:r>
          </w:p>
        </w:tc>
      </w:tr>
      <w:tr w:rsidR="000C407B" w:rsidTr="000C407B">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Design of a novel power-on-reset circuit based on power supply detector</w:t>
            </w:r>
          </w:p>
        </w:tc>
        <w:tc>
          <w:tcPr>
            <w:tcW w:w="3192" w:type="dxa"/>
          </w:tcPr>
          <w:p w:rsidR="000C407B" w:rsidRPr="003243F1" w:rsidRDefault="003243F1" w:rsidP="003243F1">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 xml:space="preserve">J. Zhang, L. Jiang, and Z. Zeng, </w:t>
            </w:r>
          </w:p>
        </w:tc>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color w:val="333333"/>
                <w:sz w:val="28"/>
                <w:szCs w:val="28"/>
                <w:shd w:val="clear" w:color="auto" w:fill="FFFFFF"/>
              </w:rPr>
              <w:t>A power-on-reset circuit of novel simple structure and high reliability is proposed. The circuit has been designed in 0.5 mum bipolar CMOS technology. </w:t>
            </w:r>
          </w:p>
        </w:tc>
      </w:tr>
      <w:tr w:rsidR="000C407B" w:rsidTr="000C407B">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t xml:space="preserve">A self-biased current </w:t>
            </w:r>
            <w:r w:rsidRPr="003243F1">
              <w:rPr>
                <w:rFonts w:ascii="Times New Roman" w:hAnsi="Times New Roman" w:cs="Times New Roman"/>
                <w:sz w:val="28"/>
                <w:szCs w:val="28"/>
              </w:rPr>
              <w:lastRenderedPageBreak/>
              <w:t>source based power-on reset circuit for on-chip applications</w:t>
            </w:r>
          </w:p>
        </w:tc>
        <w:tc>
          <w:tcPr>
            <w:tcW w:w="3192" w:type="dxa"/>
          </w:tcPr>
          <w:p w:rsidR="000C407B" w:rsidRPr="003243F1" w:rsidRDefault="003243F1" w:rsidP="003243F1">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sz w:val="28"/>
                <w:szCs w:val="28"/>
              </w:rPr>
              <w:lastRenderedPageBreak/>
              <w:t xml:space="preserve">A. Katyal and N. Bansal, </w:t>
            </w:r>
          </w:p>
        </w:tc>
        <w:tc>
          <w:tcPr>
            <w:tcW w:w="3192" w:type="dxa"/>
          </w:tcPr>
          <w:p w:rsidR="000C407B" w:rsidRPr="003243F1" w:rsidRDefault="003243F1" w:rsidP="00E53AA4">
            <w:pPr>
              <w:tabs>
                <w:tab w:val="left" w:pos="720"/>
              </w:tabs>
              <w:spacing w:after="100" w:line="360" w:lineRule="auto"/>
              <w:jc w:val="both"/>
              <w:rPr>
                <w:rFonts w:ascii="Times New Roman" w:hAnsi="Times New Roman" w:cs="Times New Roman"/>
                <w:sz w:val="28"/>
                <w:szCs w:val="28"/>
              </w:rPr>
            </w:pPr>
            <w:r w:rsidRPr="003243F1">
              <w:rPr>
                <w:rFonts w:ascii="Times New Roman" w:hAnsi="Times New Roman" w:cs="Times New Roman"/>
                <w:color w:val="333333"/>
                <w:sz w:val="28"/>
                <w:szCs w:val="28"/>
                <w:shd w:val="clear" w:color="auto" w:fill="FFFFFF"/>
              </w:rPr>
              <w:t xml:space="preserve">In this paper, we present a </w:t>
            </w:r>
            <w:r w:rsidRPr="003243F1">
              <w:rPr>
                <w:rFonts w:ascii="Times New Roman" w:hAnsi="Times New Roman" w:cs="Times New Roman"/>
                <w:color w:val="333333"/>
                <w:sz w:val="28"/>
                <w:szCs w:val="28"/>
                <w:shd w:val="clear" w:color="auto" w:fill="FFFFFF"/>
              </w:rPr>
              <w:lastRenderedPageBreak/>
              <w:t>power-on reset circuit specifically designed for on-chip applications.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5C0CBD" w:rsidRDefault="005C0CBD"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5C0CBD" w:rsidRDefault="005C0CBD" w:rsidP="00F5183A">
      <w:pPr>
        <w:rPr>
          <w:rFonts w:ascii="Times New Roman" w:hAnsi="Times New Roman" w:cs="Times New Roman"/>
          <w:b/>
          <w:sz w:val="28"/>
          <w:szCs w:val="28"/>
        </w:rPr>
      </w:pPr>
    </w:p>
    <w:p w:rsidR="005C0CBD" w:rsidRDefault="005C0CBD" w:rsidP="00F5183A">
      <w:pPr>
        <w:rPr>
          <w:rFonts w:ascii="Times New Roman" w:hAnsi="Times New Roman" w:cs="Times New Roman"/>
          <w:b/>
          <w:sz w:val="28"/>
          <w:szCs w:val="28"/>
        </w:rPr>
      </w:pPr>
    </w:p>
    <w:p w:rsidR="005C0CBD" w:rsidRDefault="005C0CBD" w:rsidP="00F5183A">
      <w:pPr>
        <w:rPr>
          <w:rFonts w:ascii="Times New Roman" w:hAnsi="Times New Roman" w:cs="Times New Roman"/>
          <w:b/>
          <w:sz w:val="28"/>
          <w:szCs w:val="28"/>
        </w:rPr>
      </w:pPr>
    </w:p>
    <w:p w:rsidR="005C0CBD" w:rsidRDefault="005C0CBD" w:rsidP="00F5183A">
      <w:pPr>
        <w:rPr>
          <w:rFonts w:ascii="Times New Roman" w:hAnsi="Times New Roman" w:cs="Times New Roman"/>
          <w:b/>
          <w:sz w:val="28"/>
          <w:szCs w:val="28"/>
        </w:rPr>
      </w:pPr>
    </w:p>
    <w:p w:rsidR="005C0CBD" w:rsidRPr="00F5183A" w:rsidRDefault="005C0CB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C0CBD" w:rsidP="00E53AA4">
      <w:pPr>
        <w:spacing w:after="0" w:line="360" w:lineRule="auto"/>
        <w:jc w:val="both"/>
        <w:rPr>
          <w:rFonts w:ascii="Times New Roman" w:hAnsi="Times New Roman" w:cs="Times New Roman"/>
        </w:rPr>
      </w:pPr>
      <w:r w:rsidRPr="005C0CBD">
        <w:rPr>
          <w:rFonts w:ascii="Times New Roman" w:hAnsi="Times New Roman" w:cs="Times New Roman"/>
        </w:rPr>
        <w:drawing>
          <wp:inline distT="0" distB="0" distL="0" distR="0">
            <wp:extent cx="5943600" cy="45612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612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C0CBD" w:rsidRDefault="005C0CB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7B6752">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933A9" w:rsidRPr="001933A9" w:rsidRDefault="001933A9" w:rsidP="001933A9">
      <w:pPr>
        <w:pStyle w:val="BodyText"/>
        <w:rPr>
          <w:bCs/>
          <w:iCs/>
          <w:sz w:val="32"/>
          <w:szCs w:val="32"/>
          <w:lang w:val="en-IN"/>
        </w:rPr>
      </w:pPr>
      <w:r w:rsidRPr="001933A9">
        <w:rPr>
          <w:b/>
          <w:iCs/>
          <w:sz w:val="28"/>
          <w:szCs w:val="28"/>
          <w:lang w:val="en-IN"/>
        </w:rPr>
        <w:t xml:space="preserve">     </w:t>
      </w:r>
      <w:r w:rsidRPr="001933A9">
        <w:rPr>
          <w:bCs/>
          <w:iCs/>
          <w:sz w:val="32"/>
          <w:szCs w:val="32"/>
          <w:lang w:val="en-IN"/>
        </w:rPr>
        <w:t>We benchmarked our POR with the state-of-the art POR in analog and digital domain. From Table II, it is evident that our circuit has a significant area advantage as compared with the resistance (R)-based approach, high trip point voltage to track supply ramp as compared with the MOS-based solutions, and limited variation. We have presented the design of a novel power-ON circuit to reduce the energy consumed during supply ramp-up in a dual supply SRAM. The circuit implementation in the 40-nm CMOS technology consumed 10.6-μm2 area and enabled 27× reduction (ranging from 9× to 138×) in the energy consumed by the SRAM array supply during periphery power-up in typical case. Though we have focused on its usage for the SRAM, the proposed POR can be used for other hard macros as well.</w:t>
      </w:r>
      <w:r w:rsidRPr="001933A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1933A9" w:rsidRDefault="001933A9" w:rsidP="00E53AA4">
      <w:pPr>
        <w:pStyle w:val="BodyText"/>
        <w:rPr>
          <w:b/>
          <w:iCs/>
          <w:sz w:val="28"/>
          <w:szCs w:val="28"/>
        </w:rPr>
      </w:pPr>
    </w:p>
    <w:p w:rsidR="00370D47" w:rsidRPr="003C0F6F" w:rsidRDefault="00370D47" w:rsidP="007B6752">
      <w:pPr>
        <w:pStyle w:val="BodyText"/>
        <w:jc w:val="center"/>
        <w:rPr>
          <w:b/>
          <w:iCs/>
          <w:sz w:val="40"/>
          <w:szCs w:val="40"/>
        </w:rPr>
      </w:pPr>
      <w:r w:rsidRPr="003C0F6F">
        <w:rPr>
          <w:b/>
          <w:iCs/>
          <w:sz w:val="40"/>
          <w:szCs w:val="40"/>
        </w:rPr>
        <w:lastRenderedPageBreak/>
        <w:t>CHAPTER-6</w:t>
      </w:r>
    </w:p>
    <w:p w:rsidR="00C02F10" w:rsidRDefault="00FE3487" w:rsidP="007B6752">
      <w:pPr>
        <w:pStyle w:val="BodyText"/>
        <w:jc w:val="center"/>
        <w:rPr>
          <w:b/>
          <w:iCs/>
          <w:sz w:val="40"/>
          <w:szCs w:val="40"/>
        </w:rPr>
      </w:pPr>
      <w:r w:rsidRPr="003C0F6F">
        <w:rPr>
          <w:b/>
          <w:iCs/>
          <w:sz w:val="40"/>
          <w:szCs w:val="40"/>
        </w:rPr>
        <w:t>REFERENCE</w:t>
      </w:r>
    </w:p>
    <w:p w:rsidR="00000000" w:rsidRPr="00194954" w:rsidRDefault="005C3687" w:rsidP="00194954">
      <w:pPr>
        <w:pStyle w:val="BodyText"/>
        <w:numPr>
          <w:ilvl w:val="0"/>
          <w:numId w:val="42"/>
        </w:numPr>
        <w:rPr>
          <w:sz w:val="32"/>
          <w:szCs w:val="32"/>
          <w:lang w:val="en-IN"/>
        </w:rPr>
      </w:pPr>
      <w:r w:rsidRPr="00194954">
        <w:rPr>
          <w:sz w:val="32"/>
          <w:szCs w:val="32"/>
          <w:lang w:val="en-IN"/>
        </w:rPr>
        <w:t>[1] J. Kulkarni et al., “Dual-VCC 8T-bitcell SRAM array in 22 nm tri-gate CMOS for energy-efficient operation across wide dynamic voltage range,” in Proc. Symp. VLSI Technol., Jun</w:t>
      </w:r>
      <w:r w:rsidRPr="00194954">
        <w:rPr>
          <w:sz w:val="32"/>
          <w:szCs w:val="32"/>
          <w:lang w:val="en-IN"/>
        </w:rPr>
        <w:t xml:space="preserve">. 2013, pp. C126–C127. </w:t>
      </w:r>
    </w:p>
    <w:p w:rsidR="00000000" w:rsidRPr="00194954" w:rsidRDefault="005C3687" w:rsidP="00194954">
      <w:pPr>
        <w:pStyle w:val="BodyText"/>
        <w:numPr>
          <w:ilvl w:val="0"/>
          <w:numId w:val="42"/>
        </w:numPr>
        <w:rPr>
          <w:sz w:val="32"/>
          <w:szCs w:val="32"/>
          <w:lang w:val="en-IN"/>
        </w:rPr>
      </w:pPr>
      <w:r w:rsidRPr="00194954">
        <w:rPr>
          <w:sz w:val="32"/>
          <w:szCs w:val="32"/>
          <w:lang w:val="en-IN"/>
        </w:rPr>
        <w:t xml:space="preserve">[2] R. C. Steele, “Power-up reset circuit,” U.S. Patent 4 983 857, Jan. 8, 1991. </w:t>
      </w:r>
    </w:p>
    <w:p w:rsidR="00000000" w:rsidRPr="00194954" w:rsidRDefault="005C3687" w:rsidP="00194954">
      <w:pPr>
        <w:pStyle w:val="BodyText"/>
        <w:numPr>
          <w:ilvl w:val="0"/>
          <w:numId w:val="42"/>
        </w:numPr>
        <w:rPr>
          <w:sz w:val="32"/>
          <w:szCs w:val="32"/>
          <w:lang w:val="en-IN"/>
        </w:rPr>
      </w:pPr>
      <w:r w:rsidRPr="00194954">
        <w:rPr>
          <w:sz w:val="32"/>
          <w:szCs w:val="32"/>
          <w:lang w:val="en-IN"/>
        </w:rPr>
        <w:t>[3] T. Yasuda, M. Yamamoto, and T. Nishi, “A power-on reset pulse generator for low voltage applications,” in Proc. IEEE Int. Symp. Circuits Syst. (</w:t>
      </w:r>
      <w:r w:rsidRPr="00194954">
        <w:rPr>
          <w:sz w:val="32"/>
          <w:szCs w:val="32"/>
          <w:lang w:val="en-IN"/>
        </w:rPr>
        <w:t xml:space="preserve">ISCAS), vol. 4. May 2001, pp. 599–601. </w:t>
      </w:r>
    </w:p>
    <w:p w:rsidR="00000000" w:rsidRPr="00194954" w:rsidRDefault="005C3687" w:rsidP="00194954">
      <w:pPr>
        <w:pStyle w:val="BodyText"/>
        <w:numPr>
          <w:ilvl w:val="0"/>
          <w:numId w:val="42"/>
        </w:numPr>
        <w:rPr>
          <w:sz w:val="32"/>
          <w:szCs w:val="32"/>
          <w:lang w:val="en-IN"/>
        </w:rPr>
      </w:pPr>
      <w:r w:rsidRPr="00194954">
        <w:rPr>
          <w:sz w:val="32"/>
          <w:szCs w:val="32"/>
          <w:lang w:val="en-IN"/>
        </w:rPr>
        <w:t xml:space="preserve">[4] J. Zhang, L. Jiang, and Z. Zeng, “Design of a novel power-on-reset circuit based on power supply detector,” in Proc. 8th Int. Conf. Embedded Comput., Sep. 2009, pp. 355–359. </w:t>
      </w:r>
    </w:p>
    <w:p w:rsidR="00000000" w:rsidRPr="00194954" w:rsidRDefault="005C3687" w:rsidP="00194954">
      <w:pPr>
        <w:pStyle w:val="BodyText"/>
        <w:numPr>
          <w:ilvl w:val="0"/>
          <w:numId w:val="42"/>
        </w:numPr>
        <w:rPr>
          <w:sz w:val="32"/>
          <w:szCs w:val="32"/>
          <w:lang w:val="en-IN"/>
        </w:rPr>
      </w:pPr>
      <w:r w:rsidRPr="00194954">
        <w:rPr>
          <w:sz w:val="32"/>
          <w:szCs w:val="32"/>
          <w:lang w:val="en-IN"/>
        </w:rPr>
        <w:t>[5] T. Tanzawa, “A process- and tem</w:t>
      </w:r>
      <w:r w:rsidRPr="00194954">
        <w:rPr>
          <w:sz w:val="32"/>
          <w:szCs w:val="32"/>
          <w:lang w:val="en-IN"/>
        </w:rPr>
        <w:t>perature-tolerant power-on reset circuit with a flexible detection level higher than the bandgap voltage,” in Proc. IEEE Int. Symp. Circuits Syst. (ISCAS), May 2008, pp. 2302–2305.</w:t>
      </w:r>
      <w:r w:rsidRPr="00194954">
        <w:rPr>
          <w:sz w:val="32"/>
          <w:szCs w:val="32"/>
        </w:rPr>
        <w:t xml:space="preserve"> </w:t>
      </w:r>
    </w:p>
    <w:p w:rsidR="00000000" w:rsidRPr="00194954" w:rsidRDefault="005C3687" w:rsidP="00194954">
      <w:pPr>
        <w:pStyle w:val="BodyText"/>
        <w:numPr>
          <w:ilvl w:val="0"/>
          <w:numId w:val="42"/>
        </w:numPr>
        <w:rPr>
          <w:sz w:val="32"/>
          <w:szCs w:val="32"/>
          <w:lang w:val="en-IN"/>
        </w:rPr>
      </w:pPr>
      <w:r w:rsidRPr="00194954">
        <w:rPr>
          <w:sz w:val="32"/>
          <w:szCs w:val="32"/>
          <w:lang w:val="en-IN"/>
        </w:rPr>
        <w:t>[6] A. Katyal and N. Bansal, “A self-biased current source based power-on</w:t>
      </w:r>
      <w:r w:rsidRPr="00194954">
        <w:rPr>
          <w:sz w:val="32"/>
          <w:szCs w:val="32"/>
          <w:lang w:val="en-IN"/>
        </w:rPr>
        <w:t xml:space="preserve"> reset circuit for on-chip applications,” in Proc. Int. Symp. VLSI Design, Autom., Test, Apr. 2006, pp. 1–4. </w:t>
      </w:r>
    </w:p>
    <w:p w:rsidR="00000000" w:rsidRPr="00194954" w:rsidRDefault="005C3687" w:rsidP="00194954">
      <w:pPr>
        <w:pStyle w:val="BodyText"/>
        <w:numPr>
          <w:ilvl w:val="0"/>
          <w:numId w:val="42"/>
        </w:numPr>
        <w:rPr>
          <w:sz w:val="32"/>
          <w:szCs w:val="32"/>
          <w:lang w:val="en-IN"/>
        </w:rPr>
      </w:pPr>
      <w:r w:rsidRPr="00194954">
        <w:rPr>
          <w:sz w:val="32"/>
          <w:szCs w:val="32"/>
          <w:lang w:val="en-IN"/>
        </w:rPr>
        <w:t xml:space="preserve">[7] W.-C. Yen, H.-W. Chen, and Y.-T. Lin, “A precision CMOS power-onreset circuit with power noise immunity for low-voltage </w:t>
      </w:r>
      <w:r w:rsidRPr="00194954">
        <w:rPr>
          <w:sz w:val="32"/>
          <w:szCs w:val="32"/>
          <w:lang w:val="en-IN"/>
        </w:rPr>
        <w:lastRenderedPageBreak/>
        <w:t>technology,” IEICE Tr</w:t>
      </w:r>
      <w:r w:rsidRPr="00194954">
        <w:rPr>
          <w:sz w:val="32"/>
          <w:szCs w:val="32"/>
          <w:lang w:val="en-IN"/>
        </w:rPr>
        <w:t xml:space="preserve">ans. Electron, vol. E87-C, no. 5, pp. 778–784, 2004. </w:t>
      </w:r>
    </w:p>
    <w:p w:rsidR="00000000" w:rsidRPr="00194954" w:rsidRDefault="005C3687" w:rsidP="00194954">
      <w:pPr>
        <w:pStyle w:val="BodyText"/>
        <w:numPr>
          <w:ilvl w:val="0"/>
          <w:numId w:val="42"/>
        </w:numPr>
        <w:rPr>
          <w:sz w:val="32"/>
          <w:szCs w:val="32"/>
          <w:lang w:val="en-IN"/>
        </w:rPr>
      </w:pPr>
      <w:r w:rsidRPr="00194954">
        <w:rPr>
          <w:sz w:val="32"/>
          <w:szCs w:val="32"/>
          <w:lang w:val="en-IN"/>
        </w:rPr>
        <w:t xml:space="preserve">[8] H. S. Kim, “Power-up/power-down detection circuit,” U.S. Patent 6 593 790, Jul. 15, 2003. </w:t>
      </w:r>
    </w:p>
    <w:p w:rsidR="00000000" w:rsidRPr="00194954" w:rsidRDefault="005C3687" w:rsidP="00194954">
      <w:pPr>
        <w:pStyle w:val="BodyText"/>
        <w:numPr>
          <w:ilvl w:val="0"/>
          <w:numId w:val="42"/>
        </w:numPr>
        <w:rPr>
          <w:sz w:val="32"/>
          <w:szCs w:val="32"/>
          <w:lang w:val="en-IN"/>
        </w:rPr>
      </w:pPr>
      <w:r w:rsidRPr="00194954">
        <w:rPr>
          <w:sz w:val="32"/>
          <w:szCs w:val="32"/>
          <w:lang w:val="en-IN"/>
        </w:rPr>
        <w:t>[9] S. K. Wadhwa, G. K. Siddhartha, and A. Gaurav, “Zero steady state current power-on-reset circuit with</w:t>
      </w:r>
      <w:r w:rsidRPr="00194954">
        <w:rPr>
          <w:sz w:val="32"/>
          <w:szCs w:val="32"/>
          <w:lang w:val="en-IN"/>
        </w:rPr>
        <w:t xml:space="preserve"> brown-out detector,” in Proc. 19th Int. Conf. VLSI Design, Jan. 2006, pp. 1–6. </w:t>
      </w:r>
    </w:p>
    <w:p w:rsidR="00000000" w:rsidRPr="00194954" w:rsidRDefault="005C3687" w:rsidP="00194954">
      <w:pPr>
        <w:pStyle w:val="BodyText"/>
        <w:numPr>
          <w:ilvl w:val="0"/>
          <w:numId w:val="42"/>
        </w:numPr>
        <w:rPr>
          <w:sz w:val="32"/>
          <w:szCs w:val="32"/>
          <w:lang w:val="en-IN"/>
        </w:rPr>
      </w:pPr>
      <w:r w:rsidRPr="00194954">
        <w:rPr>
          <w:sz w:val="32"/>
          <w:szCs w:val="32"/>
          <w:lang w:val="en-IN"/>
        </w:rPr>
        <w:t>[10] S. U. Ay, “A nanowatt cascadable delay element for compact power-onreset (POR) circuits,” in Proc. 52nd IEEE Int. Midwest Symp. Circuits Syst. (MWSCAS), Aug. 2009, pp. 6</w:t>
      </w:r>
      <w:r w:rsidRPr="00194954">
        <w:rPr>
          <w:sz w:val="32"/>
          <w:szCs w:val="32"/>
          <w:lang w:val="en-IN"/>
        </w:rPr>
        <w:t xml:space="preserve">2–65.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687" w:rsidRDefault="005C3687" w:rsidP="003654DF">
      <w:pPr>
        <w:spacing w:after="0" w:line="240" w:lineRule="auto"/>
      </w:pPr>
      <w:r>
        <w:separator/>
      </w:r>
    </w:p>
  </w:endnote>
  <w:endnote w:type="continuationSeparator" w:id="1">
    <w:p w:rsidR="005C3687" w:rsidRDefault="005C368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687" w:rsidRDefault="005C3687" w:rsidP="003654DF">
      <w:pPr>
        <w:spacing w:after="0" w:line="240" w:lineRule="auto"/>
      </w:pPr>
      <w:r>
        <w:separator/>
      </w:r>
    </w:p>
  </w:footnote>
  <w:footnote w:type="continuationSeparator" w:id="1">
    <w:p w:rsidR="005C3687" w:rsidRDefault="005C368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87C14">
        <w:pPr>
          <w:pStyle w:val="Header"/>
          <w:jc w:val="right"/>
        </w:pPr>
        <w:fldSimple w:instr=" PAGE   \* MERGEFORMAT ">
          <w:r w:rsidR="005C0CB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21D59"/>
    <w:multiLevelType w:val="hybridMultilevel"/>
    <w:tmpl w:val="2132BDC6"/>
    <w:lvl w:ilvl="0" w:tplc="FBE07D2C">
      <w:start w:val="1"/>
      <w:numFmt w:val="bullet"/>
      <w:lvlText w:val=""/>
      <w:lvlJc w:val="left"/>
      <w:pPr>
        <w:tabs>
          <w:tab w:val="num" w:pos="720"/>
        </w:tabs>
        <w:ind w:left="720" w:hanging="360"/>
      </w:pPr>
      <w:rPr>
        <w:rFonts w:ascii="Wingdings 2" w:hAnsi="Wingdings 2" w:hint="default"/>
      </w:rPr>
    </w:lvl>
    <w:lvl w:ilvl="1" w:tplc="7E8AED02" w:tentative="1">
      <w:start w:val="1"/>
      <w:numFmt w:val="bullet"/>
      <w:lvlText w:val=""/>
      <w:lvlJc w:val="left"/>
      <w:pPr>
        <w:tabs>
          <w:tab w:val="num" w:pos="1440"/>
        </w:tabs>
        <w:ind w:left="1440" w:hanging="360"/>
      </w:pPr>
      <w:rPr>
        <w:rFonts w:ascii="Wingdings 2" w:hAnsi="Wingdings 2" w:hint="default"/>
      </w:rPr>
    </w:lvl>
    <w:lvl w:ilvl="2" w:tplc="07CEEAE0" w:tentative="1">
      <w:start w:val="1"/>
      <w:numFmt w:val="bullet"/>
      <w:lvlText w:val=""/>
      <w:lvlJc w:val="left"/>
      <w:pPr>
        <w:tabs>
          <w:tab w:val="num" w:pos="2160"/>
        </w:tabs>
        <w:ind w:left="2160" w:hanging="360"/>
      </w:pPr>
      <w:rPr>
        <w:rFonts w:ascii="Wingdings 2" w:hAnsi="Wingdings 2" w:hint="default"/>
      </w:rPr>
    </w:lvl>
    <w:lvl w:ilvl="3" w:tplc="120E116C" w:tentative="1">
      <w:start w:val="1"/>
      <w:numFmt w:val="bullet"/>
      <w:lvlText w:val=""/>
      <w:lvlJc w:val="left"/>
      <w:pPr>
        <w:tabs>
          <w:tab w:val="num" w:pos="2880"/>
        </w:tabs>
        <w:ind w:left="2880" w:hanging="360"/>
      </w:pPr>
      <w:rPr>
        <w:rFonts w:ascii="Wingdings 2" w:hAnsi="Wingdings 2" w:hint="default"/>
      </w:rPr>
    </w:lvl>
    <w:lvl w:ilvl="4" w:tplc="DD465992" w:tentative="1">
      <w:start w:val="1"/>
      <w:numFmt w:val="bullet"/>
      <w:lvlText w:val=""/>
      <w:lvlJc w:val="left"/>
      <w:pPr>
        <w:tabs>
          <w:tab w:val="num" w:pos="3600"/>
        </w:tabs>
        <w:ind w:left="3600" w:hanging="360"/>
      </w:pPr>
      <w:rPr>
        <w:rFonts w:ascii="Wingdings 2" w:hAnsi="Wingdings 2" w:hint="default"/>
      </w:rPr>
    </w:lvl>
    <w:lvl w:ilvl="5" w:tplc="8AA8C260" w:tentative="1">
      <w:start w:val="1"/>
      <w:numFmt w:val="bullet"/>
      <w:lvlText w:val=""/>
      <w:lvlJc w:val="left"/>
      <w:pPr>
        <w:tabs>
          <w:tab w:val="num" w:pos="4320"/>
        </w:tabs>
        <w:ind w:left="4320" w:hanging="360"/>
      </w:pPr>
      <w:rPr>
        <w:rFonts w:ascii="Wingdings 2" w:hAnsi="Wingdings 2" w:hint="default"/>
      </w:rPr>
    </w:lvl>
    <w:lvl w:ilvl="6" w:tplc="99061C4E" w:tentative="1">
      <w:start w:val="1"/>
      <w:numFmt w:val="bullet"/>
      <w:lvlText w:val=""/>
      <w:lvlJc w:val="left"/>
      <w:pPr>
        <w:tabs>
          <w:tab w:val="num" w:pos="5040"/>
        </w:tabs>
        <w:ind w:left="5040" w:hanging="360"/>
      </w:pPr>
      <w:rPr>
        <w:rFonts w:ascii="Wingdings 2" w:hAnsi="Wingdings 2" w:hint="default"/>
      </w:rPr>
    </w:lvl>
    <w:lvl w:ilvl="7" w:tplc="3EC0C19C" w:tentative="1">
      <w:start w:val="1"/>
      <w:numFmt w:val="bullet"/>
      <w:lvlText w:val=""/>
      <w:lvlJc w:val="left"/>
      <w:pPr>
        <w:tabs>
          <w:tab w:val="num" w:pos="5760"/>
        </w:tabs>
        <w:ind w:left="5760" w:hanging="360"/>
      </w:pPr>
      <w:rPr>
        <w:rFonts w:ascii="Wingdings 2" w:hAnsi="Wingdings 2" w:hint="default"/>
      </w:rPr>
    </w:lvl>
    <w:lvl w:ilvl="8" w:tplc="06DEBD86"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1A2F20"/>
    <w:multiLevelType w:val="hybridMultilevel"/>
    <w:tmpl w:val="424CCD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EC7C38"/>
    <w:multiLevelType w:val="hybridMultilevel"/>
    <w:tmpl w:val="89481200"/>
    <w:lvl w:ilvl="0" w:tplc="FD7AC9A0">
      <w:start w:val="1"/>
      <w:numFmt w:val="bullet"/>
      <w:lvlText w:val=""/>
      <w:lvlJc w:val="left"/>
      <w:pPr>
        <w:tabs>
          <w:tab w:val="num" w:pos="720"/>
        </w:tabs>
        <w:ind w:left="720" w:hanging="360"/>
      </w:pPr>
      <w:rPr>
        <w:rFonts w:ascii="Wingdings 2" w:hAnsi="Wingdings 2" w:hint="default"/>
      </w:rPr>
    </w:lvl>
    <w:lvl w:ilvl="1" w:tplc="8A56966E" w:tentative="1">
      <w:start w:val="1"/>
      <w:numFmt w:val="bullet"/>
      <w:lvlText w:val=""/>
      <w:lvlJc w:val="left"/>
      <w:pPr>
        <w:tabs>
          <w:tab w:val="num" w:pos="1440"/>
        </w:tabs>
        <w:ind w:left="1440" w:hanging="360"/>
      </w:pPr>
      <w:rPr>
        <w:rFonts w:ascii="Wingdings 2" w:hAnsi="Wingdings 2" w:hint="default"/>
      </w:rPr>
    </w:lvl>
    <w:lvl w:ilvl="2" w:tplc="95626CAA" w:tentative="1">
      <w:start w:val="1"/>
      <w:numFmt w:val="bullet"/>
      <w:lvlText w:val=""/>
      <w:lvlJc w:val="left"/>
      <w:pPr>
        <w:tabs>
          <w:tab w:val="num" w:pos="2160"/>
        </w:tabs>
        <w:ind w:left="2160" w:hanging="360"/>
      </w:pPr>
      <w:rPr>
        <w:rFonts w:ascii="Wingdings 2" w:hAnsi="Wingdings 2" w:hint="default"/>
      </w:rPr>
    </w:lvl>
    <w:lvl w:ilvl="3" w:tplc="562E760E" w:tentative="1">
      <w:start w:val="1"/>
      <w:numFmt w:val="bullet"/>
      <w:lvlText w:val=""/>
      <w:lvlJc w:val="left"/>
      <w:pPr>
        <w:tabs>
          <w:tab w:val="num" w:pos="2880"/>
        </w:tabs>
        <w:ind w:left="2880" w:hanging="360"/>
      </w:pPr>
      <w:rPr>
        <w:rFonts w:ascii="Wingdings 2" w:hAnsi="Wingdings 2" w:hint="default"/>
      </w:rPr>
    </w:lvl>
    <w:lvl w:ilvl="4" w:tplc="843C7E86" w:tentative="1">
      <w:start w:val="1"/>
      <w:numFmt w:val="bullet"/>
      <w:lvlText w:val=""/>
      <w:lvlJc w:val="left"/>
      <w:pPr>
        <w:tabs>
          <w:tab w:val="num" w:pos="3600"/>
        </w:tabs>
        <w:ind w:left="3600" w:hanging="360"/>
      </w:pPr>
      <w:rPr>
        <w:rFonts w:ascii="Wingdings 2" w:hAnsi="Wingdings 2" w:hint="default"/>
      </w:rPr>
    </w:lvl>
    <w:lvl w:ilvl="5" w:tplc="40AEA230" w:tentative="1">
      <w:start w:val="1"/>
      <w:numFmt w:val="bullet"/>
      <w:lvlText w:val=""/>
      <w:lvlJc w:val="left"/>
      <w:pPr>
        <w:tabs>
          <w:tab w:val="num" w:pos="4320"/>
        </w:tabs>
        <w:ind w:left="4320" w:hanging="360"/>
      </w:pPr>
      <w:rPr>
        <w:rFonts w:ascii="Wingdings 2" w:hAnsi="Wingdings 2" w:hint="default"/>
      </w:rPr>
    </w:lvl>
    <w:lvl w:ilvl="6" w:tplc="793A359E" w:tentative="1">
      <w:start w:val="1"/>
      <w:numFmt w:val="bullet"/>
      <w:lvlText w:val=""/>
      <w:lvlJc w:val="left"/>
      <w:pPr>
        <w:tabs>
          <w:tab w:val="num" w:pos="5040"/>
        </w:tabs>
        <w:ind w:left="5040" w:hanging="360"/>
      </w:pPr>
      <w:rPr>
        <w:rFonts w:ascii="Wingdings 2" w:hAnsi="Wingdings 2" w:hint="default"/>
      </w:rPr>
    </w:lvl>
    <w:lvl w:ilvl="7" w:tplc="810631C0" w:tentative="1">
      <w:start w:val="1"/>
      <w:numFmt w:val="bullet"/>
      <w:lvlText w:val=""/>
      <w:lvlJc w:val="left"/>
      <w:pPr>
        <w:tabs>
          <w:tab w:val="num" w:pos="5760"/>
        </w:tabs>
        <w:ind w:left="5760" w:hanging="360"/>
      </w:pPr>
      <w:rPr>
        <w:rFonts w:ascii="Wingdings 2" w:hAnsi="Wingdings 2" w:hint="default"/>
      </w:rPr>
    </w:lvl>
    <w:lvl w:ilvl="8" w:tplc="F92CD55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D031B1"/>
    <w:multiLevelType w:val="hybridMultilevel"/>
    <w:tmpl w:val="2B5A7FD4"/>
    <w:lvl w:ilvl="0" w:tplc="4CB89E7C">
      <w:start w:val="1"/>
      <w:numFmt w:val="bullet"/>
      <w:lvlText w:val=""/>
      <w:lvlJc w:val="left"/>
      <w:pPr>
        <w:tabs>
          <w:tab w:val="num" w:pos="720"/>
        </w:tabs>
        <w:ind w:left="720" w:hanging="360"/>
      </w:pPr>
      <w:rPr>
        <w:rFonts w:ascii="Wingdings 2" w:hAnsi="Wingdings 2" w:hint="default"/>
      </w:rPr>
    </w:lvl>
    <w:lvl w:ilvl="1" w:tplc="87F094B8" w:tentative="1">
      <w:start w:val="1"/>
      <w:numFmt w:val="bullet"/>
      <w:lvlText w:val=""/>
      <w:lvlJc w:val="left"/>
      <w:pPr>
        <w:tabs>
          <w:tab w:val="num" w:pos="1440"/>
        </w:tabs>
        <w:ind w:left="1440" w:hanging="360"/>
      </w:pPr>
      <w:rPr>
        <w:rFonts w:ascii="Wingdings 2" w:hAnsi="Wingdings 2" w:hint="default"/>
      </w:rPr>
    </w:lvl>
    <w:lvl w:ilvl="2" w:tplc="05E47652" w:tentative="1">
      <w:start w:val="1"/>
      <w:numFmt w:val="bullet"/>
      <w:lvlText w:val=""/>
      <w:lvlJc w:val="left"/>
      <w:pPr>
        <w:tabs>
          <w:tab w:val="num" w:pos="2160"/>
        </w:tabs>
        <w:ind w:left="2160" w:hanging="360"/>
      </w:pPr>
      <w:rPr>
        <w:rFonts w:ascii="Wingdings 2" w:hAnsi="Wingdings 2" w:hint="default"/>
      </w:rPr>
    </w:lvl>
    <w:lvl w:ilvl="3" w:tplc="9C7A6B02" w:tentative="1">
      <w:start w:val="1"/>
      <w:numFmt w:val="bullet"/>
      <w:lvlText w:val=""/>
      <w:lvlJc w:val="left"/>
      <w:pPr>
        <w:tabs>
          <w:tab w:val="num" w:pos="2880"/>
        </w:tabs>
        <w:ind w:left="2880" w:hanging="360"/>
      </w:pPr>
      <w:rPr>
        <w:rFonts w:ascii="Wingdings 2" w:hAnsi="Wingdings 2" w:hint="default"/>
      </w:rPr>
    </w:lvl>
    <w:lvl w:ilvl="4" w:tplc="A8E295E0" w:tentative="1">
      <w:start w:val="1"/>
      <w:numFmt w:val="bullet"/>
      <w:lvlText w:val=""/>
      <w:lvlJc w:val="left"/>
      <w:pPr>
        <w:tabs>
          <w:tab w:val="num" w:pos="3600"/>
        </w:tabs>
        <w:ind w:left="3600" w:hanging="360"/>
      </w:pPr>
      <w:rPr>
        <w:rFonts w:ascii="Wingdings 2" w:hAnsi="Wingdings 2" w:hint="default"/>
      </w:rPr>
    </w:lvl>
    <w:lvl w:ilvl="5" w:tplc="579678A6" w:tentative="1">
      <w:start w:val="1"/>
      <w:numFmt w:val="bullet"/>
      <w:lvlText w:val=""/>
      <w:lvlJc w:val="left"/>
      <w:pPr>
        <w:tabs>
          <w:tab w:val="num" w:pos="4320"/>
        </w:tabs>
        <w:ind w:left="4320" w:hanging="360"/>
      </w:pPr>
      <w:rPr>
        <w:rFonts w:ascii="Wingdings 2" w:hAnsi="Wingdings 2" w:hint="default"/>
      </w:rPr>
    </w:lvl>
    <w:lvl w:ilvl="6" w:tplc="E7788744" w:tentative="1">
      <w:start w:val="1"/>
      <w:numFmt w:val="bullet"/>
      <w:lvlText w:val=""/>
      <w:lvlJc w:val="left"/>
      <w:pPr>
        <w:tabs>
          <w:tab w:val="num" w:pos="5040"/>
        </w:tabs>
        <w:ind w:left="5040" w:hanging="360"/>
      </w:pPr>
      <w:rPr>
        <w:rFonts w:ascii="Wingdings 2" w:hAnsi="Wingdings 2" w:hint="default"/>
      </w:rPr>
    </w:lvl>
    <w:lvl w:ilvl="7" w:tplc="9BAA4B2A" w:tentative="1">
      <w:start w:val="1"/>
      <w:numFmt w:val="bullet"/>
      <w:lvlText w:val=""/>
      <w:lvlJc w:val="left"/>
      <w:pPr>
        <w:tabs>
          <w:tab w:val="num" w:pos="5760"/>
        </w:tabs>
        <w:ind w:left="5760" w:hanging="360"/>
      </w:pPr>
      <w:rPr>
        <w:rFonts w:ascii="Wingdings 2" w:hAnsi="Wingdings 2" w:hint="default"/>
      </w:rPr>
    </w:lvl>
    <w:lvl w:ilvl="8" w:tplc="E7BEEB1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2B020C"/>
    <w:multiLevelType w:val="hybridMultilevel"/>
    <w:tmpl w:val="607AC0EC"/>
    <w:lvl w:ilvl="0" w:tplc="D1EE5522">
      <w:start w:val="1"/>
      <w:numFmt w:val="bullet"/>
      <w:lvlText w:val=""/>
      <w:lvlJc w:val="left"/>
      <w:pPr>
        <w:tabs>
          <w:tab w:val="num" w:pos="720"/>
        </w:tabs>
        <w:ind w:left="720" w:hanging="360"/>
      </w:pPr>
      <w:rPr>
        <w:rFonts w:ascii="Wingdings 2" w:hAnsi="Wingdings 2" w:hint="default"/>
      </w:rPr>
    </w:lvl>
    <w:lvl w:ilvl="1" w:tplc="55B6916A" w:tentative="1">
      <w:start w:val="1"/>
      <w:numFmt w:val="bullet"/>
      <w:lvlText w:val=""/>
      <w:lvlJc w:val="left"/>
      <w:pPr>
        <w:tabs>
          <w:tab w:val="num" w:pos="1440"/>
        </w:tabs>
        <w:ind w:left="1440" w:hanging="360"/>
      </w:pPr>
      <w:rPr>
        <w:rFonts w:ascii="Wingdings 2" w:hAnsi="Wingdings 2" w:hint="default"/>
      </w:rPr>
    </w:lvl>
    <w:lvl w:ilvl="2" w:tplc="37E238D2" w:tentative="1">
      <w:start w:val="1"/>
      <w:numFmt w:val="bullet"/>
      <w:lvlText w:val=""/>
      <w:lvlJc w:val="left"/>
      <w:pPr>
        <w:tabs>
          <w:tab w:val="num" w:pos="2160"/>
        </w:tabs>
        <w:ind w:left="2160" w:hanging="360"/>
      </w:pPr>
      <w:rPr>
        <w:rFonts w:ascii="Wingdings 2" w:hAnsi="Wingdings 2" w:hint="default"/>
      </w:rPr>
    </w:lvl>
    <w:lvl w:ilvl="3" w:tplc="300E060A" w:tentative="1">
      <w:start w:val="1"/>
      <w:numFmt w:val="bullet"/>
      <w:lvlText w:val=""/>
      <w:lvlJc w:val="left"/>
      <w:pPr>
        <w:tabs>
          <w:tab w:val="num" w:pos="2880"/>
        </w:tabs>
        <w:ind w:left="2880" w:hanging="360"/>
      </w:pPr>
      <w:rPr>
        <w:rFonts w:ascii="Wingdings 2" w:hAnsi="Wingdings 2" w:hint="default"/>
      </w:rPr>
    </w:lvl>
    <w:lvl w:ilvl="4" w:tplc="E67CE8F0" w:tentative="1">
      <w:start w:val="1"/>
      <w:numFmt w:val="bullet"/>
      <w:lvlText w:val=""/>
      <w:lvlJc w:val="left"/>
      <w:pPr>
        <w:tabs>
          <w:tab w:val="num" w:pos="3600"/>
        </w:tabs>
        <w:ind w:left="3600" w:hanging="360"/>
      </w:pPr>
      <w:rPr>
        <w:rFonts w:ascii="Wingdings 2" w:hAnsi="Wingdings 2" w:hint="default"/>
      </w:rPr>
    </w:lvl>
    <w:lvl w:ilvl="5" w:tplc="DB26F118" w:tentative="1">
      <w:start w:val="1"/>
      <w:numFmt w:val="bullet"/>
      <w:lvlText w:val=""/>
      <w:lvlJc w:val="left"/>
      <w:pPr>
        <w:tabs>
          <w:tab w:val="num" w:pos="4320"/>
        </w:tabs>
        <w:ind w:left="4320" w:hanging="360"/>
      </w:pPr>
      <w:rPr>
        <w:rFonts w:ascii="Wingdings 2" w:hAnsi="Wingdings 2" w:hint="default"/>
      </w:rPr>
    </w:lvl>
    <w:lvl w:ilvl="6" w:tplc="AF3E808A" w:tentative="1">
      <w:start w:val="1"/>
      <w:numFmt w:val="bullet"/>
      <w:lvlText w:val=""/>
      <w:lvlJc w:val="left"/>
      <w:pPr>
        <w:tabs>
          <w:tab w:val="num" w:pos="5040"/>
        </w:tabs>
        <w:ind w:left="5040" w:hanging="360"/>
      </w:pPr>
      <w:rPr>
        <w:rFonts w:ascii="Wingdings 2" w:hAnsi="Wingdings 2" w:hint="default"/>
      </w:rPr>
    </w:lvl>
    <w:lvl w:ilvl="7" w:tplc="9C9E0218" w:tentative="1">
      <w:start w:val="1"/>
      <w:numFmt w:val="bullet"/>
      <w:lvlText w:val=""/>
      <w:lvlJc w:val="left"/>
      <w:pPr>
        <w:tabs>
          <w:tab w:val="num" w:pos="5760"/>
        </w:tabs>
        <w:ind w:left="5760" w:hanging="360"/>
      </w:pPr>
      <w:rPr>
        <w:rFonts w:ascii="Wingdings 2" w:hAnsi="Wingdings 2" w:hint="default"/>
      </w:rPr>
    </w:lvl>
    <w:lvl w:ilvl="8" w:tplc="A7A4C2F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6C5246"/>
    <w:multiLevelType w:val="hybridMultilevel"/>
    <w:tmpl w:val="2AAC58F6"/>
    <w:lvl w:ilvl="0" w:tplc="47CE0030">
      <w:start w:val="1"/>
      <w:numFmt w:val="bullet"/>
      <w:lvlText w:val=""/>
      <w:lvlJc w:val="left"/>
      <w:pPr>
        <w:tabs>
          <w:tab w:val="num" w:pos="720"/>
        </w:tabs>
        <w:ind w:left="720" w:hanging="360"/>
      </w:pPr>
      <w:rPr>
        <w:rFonts w:ascii="Wingdings 2" w:hAnsi="Wingdings 2" w:hint="default"/>
      </w:rPr>
    </w:lvl>
    <w:lvl w:ilvl="1" w:tplc="7CAC5D42" w:tentative="1">
      <w:start w:val="1"/>
      <w:numFmt w:val="bullet"/>
      <w:lvlText w:val=""/>
      <w:lvlJc w:val="left"/>
      <w:pPr>
        <w:tabs>
          <w:tab w:val="num" w:pos="1440"/>
        </w:tabs>
        <w:ind w:left="1440" w:hanging="360"/>
      </w:pPr>
      <w:rPr>
        <w:rFonts w:ascii="Wingdings 2" w:hAnsi="Wingdings 2" w:hint="default"/>
      </w:rPr>
    </w:lvl>
    <w:lvl w:ilvl="2" w:tplc="276A6392" w:tentative="1">
      <w:start w:val="1"/>
      <w:numFmt w:val="bullet"/>
      <w:lvlText w:val=""/>
      <w:lvlJc w:val="left"/>
      <w:pPr>
        <w:tabs>
          <w:tab w:val="num" w:pos="2160"/>
        </w:tabs>
        <w:ind w:left="2160" w:hanging="360"/>
      </w:pPr>
      <w:rPr>
        <w:rFonts w:ascii="Wingdings 2" w:hAnsi="Wingdings 2" w:hint="default"/>
      </w:rPr>
    </w:lvl>
    <w:lvl w:ilvl="3" w:tplc="3D2667DC" w:tentative="1">
      <w:start w:val="1"/>
      <w:numFmt w:val="bullet"/>
      <w:lvlText w:val=""/>
      <w:lvlJc w:val="left"/>
      <w:pPr>
        <w:tabs>
          <w:tab w:val="num" w:pos="2880"/>
        </w:tabs>
        <w:ind w:left="2880" w:hanging="360"/>
      </w:pPr>
      <w:rPr>
        <w:rFonts w:ascii="Wingdings 2" w:hAnsi="Wingdings 2" w:hint="default"/>
      </w:rPr>
    </w:lvl>
    <w:lvl w:ilvl="4" w:tplc="ECDC721C" w:tentative="1">
      <w:start w:val="1"/>
      <w:numFmt w:val="bullet"/>
      <w:lvlText w:val=""/>
      <w:lvlJc w:val="left"/>
      <w:pPr>
        <w:tabs>
          <w:tab w:val="num" w:pos="3600"/>
        </w:tabs>
        <w:ind w:left="3600" w:hanging="360"/>
      </w:pPr>
      <w:rPr>
        <w:rFonts w:ascii="Wingdings 2" w:hAnsi="Wingdings 2" w:hint="default"/>
      </w:rPr>
    </w:lvl>
    <w:lvl w:ilvl="5" w:tplc="3D58EC74" w:tentative="1">
      <w:start w:val="1"/>
      <w:numFmt w:val="bullet"/>
      <w:lvlText w:val=""/>
      <w:lvlJc w:val="left"/>
      <w:pPr>
        <w:tabs>
          <w:tab w:val="num" w:pos="4320"/>
        </w:tabs>
        <w:ind w:left="4320" w:hanging="360"/>
      </w:pPr>
      <w:rPr>
        <w:rFonts w:ascii="Wingdings 2" w:hAnsi="Wingdings 2" w:hint="default"/>
      </w:rPr>
    </w:lvl>
    <w:lvl w:ilvl="6" w:tplc="DA349E90" w:tentative="1">
      <w:start w:val="1"/>
      <w:numFmt w:val="bullet"/>
      <w:lvlText w:val=""/>
      <w:lvlJc w:val="left"/>
      <w:pPr>
        <w:tabs>
          <w:tab w:val="num" w:pos="5040"/>
        </w:tabs>
        <w:ind w:left="5040" w:hanging="360"/>
      </w:pPr>
      <w:rPr>
        <w:rFonts w:ascii="Wingdings 2" w:hAnsi="Wingdings 2" w:hint="default"/>
      </w:rPr>
    </w:lvl>
    <w:lvl w:ilvl="7" w:tplc="94424886" w:tentative="1">
      <w:start w:val="1"/>
      <w:numFmt w:val="bullet"/>
      <w:lvlText w:val=""/>
      <w:lvlJc w:val="left"/>
      <w:pPr>
        <w:tabs>
          <w:tab w:val="num" w:pos="5760"/>
        </w:tabs>
        <w:ind w:left="5760" w:hanging="360"/>
      </w:pPr>
      <w:rPr>
        <w:rFonts w:ascii="Wingdings 2" w:hAnsi="Wingdings 2" w:hint="default"/>
      </w:rPr>
    </w:lvl>
    <w:lvl w:ilvl="8" w:tplc="AC2C979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44"/>
  </w:num>
  <w:num w:numId="43">
    <w:abstractNumId w:val="40"/>
  </w:num>
  <w:num w:numId="44">
    <w:abstractNumId w:val="3"/>
  </w:num>
  <w:num w:numId="45">
    <w:abstractNumId w:val="24"/>
  </w:num>
  <w:num w:numId="46">
    <w:abstractNumId w:val="14"/>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3A9"/>
    <w:rsid w:val="00193EEF"/>
    <w:rsid w:val="00194723"/>
    <w:rsid w:val="00194954"/>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3F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34F4"/>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CBD"/>
    <w:rsid w:val="005C21C6"/>
    <w:rsid w:val="005C3687"/>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40"/>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752"/>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7C14"/>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FBB"/>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52F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6A8D"/>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6CB9"/>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18D"/>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7887669">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4481544">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585575">
      <w:bodyDiv w:val="1"/>
      <w:marLeft w:val="0"/>
      <w:marRight w:val="0"/>
      <w:marTop w:val="0"/>
      <w:marBottom w:val="0"/>
      <w:divBdr>
        <w:top w:val="none" w:sz="0" w:space="0" w:color="auto"/>
        <w:left w:val="none" w:sz="0" w:space="0" w:color="auto"/>
        <w:bottom w:val="none" w:sz="0" w:space="0" w:color="auto"/>
        <w:right w:val="none" w:sz="0" w:space="0" w:color="auto"/>
      </w:divBdr>
      <w:divsChild>
        <w:div w:id="1731271511">
          <w:marLeft w:val="576"/>
          <w:marRight w:val="0"/>
          <w:marTop w:val="120"/>
          <w:marBottom w:val="0"/>
          <w:divBdr>
            <w:top w:val="none" w:sz="0" w:space="0" w:color="auto"/>
            <w:left w:val="none" w:sz="0" w:space="0" w:color="auto"/>
            <w:bottom w:val="none" w:sz="0" w:space="0" w:color="auto"/>
            <w:right w:val="none" w:sz="0" w:space="0" w:color="auto"/>
          </w:divBdr>
        </w:div>
        <w:div w:id="2035571195">
          <w:marLeft w:val="576"/>
          <w:marRight w:val="0"/>
          <w:marTop w:val="120"/>
          <w:marBottom w:val="0"/>
          <w:divBdr>
            <w:top w:val="none" w:sz="0" w:space="0" w:color="auto"/>
            <w:left w:val="none" w:sz="0" w:space="0" w:color="auto"/>
            <w:bottom w:val="none" w:sz="0" w:space="0" w:color="auto"/>
            <w:right w:val="none" w:sz="0" w:space="0" w:color="auto"/>
          </w:divBdr>
        </w:div>
        <w:div w:id="321468189">
          <w:marLeft w:val="576"/>
          <w:marRight w:val="0"/>
          <w:marTop w:val="120"/>
          <w:marBottom w:val="0"/>
          <w:divBdr>
            <w:top w:val="none" w:sz="0" w:space="0" w:color="auto"/>
            <w:left w:val="none" w:sz="0" w:space="0" w:color="auto"/>
            <w:bottom w:val="none" w:sz="0" w:space="0" w:color="auto"/>
            <w:right w:val="none" w:sz="0" w:space="0" w:color="auto"/>
          </w:divBdr>
        </w:div>
        <w:div w:id="1887796411">
          <w:marLeft w:val="576"/>
          <w:marRight w:val="0"/>
          <w:marTop w:val="120"/>
          <w:marBottom w:val="0"/>
          <w:divBdr>
            <w:top w:val="none" w:sz="0" w:space="0" w:color="auto"/>
            <w:left w:val="none" w:sz="0" w:space="0" w:color="auto"/>
            <w:bottom w:val="none" w:sz="0" w:space="0" w:color="auto"/>
            <w:right w:val="none" w:sz="0" w:space="0" w:color="auto"/>
          </w:divBdr>
        </w:div>
        <w:div w:id="105357864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2165305">
      <w:bodyDiv w:val="1"/>
      <w:marLeft w:val="0"/>
      <w:marRight w:val="0"/>
      <w:marTop w:val="0"/>
      <w:marBottom w:val="0"/>
      <w:divBdr>
        <w:top w:val="none" w:sz="0" w:space="0" w:color="auto"/>
        <w:left w:val="none" w:sz="0" w:space="0" w:color="auto"/>
        <w:bottom w:val="none" w:sz="0" w:space="0" w:color="auto"/>
        <w:right w:val="none" w:sz="0" w:space="0" w:color="auto"/>
      </w:divBdr>
      <w:divsChild>
        <w:div w:id="1863783032">
          <w:marLeft w:val="576"/>
          <w:marRight w:val="0"/>
          <w:marTop w:val="120"/>
          <w:marBottom w:val="0"/>
          <w:divBdr>
            <w:top w:val="none" w:sz="0" w:space="0" w:color="auto"/>
            <w:left w:val="none" w:sz="0" w:space="0" w:color="auto"/>
            <w:bottom w:val="none" w:sz="0" w:space="0" w:color="auto"/>
            <w:right w:val="none" w:sz="0" w:space="0" w:color="auto"/>
          </w:divBdr>
        </w:div>
        <w:div w:id="382019161">
          <w:marLeft w:val="576"/>
          <w:marRight w:val="0"/>
          <w:marTop w:val="120"/>
          <w:marBottom w:val="0"/>
          <w:divBdr>
            <w:top w:val="none" w:sz="0" w:space="0" w:color="auto"/>
            <w:left w:val="none" w:sz="0" w:space="0" w:color="auto"/>
            <w:bottom w:val="none" w:sz="0" w:space="0" w:color="auto"/>
            <w:right w:val="none" w:sz="0" w:space="0" w:color="auto"/>
          </w:divBdr>
        </w:div>
        <w:div w:id="793837599">
          <w:marLeft w:val="576"/>
          <w:marRight w:val="0"/>
          <w:marTop w:val="120"/>
          <w:marBottom w:val="0"/>
          <w:divBdr>
            <w:top w:val="none" w:sz="0" w:space="0" w:color="auto"/>
            <w:left w:val="none" w:sz="0" w:space="0" w:color="auto"/>
            <w:bottom w:val="none" w:sz="0" w:space="0" w:color="auto"/>
            <w:right w:val="none" w:sz="0" w:space="0" w:color="auto"/>
          </w:divBdr>
        </w:div>
        <w:div w:id="617570055">
          <w:marLeft w:val="576"/>
          <w:marRight w:val="0"/>
          <w:marTop w:val="120"/>
          <w:marBottom w:val="0"/>
          <w:divBdr>
            <w:top w:val="none" w:sz="0" w:space="0" w:color="auto"/>
            <w:left w:val="none" w:sz="0" w:space="0" w:color="auto"/>
            <w:bottom w:val="none" w:sz="0" w:space="0" w:color="auto"/>
            <w:right w:val="none" w:sz="0" w:space="0" w:color="auto"/>
          </w:divBdr>
        </w:div>
        <w:div w:id="663970496">
          <w:marLeft w:val="576"/>
          <w:marRight w:val="0"/>
          <w:marTop w:val="120"/>
          <w:marBottom w:val="0"/>
          <w:divBdr>
            <w:top w:val="none" w:sz="0" w:space="0" w:color="auto"/>
            <w:left w:val="none" w:sz="0" w:space="0" w:color="auto"/>
            <w:bottom w:val="none" w:sz="0" w:space="0" w:color="auto"/>
            <w:right w:val="none" w:sz="0" w:space="0" w:color="auto"/>
          </w:divBdr>
        </w:div>
        <w:div w:id="2123988044">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89695">
      <w:bodyDiv w:val="1"/>
      <w:marLeft w:val="0"/>
      <w:marRight w:val="0"/>
      <w:marTop w:val="0"/>
      <w:marBottom w:val="0"/>
      <w:divBdr>
        <w:top w:val="none" w:sz="0" w:space="0" w:color="auto"/>
        <w:left w:val="none" w:sz="0" w:space="0" w:color="auto"/>
        <w:bottom w:val="none" w:sz="0" w:space="0" w:color="auto"/>
        <w:right w:val="none" w:sz="0" w:space="0" w:color="auto"/>
      </w:divBdr>
      <w:divsChild>
        <w:div w:id="173422925">
          <w:marLeft w:val="576"/>
          <w:marRight w:val="0"/>
          <w:marTop w:val="120"/>
          <w:marBottom w:val="0"/>
          <w:divBdr>
            <w:top w:val="none" w:sz="0" w:space="0" w:color="auto"/>
            <w:left w:val="none" w:sz="0" w:space="0" w:color="auto"/>
            <w:bottom w:val="none" w:sz="0" w:space="0" w:color="auto"/>
            <w:right w:val="none" w:sz="0" w:space="0" w:color="auto"/>
          </w:divBdr>
        </w:div>
        <w:div w:id="1560020323">
          <w:marLeft w:val="576"/>
          <w:marRight w:val="0"/>
          <w:marTop w:val="120"/>
          <w:marBottom w:val="0"/>
          <w:divBdr>
            <w:top w:val="none" w:sz="0" w:space="0" w:color="auto"/>
            <w:left w:val="none" w:sz="0" w:space="0" w:color="auto"/>
            <w:bottom w:val="none" w:sz="0" w:space="0" w:color="auto"/>
            <w:right w:val="none" w:sz="0" w:space="0" w:color="auto"/>
          </w:divBdr>
        </w:div>
        <w:div w:id="890994293">
          <w:marLeft w:val="576"/>
          <w:marRight w:val="0"/>
          <w:marTop w:val="120"/>
          <w:marBottom w:val="0"/>
          <w:divBdr>
            <w:top w:val="none" w:sz="0" w:space="0" w:color="auto"/>
            <w:left w:val="none" w:sz="0" w:space="0" w:color="auto"/>
            <w:bottom w:val="none" w:sz="0" w:space="0" w:color="auto"/>
            <w:right w:val="none" w:sz="0" w:space="0" w:color="auto"/>
          </w:divBdr>
        </w:div>
        <w:div w:id="112946528">
          <w:marLeft w:val="576"/>
          <w:marRight w:val="0"/>
          <w:marTop w:val="120"/>
          <w:marBottom w:val="0"/>
          <w:divBdr>
            <w:top w:val="none" w:sz="0" w:space="0" w:color="auto"/>
            <w:left w:val="none" w:sz="0" w:space="0" w:color="auto"/>
            <w:bottom w:val="none" w:sz="0" w:space="0" w:color="auto"/>
            <w:right w:val="none" w:sz="0" w:space="0" w:color="auto"/>
          </w:divBdr>
        </w:div>
        <w:div w:id="56919595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9713530">
      <w:bodyDiv w:val="1"/>
      <w:marLeft w:val="0"/>
      <w:marRight w:val="0"/>
      <w:marTop w:val="0"/>
      <w:marBottom w:val="0"/>
      <w:divBdr>
        <w:top w:val="none" w:sz="0" w:space="0" w:color="auto"/>
        <w:left w:val="none" w:sz="0" w:space="0" w:color="auto"/>
        <w:bottom w:val="none" w:sz="0" w:space="0" w:color="auto"/>
        <w:right w:val="none" w:sz="0" w:space="0" w:color="auto"/>
      </w:divBdr>
      <w:divsChild>
        <w:div w:id="836270737">
          <w:marLeft w:val="576"/>
          <w:marRight w:val="0"/>
          <w:marTop w:val="120"/>
          <w:marBottom w:val="0"/>
          <w:divBdr>
            <w:top w:val="none" w:sz="0" w:space="0" w:color="auto"/>
            <w:left w:val="none" w:sz="0" w:space="0" w:color="auto"/>
            <w:bottom w:val="none" w:sz="0" w:space="0" w:color="auto"/>
            <w:right w:val="none" w:sz="0" w:space="0" w:color="auto"/>
          </w:divBdr>
        </w:div>
        <w:div w:id="1144664514">
          <w:marLeft w:val="576"/>
          <w:marRight w:val="0"/>
          <w:marTop w:val="120"/>
          <w:marBottom w:val="0"/>
          <w:divBdr>
            <w:top w:val="none" w:sz="0" w:space="0" w:color="auto"/>
            <w:left w:val="none" w:sz="0" w:space="0" w:color="auto"/>
            <w:bottom w:val="none" w:sz="0" w:space="0" w:color="auto"/>
            <w:right w:val="none" w:sz="0" w:space="0" w:color="auto"/>
          </w:divBdr>
        </w:div>
        <w:div w:id="1906377636">
          <w:marLeft w:val="576"/>
          <w:marRight w:val="0"/>
          <w:marTop w:val="120"/>
          <w:marBottom w:val="0"/>
          <w:divBdr>
            <w:top w:val="none" w:sz="0" w:space="0" w:color="auto"/>
            <w:left w:val="none" w:sz="0" w:space="0" w:color="auto"/>
            <w:bottom w:val="none" w:sz="0" w:space="0" w:color="auto"/>
            <w:right w:val="none" w:sz="0" w:space="0" w:color="auto"/>
          </w:divBdr>
        </w:div>
        <w:div w:id="61868887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8286293">
      <w:bodyDiv w:val="1"/>
      <w:marLeft w:val="0"/>
      <w:marRight w:val="0"/>
      <w:marTop w:val="0"/>
      <w:marBottom w:val="0"/>
      <w:divBdr>
        <w:top w:val="none" w:sz="0" w:space="0" w:color="auto"/>
        <w:left w:val="none" w:sz="0" w:space="0" w:color="auto"/>
        <w:bottom w:val="none" w:sz="0" w:space="0" w:color="auto"/>
        <w:right w:val="none" w:sz="0" w:space="0" w:color="auto"/>
      </w:divBdr>
      <w:divsChild>
        <w:div w:id="514882133">
          <w:marLeft w:val="576"/>
          <w:marRight w:val="0"/>
          <w:marTop w:val="120"/>
          <w:marBottom w:val="0"/>
          <w:divBdr>
            <w:top w:val="none" w:sz="0" w:space="0" w:color="auto"/>
            <w:left w:val="none" w:sz="0" w:space="0" w:color="auto"/>
            <w:bottom w:val="none" w:sz="0" w:space="0" w:color="auto"/>
            <w:right w:val="none" w:sz="0" w:space="0" w:color="auto"/>
          </w:divBdr>
        </w:div>
        <w:div w:id="1248342101">
          <w:marLeft w:val="576"/>
          <w:marRight w:val="0"/>
          <w:marTop w:val="120"/>
          <w:marBottom w:val="0"/>
          <w:divBdr>
            <w:top w:val="none" w:sz="0" w:space="0" w:color="auto"/>
            <w:left w:val="none" w:sz="0" w:space="0" w:color="auto"/>
            <w:bottom w:val="none" w:sz="0" w:space="0" w:color="auto"/>
            <w:right w:val="none" w:sz="0" w:space="0" w:color="auto"/>
          </w:divBdr>
        </w:div>
        <w:div w:id="1438981962">
          <w:marLeft w:val="576"/>
          <w:marRight w:val="0"/>
          <w:marTop w:val="120"/>
          <w:marBottom w:val="0"/>
          <w:divBdr>
            <w:top w:val="none" w:sz="0" w:space="0" w:color="auto"/>
            <w:left w:val="none" w:sz="0" w:space="0" w:color="auto"/>
            <w:bottom w:val="none" w:sz="0" w:space="0" w:color="auto"/>
            <w:right w:val="none" w:sz="0" w:space="0" w:color="auto"/>
          </w:divBdr>
        </w:div>
        <w:div w:id="209139180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763500">
      <w:bodyDiv w:val="1"/>
      <w:marLeft w:val="0"/>
      <w:marRight w:val="0"/>
      <w:marTop w:val="0"/>
      <w:marBottom w:val="0"/>
      <w:divBdr>
        <w:top w:val="none" w:sz="0" w:space="0" w:color="auto"/>
        <w:left w:val="none" w:sz="0" w:space="0" w:color="auto"/>
        <w:bottom w:val="none" w:sz="0" w:space="0" w:color="auto"/>
        <w:right w:val="none" w:sz="0" w:space="0" w:color="auto"/>
      </w:divBdr>
      <w:divsChild>
        <w:div w:id="674381851">
          <w:marLeft w:val="576"/>
          <w:marRight w:val="0"/>
          <w:marTop w:val="120"/>
          <w:marBottom w:val="0"/>
          <w:divBdr>
            <w:top w:val="none" w:sz="0" w:space="0" w:color="auto"/>
            <w:left w:val="none" w:sz="0" w:space="0" w:color="auto"/>
            <w:bottom w:val="none" w:sz="0" w:space="0" w:color="auto"/>
            <w:right w:val="none" w:sz="0" w:space="0" w:color="auto"/>
          </w:divBdr>
        </w:div>
        <w:div w:id="2005551580">
          <w:marLeft w:val="576"/>
          <w:marRight w:val="0"/>
          <w:marTop w:val="120"/>
          <w:marBottom w:val="0"/>
          <w:divBdr>
            <w:top w:val="none" w:sz="0" w:space="0" w:color="auto"/>
            <w:left w:val="none" w:sz="0" w:space="0" w:color="auto"/>
            <w:bottom w:val="none" w:sz="0" w:space="0" w:color="auto"/>
            <w:right w:val="none" w:sz="0" w:space="0" w:color="auto"/>
          </w:divBdr>
        </w:div>
        <w:div w:id="227227410">
          <w:marLeft w:val="576"/>
          <w:marRight w:val="0"/>
          <w:marTop w:val="120"/>
          <w:marBottom w:val="0"/>
          <w:divBdr>
            <w:top w:val="none" w:sz="0" w:space="0" w:color="auto"/>
            <w:left w:val="none" w:sz="0" w:space="0" w:color="auto"/>
            <w:bottom w:val="none" w:sz="0" w:space="0" w:color="auto"/>
            <w:right w:val="none" w:sz="0" w:space="0" w:color="auto"/>
          </w:divBdr>
        </w:div>
        <w:div w:id="145394083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1600</Words>
  <Characters>9123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2022-01-29T13:39:00Z</dcterms:modified>
</cp:coreProperties>
</file>