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17757" w:rsidRDefault="00017757" w:rsidP="00017757">
      <w:pPr>
        <w:spacing w:line="360" w:lineRule="auto"/>
        <w:jc w:val="center"/>
        <w:rPr>
          <w:rFonts w:ascii="Times New Roman" w:hAnsi="Times New Roman" w:cs="Times New Roman"/>
          <w:b/>
          <w:sz w:val="56"/>
          <w:szCs w:val="56"/>
        </w:rPr>
      </w:pPr>
      <w:r w:rsidRPr="00017757">
        <w:rPr>
          <w:rFonts w:ascii="Times New Roman" w:hAnsi="Times New Roman" w:cs="Times New Roman"/>
          <w:b/>
          <w:sz w:val="56"/>
          <w:szCs w:val="56"/>
        </w:rPr>
        <w:t>A Single-Ended With Dynamic Feedback Control 8T Sub-threshold SRAM Cell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9350F" w:rsidRDefault="00A9350F" w:rsidP="00E53AA4">
      <w:pPr>
        <w:spacing w:line="360" w:lineRule="auto"/>
        <w:jc w:val="both"/>
        <w:rPr>
          <w:rFonts w:ascii="Times New Roman" w:hAnsi="Times New Roman" w:cs="Times New Roman"/>
          <w:b/>
          <w:sz w:val="32"/>
          <w:szCs w:val="32"/>
        </w:rPr>
      </w:pPr>
      <w:r w:rsidRPr="00A9350F">
        <w:rPr>
          <w:rFonts w:ascii="Times New Roman" w:hAnsi="Times New Roman" w:cs="Times New Roman"/>
          <w:sz w:val="32"/>
          <w:szCs w:val="32"/>
        </w:rPr>
        <w:t xml:space="preserve">A novel 8-transistor (8T) static random access memory cell with improved data stability in subthreshold operation is designed. The proposed single-ended with dynamic feedback control 8T static RAM (SRAM) cell enhances the static noise margin (SNM) for ultralow power supply. It achieves write SNM of 1.4× and 1.28× as that of isoarea 6T and read-decoupled 8T (RD-8T), respectively, at 300 mV. The standard deviation of write SNM for 8T cell is reduced to 0.4× and 0.56× as that for 6T and RD-8T, respectively. It also possesses another striking feature of high read SNM </w:t>
      </w:r>
      <w:r w:rsidRPr="00A9350F">
        <w:rPr>
          <w:rFonts w:ascii="Cambria Math" w:hAnsi="Cambria Math" w:cs="Times New Roman"/>
          <w:sz w:val="32"/>
          <w:szCs w:val="32"/>
        </w:rPr>
        <w:t>∼</w:t>
      </w:r>
      <w:r w:rsidRPr="00A9350F">
        <w:rPr>
          <w:rFonts w:ascii="Times New Roman" w:hAnsi="Times New Roman" w:cs="Times New Roman"/>
          <w:sz w:val="32"/>
          <w:szCs w:val="32"/>
        </w:rPr>
        <w:t>2.33×, 1.23×, and 0.89× as that of 5T, 6T, and RD-8T, respectively. The cell has hold SNM of 1.43×, 1.23×, and 1.05× as that of 5T, 6T, and RD-8T, respectively. The write time is 71% lesser than that of single-ended asymmetrical 8T cell. The proposed 8T consumes less write power 0.72×, 0.6×, and 0.85× as that of 5T, 6T, and isoarea RD-8T, respectively. The read power is 0.49× of 5T, 0.48× of 6T, and 0.64× of RD-8T. The power/energy consumption of 1-kb 8T SRAM array during read and write operations is 0.43× and 0.34×, respectively, of 1-kb 6T array. These features enable ultralow power applications of 8T.</w:t>
      </w:r>
    </w:p>
    <w:p w:rsidR="00F5183A" w:rsidRDefault="00F5183A" w:rsidP="00A9350F">
      <w:pPr>
        <w:tabs>
          <w:tab w:val="left" w:pos="6210"/>
        </w:tabs>
        <w:spacing w:line="360" w:lineRule="auto"/>
        <w:jc w:val="both"/>
        <w:rPr>
          <w:rFonts w:ascii="Times New Roman" w:hAnsi="Times New Roman" w:cs="Times New Roman"/>
          <w:b/>
          <w:sz w:val="40"/>
          <w:szCs w:val="40"/>
        </w:rPr>
      </w:pPr>
    </w:p>
    <w:p w:rsidR="00A9350F" w:rsidRDefault="00A9350F" w:rsidP="00A9350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9350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87FBA" w:rsidRDefault="00193482" w:rsidP="00B87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FBA">
        <w:rPr>
          <w:rFonts w:ascii="Times New Roman" w:hAnsi="Times New Roman" w:cs="Times New Roman"/>
          <w:sz w:val="32"/>
          <w:szCs w:val="32"/>
          <w:lang w:val="en-IN"/>
        </w:rPr>
        <w:t xml:space="preserve">The power consumption can be minimized by using nonconventional device structures, new circuit topologies and optimizing the various architectures. </w:t>
      </w:r>
    </w:p>
    <w:p w:rsidR="00000000" w:rsidRPr="00B87FBA" w:rsidRDefault="00193482" w:rsidP="00B87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FBA">
        <w:rPr>
          <w:rFonts w:ascii="Times New Roman" w:hAnsi="Times New Roman" w:cs="Times New Roman"/>
          <w:sz w:val="32"/>
          <w:szCs w:val="32"/>
          <w:lang w:val="en-IN"/>
        </w:rPr>
        <w:t xml:space="preserve">The portable </w:t>
      </w:r>
      <w:r w:rsidRPr="00B87FBA">
        <w:rPr>
          <w:rFonts w:ascii="Times New Roman" w:hAnsi="Times New Roman" w:cs="Times New Roman"/>
          <w:sz w:val="32"/>
          <w:szCs w:val="32"/>
          <w:lang w:val="en-IN"/>
        </w:rPr>
        <w:t xml:space="preserve">microprocessor controlled devices contain embedded memory which represents an extensive part of the system on chip (SoC). </w:t>
      </w:r>
    </w:p>
    <w:p w:rsidR="00000000" w:rsidRPr="00B87FBA" w:rsidRDefault="00193482" w:rsidP="00B87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FBA">
        <w:rPr>
          <w:rFonts w:ascii="Times New Roman" w:hAnsi="Times New Roman" w:cs="Times New Roman"/>
          <w:sz w:val="32"/>
          <w:szCs w:val="32"/>
          <w:lang w:val="en-IN"/>
        </w:rPr>
        <w:t>Ultra-low power on chip memory is now mandatory to achieve higher reliability and longer battery life for handheld devices.</w:t>
      </w:r>
    </w:p>
    <w:p w:rsidR="00000000" w:rsidRPr="00B87FBA" w:rsidRDefault="00193482" w:rsidP="00B87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FBA">
        <w:rPr>
          <w:rFonts w:ascii="Times New Roman" w:hAnsi="Times New Roman" w:cs="Times New Roman"/>
          <w:sz w:val="32"/>
          <w:szCs w:val="32"/>
          <w:lang w:val="en-IN"/>
        </w:rPr>
        <w:t>The SED</w:t>
      </w:r>
      <w:r w:rsidRPr="00B87FBA">
        <w:rPr>
          <w:rFonts w:ascii="Times New Roman" w:hAnsi="Times New Roman" w:cs="Times New Roman"/>
          <w:sz w:val="32"/>
          <w:szCs w:val="32"/>
          <w:lang w:val="en-IN"/>
        </w:rPr>
        <w:t xml:space="preserve">FC enables writing through single nMOS in 8T and it also separates the read and write path.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44072" w:rsidRDefault="00193482" w:rsidP="00044072">
      <w:pPr>
        <w:numPr>
          <w:ilvl w:val="0"/>
          <w:numId w:val="45"/>
        </w:numPr>
        <w:spacing w:line="360" w:lineRule="auto"/>
        <w:jc w:val="both"/>
        <w:rPr>
          <w:rFonts w:ascii="Times New Roman" w:hAnsi="Times New Roman" w:cs="Times New Roman"/>
          <w:bCs/>
          <w:sz w:val="32"/>
          <w:szCs w:val="32"/>
          <w:lang w:val="en-IN"/>
        </w:rPr>
      </w:pPr>
      <w:r w:rsidRPr="00044072">
        <w:rPr>
          <w:rFonts w:ascii="Times New Roman" w:hAnsi="Times New Roman" w:cs="Times New Roman"/>
          <w:bCs/>
          <w:sz w:val="32"/>
          <w:szCs w:val="32"/>
          <w:lang w:val="en-IN"/>
        </w:rPr>
        <w:t>The data stability of SRAM cell is a severe problem and worsens with the scaling of MOSFET to sub nanometer technology.</w:t>
      </w:r>
    </w:p>
    <w:p w:rsidR="00000000" w:rsidRPr="00044072" w:rsidRDefault="00193482" w:rsidP="00044072">
      <w:pPr>
        <w:numPr>
          <w:ilvl w:val="0"/>
          <w:numId w:val="45"/>
        </w:numPr>
        <w:spacing w:line="360" w:lineRule="auto"/>
        <w:jc w:val="both"/>
        <w:rPr>
          <w:rFonts w:ascii="Times New Roman" w:hAnsi="Times New Roman" w:cs="Times New Roman"/>
          <w:bCs/>
          <w:sz w:val="32"/>
          <w:szCs w:val="32"/>
          <w:lang w:val="en-IN"/>
        </w:rPr>
      </w:pPr>
      <w:r w:rsidRPr="00044072">
        <w:rPr>
          <w:rFonts w:ascii="Times New Roman" w:hAnsi="Times New Roman" w:cs="Times New Roman"/>
          <w:bCs/>
          <w:sz w:val="32"/>
          <w:szCs w:val="32"/>
          <w:lang w:val="en-IN"/>
        </w:rPr>
        <w:t>The basic and an effective way to elimina</w:t>
      </w:r>
      <w:r w:rsidRPr="00044072">
        <w:rPr>
          <w:rFonts w:ascii="Times New Roman" w:hAnsi="Times New Roman" w:cs="Times New Roman"/>
          <w:bCs/>
          <w:sz w:val="32"/>
          <w:szCs w:val="32"/>
          <w:lang w:val="en-IN"/>
        </w:rPr>
        <w:t>te this problem is the decoupling of true storing node from the bit lines during the read operation.</w:t>
      </w:r>
    </w:p>
    <w:p w:rsidR="00000000" w:rsidRPr="00044072" w:rsidRDefault="00193482" w:rsidP="00044072">
      <w:pPr>
        <w:numPr>
          <w:ilvl w:val="0"/>
          <w:numId w:val="45"/>
        </w:numPr>
        <w:spacing w:line="360" w:lineRule="auto"/>
        <w:jc w:val="both"/>
        <w:rPr>
          <w:rFonts w:ascii="Times New Roman" w:hAnsi="Times New Roman" w:cs="Times New Roman"/>
          <w:bCs/>
          <w:sz w:val="32"/>
          <w:szCs w:val="32"/>
          <w:lang w:val="en-IN"/>
        </w:rPr>
      </w:pPr>
      <w:r w:rsidRPr="00044072">
        <w:rPr>
          <w:rFonts w:ascii="Times New Roman" w:hAnsi="Times New Roman" w:cs="Times New Roman"/>
          <w:bCs/>
          <w:sz w:val="32"/>
          <w:szCs w:val="32"/>
          <w:lang w:val="en-IN"/>
        </w:rPr>
        <w:t>Another problem is to obtain optimized noise margin against process variations at all operations.</w:t>
      </w:r>
    </w:p>
    <w:p w:rsidR="00F94960" w:rsidRPr="00044072" w:rsidRDefault="00193482" w:rsidP="00E53AA4">
      <w:pPr>
        <w:numPr>
          <w:ilvl w:val="0"/>
          <w:numId w:val="45"/>
        </w:numPr>
        <w:spacing w:line="360" w:lineRule="auto"/>
        <w:jc w:val="both"/>
        <w:rPr>
          <w:rFonts w:ascii="Times New Roman" w:hAnsi="Times New Roman" w:cs="Times New Roman"/>
          <w:bCs/>
          <w:sz w:val="32"/>
          <w:szCs w:val="32"/>
          <w:lang w:val="en-IN"/>
        </w:rPr>
      </w:pPr>
      <w:r w:rsidRPr="00044072">
        <w:rPr>
          <w:rFonts w:ascii="Times New Roman" w:hAnsi="Times New Roman" w:cs="Times New Roman"/>
          <w:bCs/>
          <w:sz w:val="32"/>
          <w:szCs w:val="32"/>
          <w:lang w:val="en-IN"/>
        </w:rPr>
        <w:lastRenderedPageBreak/>
        <w:t xml:space="preserve">Although, voltage scaling has led to circuit operation </w:t>
      </w:r>
      <w:r w:rsidRPr="00044072">
        <w:rPr>
          <w:rFonts w:ascii="Times New Roman" w:hAnsi="Times New Roman" w:cs="Times New Roman"/>
          <w:bCs/>
          <w:sz w:val="32"/>
          <w:szCs w:val="32"/>
          <w:lang w:val="en-IN"/>
        </w:rPr>
        <w:t>in subthreshold regime with minimum power consumption, but there is a disadvantage of exponential reduction in performance.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95193" w:rsidRPr="00495193" w:rsidRDefault="00495193" w:rsidP="00495193">
      <w:pPr>
        <w:pStyle w:val="NormalWeb"/>
        <w:numPr>
          <w:ilvl w:val="0"/>
          <w:numId w:val="46"/>
        </w:numPr>
        <w:spacing w:before="0" w:beforeAutospacing="0" w:after="0" w:afterAutospacing="0" w:line="360" w:lineRule="auto"/>
        <w:ind w:left="426"/>
        <w:jc w:val="both"/>
        <w:rPr>
          <w:sz w:val="32"/>
          <w:szCs w:val="32"/>
        </w:rPr>
      </w:pPr>
      <w:r w:rsidRPr="00495193">
        <w:rPr>
          <w:sz w:val="32"/>
          <w:szCs w:val="32"/>
        </w:rPr>
        <w:t xml:space="preserve">The proposed single finished with dynamic criticism control 8T static RAM (SRAM) cell improves the static commotion edge (SNM) for ultralow control supply. </w:t>
      </w:r>
    </w:p>
    <w:p w:rsidR="00495193" w:rsidRPr="00495193" w:rsidRDefault="00495193" w:rsidP="00495193">
      <w:pPr>
        <w:pStyle w:val="NormalWeb"/>
        <w:numPr>
          <w:ilvl w:val="0"/>
          <w:numId w:val="46"/>
        </w:numPr>
        <w:spacing w:before="0" w:beforeAutospacing="0" w:after="0" w:afterAutospacing="0" w:line="360" w:lineRule="auto"/>
        <w:ind w:left="426"/>
        <w:jc w:val="both"/>
        <w:rPr>
          <w:sz w:val="32"/>
          <w:szCs w:val="32"/>
        </w:rPr>
      </w:pPr>
      <w:r w:rsidRPr="00495193">
        <w:rPr>
          <w:sz w:val="32"/>
          <w:szCs w:val="32"/>
        </w:rPr>
        <w:t>Due to the design constraints and contact area between M2, M3, M4, and M8 for proposed 8T, there is 2× area overhead as compared with 6T cell.</w:t>
      </w:r>
    </w:p>
    <w:p w:rsidR="00495193" w:rsidRPr="00495193" w:rsidRDefault="00495193" w:rsidP="00495193">
      <w:pPr>
        <w:pStyle w:val="NormalWeb"/>
        <w:numPr>
          <w:ilvl w:val="0"/>
          <w:numId w:val="46"/>
        </w:numPr>
        <w:spacing w:before="0" w:beforeAutospacing="0" w:after="0" w:afterAutospacing="0" w:line="360" w:lineRule="auto"/>
        <w:ind w:left="426"/>
        <w:jc w:val="both"/>
        <w:rPr>
          <w:sz w:val="32"/>
          <w:szCs w:val="32"/>
        </w:rPr>
      </w:pPr>
      <w:r w:rsidRPr="00495193">
        <w:rPr>
          <w:sz w:val="32"/>
          <w:szCs w:val="32"/>
        </w:rPr>
        <w:t>The proposed 8T cell has high stability and can be operated at ULV of 200–300 mV power supplies.</w:t>
      </w:r>
    </w:p>
    <w:p w:rsidR="003A5D44" w:rsidRPr="00495193" w:rsidRDefault="00495193" w:rsidP="00E53AA4">
      <w:pPr>
        <w:pStyle w:val="NormalWeb"/>
        <w:numPr>
          <w:ilvl w:val="0"/>
          <w:numId w:val="46"/>
        </w:numPr>
        <w:spacing w:before="0" w:beforeAutospacing="0" w:after="0" w:afterAutospacing="0" w:line="360" w:lineRule="auto"/>
        <w:ind w:left="426"/>
        <w:jc w:val="both"/>
        <w:rPr>
          <w:sz w:val="32"/>
          <w:szCs w:val="32"/>
        </w:rPr>
      </w:pPr>
      <w:r w:rsidRPr="00495193">
        <w:rPr>
          <w:sz w:val="32"/>
          <w:szCs w:val="32"/>
        </w:rPr>
        <w:t>The advantage of reduced power consumption of the proposed 8T cell enables it to be employed for battery operated SoC design.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F7965" w:rsidRDefault="00193482" w:rsidP="002F79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7965">
        <w:rPr>
          <w:rFonts w:ascii="Times New Roman" w:eastAsia="AdvGulliv-R" w:hAnsi="Times New Roman" w:cs="Times New Roman"/>
          <w:bCs/>
          <w:sz w:val="32"/>
          <w:szCs w:val="32"/>
          <w:lang w:val="en-IN"/>
        </w:rPr>
        <w:t>The single-ended design is used to reduce the differential switching power during read–write operati</w:t>
      </w:r>
      <w:r w:rsidRPr="002F7965">
        <w:rPr>
          <w:rFonts w:ascii="Times New Roman" w:eastAsia="AdvGulliv-R" w:hAnsi="Times New Roman" w:cs="Times New Roman"/>
          <w:bCs/>
          <w:sz w:val="32"/>
          <w:szCs w:val="32"/>
          <w:lang w:val="en-IN"/>
        </w:rPr>
        <w:t>on.</w:t>
      </w:r>
    </w:p>
    <w:p w:rsidR="00000000" w:rsidRPr="002F7965" w:rsidRDefault="00193482" w:rsidP="002F79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7965">
        <w:rPr>
          <w:rFonts w:ascii="Times New Roman" w:eastAsia="AdvGulliv-R" w:hAnsi="Times New Roman" w:cs="Times New Roman"/>
          <w:bCs/>
          <w:sz w:val="32"/>
          <w:szCs w:val="32"/>
          <w:lang w:val="en-IN"/>
        </w:rPr>
        <w:t>A separate read bit line (RBL) is used to transfer the data from cell to the output when read word line (RWL) is activated. Input data and column address signals are used to generate these control signals.</w:t>
      </w:r>
    </w:p>
    <w:p w:rsidR="00000000" w:rsidRPr="002F7965" w:rsidRDefault="00193482" w:rsidP="002F79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7965">
        <w:rPr>
          <w:rFonts w:ascii="Times New Roman" w:eastAsia="AdvGulliv-R" w:hAnsi="Times New Roman" w:cs="Times New Roman"/>
          <w:bCs/>
          <w:sz w:val="32"/>
          <w:szCs w:val="32"/>
          <w:lang w:val="en-IN"/>
        </w:rPr>
        <w:t>A common circuit is used for a single column</w:t>
      </w:r>
      <w:r w:rsidRPr="002F7965">
        <w:rPr>
          <w:rFonts w:ascii="Times New Roman" w:eastAsia="AdvGulliv-R" w:hAnsi="Times New Roman" w:cs="Times New Roman"/>
          <w:bCs/>
          <w:sz w:val="32"/>
          <w:szCs w:val="32"/>
          <w:lang w:val="en-IN"/>
        </w:rPr>
        <w:t>, therefore, there would be a small area overhead at array level.</w:t>
      </w:r>
    </w:p>
    <w:p w:rsidR="00000000" w:rsidRPr="002F7965" w:rsidRDefault="00193482" w:rsidP="002F79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7965">
        <w:rPr>
          <w:rFonts w:ascii="Times New Roman" w:eastAsia="AdvGulliv-R" w:hAnsi="Times New Roman" w:cs="Times New Roman"/>
          <w:bCs/>
          <w:sz w:val="32"/>
          <w:szCs w:val="32"/>
          <w:lang w:val="en-IN"/>
        </w:rPr>
        <w:lastRenderedPageBreak/>
        <w:t xml:space="preserve">An 8T-SRAM cell using Adoptive Voltage Level Ground (AVLG) technique with better performance, low power consumption and less leakage power has been implemented.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D1F3C">
        <w:trPr>
          <w:trHeight w:val="2226"/>
        </w:trPr>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Low-Power CMOS VLSI Circuit Design</w:t>
            </w:r>
          </w:p>
        </w:tc>
        <w:tc>
          <w:tcPr>
            <w:tcW w:w="3192" w:type="dxa"/>
          </w:tcPr>
          <w:p w:rsidR="000C407B" w:rsidRPr="008D1F3C" w:rsidRDefault="008D1F3C" w:rsidP="008D1F3C">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 xml:space="preserve">K. Roy and S. Prasad, </w:t>
            </w:r>
          </w:p>
        </w:tc>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Low-power VLSI circuit design is a dynamic research area driven bythe growing reliance on battery-powered portable computing andwireless communications products.</w:t>
            </w:r>
          </w:p>
        </w:tc>
      </w:tr>
      <w:tr w:rsidR="000C407B" w:rsidTr="008D1F3C">
        <w:trPr>
          <w:trHeight w:val="1666"/>
        </w:trPr>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Ultra-low power sub-threshold SRAM cell design to improve read static noise margin</w:t>
            </w:r>
          </w:p>
        </w:tc>
        <w:tc>
          <w:tcPr>
            <w:tcW w:w="3192" w:type="dxa"/>
          </w:tcPr>
          <w:p w:rsidR="000C407B" w:rsidRPr="008D1F3C" w:rsidRDefault="008D1F3C" w:rsidP="008D1F3C">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 xml:space="preserve">C. Kushwah and S. K. Vishvakarma, </w:t>
            </w:r>
          </w:p>
        </w:tc>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color w:val="333333"/>
                <w:sz w:val="28"/>
                <w:szCs w:val="28"/>
                <w:shd w:val="clear" w:color="auto" w:fill="FFFFFF"/>
              </w:rPr>
              <w:t>In this paper, we give a deep insight of sub-threshold SRAM cell design issues and discuss several important circuit techniques.</w:t>
            </w:r>
          </w:p>
        </w:tc>
      </w:tr>
      <w:tr w:rsidR="000C407B" w:rsidTr="000C407B">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A 256-kb 65-nm sub-threshold SRAM design for ultra-low-voltage operation</w:t>
            </w:r>
          </w:p>
        </w:tc>
        <w:tc>
          <w:tcPr>
            <w:tcW w:w="3192" w:type="dxa"/>
          </w:tcPr>
          <w:p w:rsidR="000C407B" w:rsidRPr="008D1F3C" w:rsidRDefault="008D1F3C" w:rsidP="008D1F3C">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 xml:space="preserve">B. H. Calhoun and A. P. Chandrakasan, </w:t>
            </w:r>
          </w:p>
        </w:tc>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Low-voltage operation for memories is attractive because of lower leakage power and active energy, but the challenges of SRAM design tend to increase at lower voltage.</w:t>
            </w:r>
          </w:p>
        </w:tc>
      </w:tr>
      <w:tr w:rsidR="000C407B" w:rsidTr="000C407B">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t xml:space="preserve">A 160 mV robust Schmitt </w:t>
            </w:r>
            <w:r w:rsidRPr="008D1F3C">
              <w:rPr>
                <w:rFonts w:ascii="Times New Roman" w:hAnsi="Times New Roman" w:cs="Times New Roman"/>
                <w:sz w:val="28"/>
                <w:szCs w:val="28"/>
              </w:rPr>
              <w:lastRenderedPageBreak/>
              <w:t>trigger based subthreshold SRAM</w:t>
            </w:r>
          </w:p>
        </w:tc>
        <w:tc>
          <w:tcPr>
            <w:tcW w:w="3192" w:type="dxa"/>
          </w:tcPr>
          <w:p w:rsidR="000C407B" w:rsidRPr="008D1F3C" w:rsidRDefault="008D1F3C" w:rsidP="008D1F3C">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lastRenderedPageBreak/>
              <w:t xml:space="preserve">J. P. Kulkarni, K. Kim, </w:t>
            </w:r>
            <w:r w:rsidRPr="008D1F3C">
              <w:rPr>
                <w:rFonts w:ascii="Times New Roman" w:hAnsi="Times New Roman" w:cs="Times New Roman"/>
                <w:sz w:val="28"/>
                <w:szCs w:val="28"/>
              </w:rPr>
              <w:lastRenderedPageBreak/>
              <w:t xml:space="preserve">and K. Roy, </w:t>
            </w:r>
          </w:p>
        </w:tc>
        <w:tc>
          <w:tcPr>
            <w:tcW w:w="3192" w:type="dxa"/>
          </w:tcPr>
          <w:p w:rsidR="000C407B" w:rsidRPr="008D1F3C" w:rsidRDefault="008D1F3C" w:rsidP="00E53AA4">
            <w:pPr>
              <w:tabs>
                <w:tab w:val="left" w:pos="720"/>
              </w:tabs>
              <w:spacing w:after="100" w:line="360" w:lineRule="auto"/>
              <w:jc w:val="both"/>
              <w:rPr>
                <w:rFonts w:ascii="Times New Roman" w:hAnsi="Times New Roman" w:cs="Times New Roman"/>
                <w:sz w:val="28"/>
                <w:szCs w:val="28"/>
              </w:rPr>
            </w:pPr>
            <w:r w:rsidRPr="008D1F3C">
              <w:rPr>
                <w:rFonts w:ascii="Times New Roman" w:hAnsi="Times New Roman" w:cs="Times New Roman"/>
                <w:sz w:val="28"/>
                <w:szCs w:val="28"/>
              </w:rPr>
              <w:lastRenderedPageBreak/>
              <w:t xml:space="preserve">It utilizes differential </w:t>
            </w:r>
            <w:r w:rsidRPr="008D1F3C">
              <w:rPr>
                <w:rFonts w:ascii="Times New Roman" w:hAnsi="Times New Roman" w:cs="Times New Roman"/>
                <w:sz w:val="28"/>
                <w:szCs w:val="28"/>
              </w:rPr>
              <w:lastRenderedPageBreak/>
              <w:t>operation and hence does not require any architectural changes from the present 6T architecture.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9427FF" w:rsidRDefault="009427FF" w:rsidP="00E53AA4">
      <w:pPr>
        <w:tabs>
          <w:tab w:val="left" w:pos="720"/>
        </w:tabs>
        <w:spacing w:after="100" w:line="360" w:lineRule="auto"/>
        <w:jc w:val="both"/>
        <w:rPr>
          <w:rFonts w:ascii="Times New Roman" w:hAnsi="Times New Roman" w:cs="Times New Roman"/>
          <w:b/>
          <w:bCs/>
          <w:sz w:val="28"/>
          <w:szCs w:val="28"/>
        </w:rPr>
      </w:pPr>
    </w:p>
    <w:p w:rsidR="009427FF" w:rsidRDefault="009427FF" w:rsidP="00E53AA4">
      <w:pPr>
        <w:tabs>
          <w:tab w:val="left" w:pos="720"/>
        </w:tabs>
        <w:spacing w:after="100" w:line="360" w:lineRule="auto"/>
        <w:jc w:val="both"/>
        <w:rPr>
          <w:rFonts w:ascii="Times New Roman" w:hAnsi="Times New Roman" w:cs="Times New Roman"/>
          <w:b/>
          <w:bCs/>
          <w:sz w:val="28"/>
          <w:szCs w:val="28"/>
        </w:rPr>
      </w:pPr>
    </w:p>
    <w:p w:rsidR="009427FF" w:rsidRDefault="009427F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427FF" w:rsidP="00E53AA4">
      <w:pPr>
        <w:spacing w:after="0" w:line="360" w:lineRule="auto"/>
        <w:jc w:val="both"/>
        <w:rPr>
          <w:rFonts w:ascii="Times New Roman" w:hAnsi="Times New Roman" w:cs="Times New Roman"/>
        </w:rPr>
      </w:pPr>
      <w:r w:rsidRPr="009427FF">
        <w:rPr>
          <w:rFonts w:ascii="Times New Roman" w:hAnsi="Times New Roman" w:cs="Times New Roman"/>
        </w:rPr>
        <w:drawing>
          <wp:inline distT="0" distB="0" distL="0" distR="0">
            <wp:extent cx="5943600" cy="40055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55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427FF" w:rsidRDefault="009427FF"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C23C2" w:rsidRPr="000C23C2" w:rsidRDefault="000C23C2" w:rsidP="000C23C2">
      <w:pPr>
        <w:pStyle w:val="BodyText"/>
        <w:rPr>
          <w:bCs/>
          <w:iCs/>
          <w:sz w:val="32"/>
          <w:szCs w:val="32"/>
          <w:lang w:val="en-IN"/>
        </w:rPr>
      </w:pPr>
      <w:r w:rsidRPr="000C23C2">
        <w:rPr>
          <w:bCs/>
          <w:iCs/>
          <w:sz w:val="32"/>
          <w:szCs w:val="32"/>
          <w:lang w:val="en-IN"/>
        </w:rPr>
        <w:t xml:space="preserve">    An 8T SRAM cell with high data stability (high μ and low σ ) that operates in ULV supplies is presented. We attained enhanced SNM in subthreshold regime using SE-DFC and read decoupling schemes. The proposed cell’s area is twice as that of 6T. Still, it’s better built-in process tolerance and dynamic voltage applicability enables it to be employed similar to cells (8T, 9T, and 10T) along with 1.8 × −2× area overhead. The proposed 8T cell has high stability and can be operated at ULV of 200–300 mV power supplies. The advantage of reduced power consumption of the proposed 8T cell enables it to be employed for battery operated SoC design. Future and applications of the proposed 8T cell can potentially be in low/ULV and medium frequency operation like neural signal processor, subthreshold processor, wide-operating-range IA-32 processor, fast Fourier transform core, and low voltage cache operation.</w:t>
      </w:r>
      <w:r w:rsidRPr="000C23C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0C23C2" w:rsidRDefault="000C23C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B1676" w:rsidRDefault="00193482" w:rsidP="003B1676">
      <w:pPr>
        <w:pStyle w:val="BodyText"/>
        <w:numPr>
          <w:ilvl w:val="0"/>
          <w:numId w:val="42"/>
        </w:numPr>
        <w:rPr>
          <w:sz w:val="32"/>
          <w:szCs w:val="32"/>
          <w:lang w:val="en-IN"/>
        </w:rPr>
      </w:pPr>
      <w:r w:rsidRPr="003B1676">
        <w:rPr>
          <w:sz w:val="32"/>
          <w:szCs w:val="32"/>
          <w:lang w:val="en-IN"/>
        </w:rPr>
        <w:t xml:space="preserve">[1] K. Roy and S. Prasad, Low-Power CMOS VLSI Circuit Design, 1st ed. New York, NY, USA: Wiley, 2000. </w:t>
      </w:r>
    </w:p>
    <w:p w:rsidR="00000000" w:rsidRPr="003B1676" w:rsidRDefault="00193482" w:rsidP="003B1676">
      <w:pPr>
        <w:pStyle w:val="BodyText"/>
        <w:numPr>
          <w:ilvl w:val="0"/>
          <w:numId w:val="42"/>
        </w:numPr>
        <w:rPr>
          <w:sz w:val="32"/>
          <w:szCs w:val="32"/>
          <w:lang w:val="en-IN"/>
        </w:rPr>
      </w:pPr>
      <w:r w:rsidRPr="003B1676">
        <w:rPr>
          <w:sz w:val="32"/>
          <w:szCs w:val="32"/>
          <w:lang w:val="en-IN"/>
        </w:rPr>
        <w:t>[2] N. Verma and A. P. Chandrakasan, “A 256 kb 65 nm 8T subthreshold SRAM employing sense-amplifier red</w:t>
      </w:r>
      <w:r w:rsidRPr="003B1676">
        <w:rPr>
          <w:sz w:val="32"/>
          <w:szCs w:val="32"/>
          <w:lang w:val="en-IN"/>
        </w:rPr>
        <w:t xml:space="preserve">undancy,” IEEE J. Solid-State Circuits, vol. 43, no. 1, pp. 141–149, Jan. 2008. </w:t>
      </w:r>
    </w:p>
    <w:p w:rsidR="00000000" w:rsidRPr="003B1676" w:rsidRDefault="00193482" w:rsidP="003B1676">
      <w:pPr>
        <w:pStyle w:val="BodyText"/>
        <w:numPr>
          <w:ilvl w:val="0"/>
          <w:numId w:val="42"/>
        </w:numPr>
        <w:rPr>
          <w:sz w:val="32"/>
          <w:szCs w:val="32"/>
          <w:lang w:val="en-IN"/>
        </w:rPr>
      </w:pPr>
      <w:r w:rsidRPr="003B1676">
        <w:rPr>
          <w:sz w:val="32"/>
          <w:szCs w:val="32"/>
          <w:lang w:val="en-IN"/>
        </w:rPr>
        <w:t>[3] C. Kushwah and S. K. Vishvakarma, “Ultra-low power sub-threshold SRAM cell design to improve read static noise margin,” in Progress in VLSI Design and Test (Lecture Notes</w:t>
      </w:r>
      <w:r w:rsidRPr="003B1676">
        <w:rPr>
          <w:sz w:val="32"/>
          <w:szCs w:val="32"/>
          <w:lang w:val="en-IN"/>
        </w:rPr>
        <w:t xml:space="preserve"> in Computer Science), vol. 7373. Berlin, Germany: Springer-Verlag, 2012, pp. 139–146. </w:t>
      </w:r>
    </w:p>
    <w:p w:rsidR="00000000" w:rsidRPr="003B1676" w:rsidRDefault="00193482" w:rsidP="003B1676">
      <w:pPr>
        <w:pStyle w:val="BodyText"/>
        <w:numPr>
          <w:ilvl w:val="0"/>
          <w:numId w:val="42"/>
        </w:numPr>
        <w:rPr>
          <w:sz w:val="32"/>
          <w:szCs w:val="32"/>
          <w:lang w:val="en-IN"/>
        </w:rPr>
      </w:pPr>
      <w:r w:rsidRPr="003B1676">
        <w:rPr>
          <w:sz w:val="32"/>
          <w:szCs w:val="32"/>
          <w:lang w:val="en-IN"/>
        </w:rPr>
        <w:t>[4] B. H. Calhoun and A. P. Chandrakasan, “A 256-kb 65-nm sub-threshold SRAM design for ultra-low-voltage operation,” IEEE J. Solid-State Circuits, vol. 42, no. 3, pp.</w:t>
      </w:r>
      <w:r w:rsidRPr="003B1676">
        <w:rPr>
          <w:sz w:val="32"/>
          <w:szCs w:val="32"/>
          <w:lang w:val="en-IN"/>
        </w:rPr>
        <w:t xml:space="preserve"> 680–688, Mar. 2007. </w:t>
      </w:r>
    </w:p>
    <w:p w:rsidR="00000000" w:rsidRPr="003B1676" w:rsidRDefault="00193482" w:rsidP="003B1676">
      <w:pPr>
        <w:pStyle w:val="BodyText"/>
        <w:numPr>
          <w:ilvl w:val="0"/>
          <w:numId w:val="42"/>
        </w:numPr>
        <w:rPr>
          <w:sz w:val="32"/>
          <w:szCs w:val="32"/>
          <w:lang w:val="en-IN"/>
        </w:rPr>
      </w:pPr>
      <w:r w:rsidRPr="003B1676">
        <w:rPr>
          <w:sz w:val="32"/>
          <w:szCs w:val="32"/>
          <w:lang w:val="en-IN"/>
        </w:rPr>
        <w:t>[5] C. B. Kushwah, D. Dwivedi, and N. Sathisha, “8T based SRAM cell and related method,” U.S. Patent IN920 130 218 US1, May 30, 2013.</w:t>
      </w:r>
      <w:r w:rsidRPr="003B1676">
        <w:rPr>
          <w:sz w:val="32"/>
          <w:szCs w:val="32"/>
        </w:rPr>
        <w:t xml:space="preserve"> </w:t>
      </w:r>
    </w:p>
    <w:p w:rsidR="00000000" w:rsidRPr="003B1676" w:rsidRDefault="00193482" w:rsidP="003B1676">
      <w:pPr>
        <w:pStyle w:val="BodyText"/>
        <w:numPr>
          <w:ilvl w:val="0"/>
          <w:numId w:val="42"/>
        </w:numPr>
        <w:rPr>
          <w:sz w:val="32"/>
          <w:szCs w:val="32"/>
          <w:lang w:val="en-IN"/>
        </w:rPr>
      </w:pPr>
      <w:r w:rsidRPr="003B1676">
        <w:rPr>
          <w:sz w:val="32"/>
          <w:szCs w:val="32"/>
          <w:lang w:val="en-IN"/>
        </w:rPr>
        <w:t>[6] J. P. Kulkarni, K. Kim, and K. Roy, “A 160 mV robust Schmitt trigger based subthreshold SRAM,</w:t>
      </w:r>
      <w:r w:rsidRPr="003B1676">
        <w:rPr>
          <w:sz w:val="32"/>
          <w:szCs w:val="32"/>
          <w:lang w:val="en-IN"/>
        </w:rPr>
        <w:t xml:space="preserve">” IEEE J. Solid-State Circuits, vol. 42, no. 10, pp. 2303–2313, Oct. 2007. </w:t>
      </w:r>
    </w:p>
    <w:p w:rsidR="00000000" w:rsidRPr="003B1676" w:rsidRDefault="00193482" w:rsidP="003B1676">
      <w:pPr>
        <w:pStyle w:val="BodyText"/>
        <w:numPr>
          <w:ilvl w:val="0"/>
          <w:numId w:val="42"/>
        </w:numPr>
        <w:rPr>
          <w:sz w:val="32"/>
          <w:szCs w:val="32"/>
          <w:lang w:val="en-IN"/>
        </w:rPr>
      </w:pPr>
      <w:r w:rsidRPr="003B1676">
        <w:rPr>
          <w:sz w:val="32"/>
          <w:szCs w:val="32"/>
          <w:lang w:val="en-IN"/>
        </w:rPr>
        <w:lastRenderedPageBreak/>
        <w:t>[7] C.-H. Lo and S.-Y. Huang, “P-P-N based 10T SRAM cell for lowleakage and resilient subthreshold operation,” IEEE J. Solid-State Circuits, vol. 46, no. 3, pp. 695–704, Mar. 2011</w:t>
      </w:r>
      <w:r w:rsidRPr="003B1676">
        <w:rPr>
          <w:sz w:val="32"/>
          <w:szCs w:val="32"/>
          <w:lang w:val="en-IN"/>
        </w:rPr>
        <w:t xml:space="preserve">. </w:t>
      </w:r>
    </w:p>
    <w:p w:rsidR="00000000" w:rsidRPr="003B1676" w:rsidRDefault="00193482" w:rsidP="003B1676">
      <w:pPr>
        <w:pStyle w:val="BodyText"/>
        <w:numPr>
          <w:ilvl w:val="0"/>
          <w:numId w:val="42"/>
        </w:numPr>
        <w:rPr>
          <w:sz w:val="32"/>
          <w:szCs w:val="32"/>
          <w:lang w:val="en-IN"/>
        </w:rPr>
      </w:pPr>
      <w:r w:rsidRPr="003B1676">
        <w:rPr>
          <w:sz w:val="32"/>
          <w:szCs w:val="32"/>
          <w:lang w:val="en-IN"/>
        </w:rPr>
        <w:t xml:space="preserve">[8] I. Carlson, S. Andersson, S. Natarajan, and A. Alvandpour, “A high density, low leakage, 5T SRAM for embedded caches,” in Proc. 30th Eur. Solid-State Circuits Conf., Sep. 2004, pp. 215–218. </w:t>
      </w:r>
    </w:p>
    <w:p w:rsidR="00000000" w:rsidRPr="003B1676" w:rsidRDefault="00193482" w:rsidP="003B1676">
      <w:pPr>
        <w:pStyle w:val="BodyText"/>
        <w:numPr>
          <w:ilvl w:val="0"/>
          <w:numId w:val="42"/>
        </w:numPr>
        <w:rPr>
          <w:sz w:val="32"/>
          <w:szCs w:val="32"/>
          <w:lang w:val="en-IN"/>
        </w:rPr>
      </w:pPr>
      <w:r w:rsidRPr="003B1676">
        <w:rPr>
          <w:sz w:val="32"/>
          <w:szCs w:val="32"/>
          <w:lang w:val="en-IN"/>
        </w:rPr>
        <w:t xml:space="preserve">[9] B. Zhai, S. Hanson, D. Blaauw, and D. Sylvester, “A </w:t>
      </w:r>
      <w:r w:rsidRPr="003B1676">
        <w:rPr>
          <w:sz w:val="32"/>
          <w:szCs w:val="32"/>
          <w:lang w:val="en-IN"/>
        </w:rPr>
        <w:t xml:space="preserve">variation-tolerant sub-200 mV 6-T subthreshold SRAM,” IEEE J. Solid-State Circuits, vol. 43, no. 10, pp. 2338–2348, Oct. 2008. </w:t>
      </w:r>
    </w:p>
    <w:p w:rsidR="00000000" w:rsidRPr="003B1676" w:rsidRDefault="00193482" w:rsidP="003B1676">
      <w:pPr>
        <w:pStyle w:val="BodyText"/>
        <w:numPr>
          <w:ilvl w:val="0"/>
          <w:numId w:val="42"/>
        </w:numPr>
        <w:rPr>
          <w:sz w:val="32"/>
          <w:szCs w:val="32"/>
          <w:lang w:val="en-IN"/>
        </w:rPr>
      </w:pPr>
      <w:r w:rsidRPr="003B1676">
        <w:rPr>
          <w:sz w:val="32"/>
          <w:szCs w:val="32"/>
          <w:lang w:val="en-IN"/>
        </w:rPr>
        <w:t>[10] S. A. Tawfik and V. Kursun, “Low power and robust 7T dual-Vt SRAM circuit,” in Proc. IEEE Int. Symp. Circuits Syst., May 2</w:t>
      </w:r>
      <w:r w:rsidRPr="003B1676">
        <w:rPr>
          <w:sz w:val="32"/>
          <w:szCs w:val="32"/>
          <w:lang w:val="en-IN"/>
        </w:rPr>
        <w:t xml:space="preserve">008, pp. 1452– 1455.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482" w:rsidRDefault="00193482" w:rsidP="003654DF">
      <w:pPr>
        <w:spacing w:after="0" w:line="240" w:lineRule="auto"/>
      </w:pPr>
      <w:r>
        <w:separator/>
      </w:r>
    </w:p>
  </w:endnote>
  <w:endnote w:type="continuationSeparator" w:id="1">
    <w:p w:rsidR="00193482" w:rsidRDefault="0019348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482" w:rsidRDefault="00193482" w:rsidP="003654DF">
      <w:pPr>
        <w:spacing w:after="0" w:line="240" w:lineRule="auto"/>
      </w:pPr>
      <w:r>
        <w:separator/>
      </w:r>
    </w:p>
  </w:footnote>
  <w:footnote w:type="continuationSeparator" w:id="1">
    <w:p w:rsidR="00193482" w:rsidRDefault="0019348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0243">
        <w:pPr>
          <w:pStyle w:val="Header"/>
          <w:jc w:val="right"/>
        </w:pPr>
        <w:fldSimple w:instr=" PAGE   \* MERGEFORMAT ">
          <w:r w:rsidR="009427F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11AB8"/>
    <w:multiLevelType w:val="hybridMultilevel"/>
    <w:tmpl w:val="66E0320A"/>
    <w:lvl w:ilvl="0" w:tplc="2C8696C8">
      <w:start w:val="1"/>
      <w:numFmt w:val="bullet"/>
      <w:lvlText w:val=""/>
      <w:lvlJc w:val="left"/>
      <w:pPr>
        <w:tabs>
          <w:tab w:val="num" w:pos="720"/>
        </w:tabs>
        <w:ind w:left="720" w:hanging="360"/>
      </w:pPr>
      <w:rPr>
        <w:rFonts w:ascii="Wingdings 2" w:hAnsi="Wingdings 2" w:hint="default"/>
      </w:rPr>
    </w:lvl>
    <w:lvl w:ilvl="1" w:tplc="16A4F104" w:tentative="1">
      <w:start w:val="1"/>
      <w:numFmt w:val="bullet"/>
      <w:lvlText w:val=""/>
      <w:lvlJc w:val="left"/>
      <w:pPr>
        <w:tabs>
          <w:tab w:val="num" w:pos="1440"/>
        </w:tabs>
        <w:ind w:left="1440" w:hanging="360"/>
      </w:pPr>
      <w:rPr>
        <w:rFonts w:ascii="Wingdings 2" w:hAnsi="Wingdings 2" w:hint="default"/>
      </w:rPr>
    </w:lvl>
    <w:lvl w:ilvl="2" w:tplc="C772F3E0" w:tentative="1">
      <w:start w:val="1"/>
      <w:numFmt w:val="bullet"/>
      <w:lvlText w:val=""/>
      <w:lvlJc w:val="left"/>
      <w:pPr>
        <w:tabs>
          <w:tab w:val="num" w:pos="2160"/>
        </w:tabs>
        <w:ind w:left="2160" w:hanging="360"/>
      </w:pPr>
      <w:rPr>
        <w:rFonts w:ascii="Wingdings 2" w:hAnsi="Wingdings 2" w:hint="default"/>
      </w:rPr>
    </w:lvl>
    <w:lvl w:ilvl="3" w:tplc="73B8C4FA" w:tentative="1">
      <w:start w:val="1"/>
      <w:numFmt w:val="bullet"/>
      <w:lvlText w:val=""/>
      <w:lvlJc w:val="left"/>
      <w:pPr>
        <w:tabs>
          <w:tab w:val="num" w:pos="2880"/>
        </w:tabs>
        <w:ind w:left="2880" w:hanging="360"/>
      </w:pPr>
      <w:rPr>
        <w:rFonts w:ascii="Wingdings 2" w:hAnsi="Wingdings 2" w:hint="default"/>
      </w:rPr>
    </w:lvl>
    <w:lvl w:ilvl="4" w:tplc="23D4DC6C" w:tentative="1">
      <w:start w:val="1"/>
      <w:numFmt w:val="bullet"/>
      <w:lvlText w:val=""/>
      <w:lvlJc w:val="left"/>
      <w:pPr>
        <w:tabs>
          <w:tab w:val="num" w:pos="3600"/>
        </w:tabs>
        <w:ind w:left="3600" w:hanging="360"/>
      </w:pPr>
      <w:rPr>
        <w:rFonts w:ascii="Wingdings 2" w:hAnsi="Wingdings 2" w:hint="default"/>
      </w:rPr>
    </w:lvl>
    <w:lvl w:ilvl="5" w:tplc="B9D6DC88" w:tentative="1">
      <w:start w:val="1"/>
      <w:numFmt w:val="bullet"/>
      <w:lvlText w:val=""/>
      <w:lvlJc w:val="left"/>
      <w:pPr>
        <w:tabs>
          <w:tab w:val="num" w:pos="4320"/>
        </w:tabs>
        <w:ind w:left="4320" w:hanging="360"/>
      </w:pPr>
      <w:rPr>
        <w:rFonts w:ascii="Wingdings 2" w:hAnsi="Wingdings 2" w:hint="default"/>
      </w:rPr>
    </w:lvl>
    <w:lvl w:ilvl="6" w:tplc="F0963A3A" w:tentative="1">
      <w:start w:val="1"/>
      <w:numFmt w:val="bullet"/>
      <w:lvlText w:val=""/>
      <w:lvlJc w:val="left"/>
      <w:pPr>
        <w:tabs>
          <w:tab w:val="num" w:pos="5040"/>
        </w:tabs>
        <w:ind w:left="5040" w:hanging="360"/>
      </w:pPr>
      <w:rPr>
        <w:rFonts w:ascii="Wingdings 2" w:hAnsi="Wingdings 2" w:hint="default"/>
      </w:rPr>
    </w:lvl>
    <w:lvl w:ilvl="7" w:tplc="3C56F920" w:tentative="1">
      <w:start w:val="1"/>
      <w:numFmt w:val="bullet"/>
      <w:lvlText w:val=""/>
      <w:lvlJc w:val="left"/>
      <w:pPr>
        <w:tabs>
          <w:tab w:val="num" w:pos="5760"/>
        </w:tabs>
        <w:ind w:left="5760" w:hanging="360"/>
      </w:pPr>
      <w:rPr>
        <w:rFonts w:ascii="Wingdings 2" w:hAnsi="Wingdings 2" w:hint="default"/>
      </w:rPr>
    </w:lvl>
    <w:lvl w:ilvl="8" w:tplc="FFBC99E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D55231"/>
    <w:multiLevelType w:val="hybridMultilevel"/>
    <w:tmpl w:val="DBEEE02A"/>
    <w:lvl w:ilvl="0" w:tplc="38DEF90E">
      <w:start w:val="1"/>
      <w:numFmt w:val="bullet"/>
      <w:lvlText w:val=""/>
      <w:lvlJc w:val="left"/>
      <w:pPr>
        <w:tabs>
          <w:tab w:val="num" w:pos="720"/>
        </w:tabs>
        <w:ind w:left="720" w:hanging="360"/>
      </w:pPr>
      <w:rPr>
        <w:rFonts w:ascii="Wingdings 2" w:hAnsi="Wingdings 2" w:hint="default"/>
      </w:rPr>
    </w:lvl>
    <w:lvl w:ilvl="1" w:tplc="2DE4EE16" w:tentative="1">
      <w:start w:val="1"/>
      <w:numFmt w:val="bullet"/>
      <w:lvlText w:val=""/>
      <w:lvlJc w:val="left"/>
      <w:pPr>
        <w:tabs>
          <w:tab w:val="num" w:pos="1440"/>
        </w:tabs>
        <w:ind w:left="1440" w:hanging="360"/>
      </w:pPr>
      <w:rPr>
        <w:rFonts w:ascii="Wingdings 2" w:hAnsi="Wingdings 2" w:hint="default"/>
      </w:rPr>
    </w:lvl>
    <w:lvl w:ilvl="2" w:tplc="5F8AB718" w:tentative="1">
      <w:start w:val="1"/>
      <w:numFmt w:val="bullet"/>
      <w:lvlText w:val=""/>
      <w:lvlJc w:val="left"/>
      <w:pPr>
        <w:tabs>
          <w:tab w:val="num" w:pos="2160"/>
        </w:tabs>
        <w:ind w:left="2160" w:hanging="360"/>
      </w:pPr>
      <w:rPr>
        <w:rFonts w:ascii="Wingdings 2" w:hAnsi="Wingdings 2" w:hint="default"/>
      </w:rPr>
    </w:lvl>
    <w:lvl w:ilvl="3" w:tplc="99721606" w:tentative="1">
      <w:start w:val="1"/>
      <w:numFmt w:val="bullet"/>
      <w:lvlText w:val=""/>
      <w:lvlJc w:val="left"/>
      <w:pPr>
        <w:tabs>
          <w:tab w:val="num" w:pos="2880"/>
        </w:tabs>
        <w:ind w:left="2880" w:hanging="360"/>
      </w:pPr>
      <w:rPr>
        <w:rFonts w:ascii="Wingdings 2" w:hAnsi="Wingdings 2" w:hint="default"/>
      </w:rPr>
    </w:lvl>
    <w:lvl w:ilvl="4" w:tplc="4F34F3B0" w:tentative="1">
      <w:start w:val="1"/>
      <w:numFmt w:val="bullet"/>
      <w:lvlText w:val=""/>
      <w:lvlJc w:val="left"/>
      <w:pPr>
        <w:tabs>
          <w:tab w:val="num" w:pos="3600"/>
        </w:tabs>
        <w:ind w:left="3600" w:hanging="360"/>
      </w:pPr>
      <w:rPr>
        <w:rFonts w:ascii="Wingdings 2" w:hAnsi="Wingdings 2" w:hint="default"/>
      </w:rPr>
    </w:lvl>
    <w:lvl w:ilvl="5" w:tplc="5C9678F0" w:tentative="1">
      <w:start w:val="1"/>
      <w:numFmt w:val="bullet"/>
      <w:lvlText w:val=""/>
      <w:lvlJc w:val="left"/>
      <w:pPr>
        <w:tabs>
          <w:tab w:val="num" w:pos="4320"/>
        </w:tabs>
        <w:ind w:left="4320" w:hanging="360"/>
      </w:pPr>
      <w:rPr>
        <w:rFonts w:ascii="Wingdings 2" w:hAnsi="Wingdings 2" w:hint="default"/>
      </w:rPr>
    </w:lvl>
    <w:lvl w:ilvl="6" w:tplc="16BA3B46" w:tentative="1">
      <w:start w:val="1"/>
      <w:numFmt w:val="bullet"/>
      <w:lvlText w:val=""/>
      <w:lvlJc w:val="left"/>
      <w:pPr>
        <w:tabs>
          <w:tab w:val="num" w:pos="5040"/>
        </w:tabs>
        <w:ind w:left="5040" w:hanging="360"/>
      </w:pPr>
      <w:rPr>
        <w:rFonts w:ascii="Wingdings 2" w:hAnsi="Wingdings 2" w:hint="default"/>
      </w:rPr>
    </w:lvl>
    <w:lvl w:ilvl="7" w:tplc="4E64EC9C" w:tentative="1">
      <w:start w:val="1"/>
      <w:numFmt w:val="bullet"/>
      <w:lvlText w:val=""/>
      <w:lvlJc w:val="left"/>
      <w:pPr>
        <w:tabs>
          <w:tab w:val="num" w:pos="5760"/>
        </w:tabs>
        <w:ind w:left="5760" w:hanging="360"/>
      </w:pPr>
      <w:rPr>
        <w:rFonts w:ascii="Wingdings 2" w:hAnsi="Wingdings 2" w:hint="default"/>
      </w:rPr>
    </w:lvl>
    <w:lvl w:ilvl="8" w:tplc="9F38A6B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563A79"/>
    <w:multiLevelType w:val="hybridMultilevel"/>
    <w:tmpl w:val="E0466470"/>
    <w:lvl w:ilvl="0" w:tplc="A934D064">
      <w:start w:val="1"/>
      <w:numFmt w:val="bullet"/>
      <w:lvlText w:val=""/>
      <w:lvlJc w:val="left"/>
      <w:pPr>
        <w:tabs>
          <w:tab w:val="num" w:pos="720"/>
        </w:tabs>
        <w:ind w:left="720" w:hanging="360"/>
      </w:pPr>
      <w:rPr>
        <w:rFonts w:ascii="Wingdings 2" w:hAnsi="Wingdings 2" w:hint="default"/>
      </w:rPr>
    </w:lvl>
    <w:lvl w:ilvl="1" w:tplc="0E02A8BE" w:tentative="1">
      <w:start w:val="1"/>
      <w:numFmt w:val="bullet"/>
      <w:lvlText w:val=""/>
      <w:lvlJc w:val="left"/>
      <w:pPr>
        <w:tabs>
          <w:tab w:val="num" w:pos="1440"/>
        </w:tabs>
        <w:ind w:left="1440" w:hanging="360"/>
      </w:pPr>
      <w:rPr>
        <w:rFonts w:ascii="Wingdings 2" w:hAnsi="Wingdings 2" w:hint="default"/>
      </w:rPr>
    </w:lvl>
    <w:lvl w:ilvl="2" w:tplc="EED2B4CC" w:tentative="1">
      <w:start w:val="1"/>
      <w:numFmt w:val="bullet"/>
      <w:lvlText w:val=""/>
      <w:lvlJc w:val="left"/>
      <w:pPr>
        <w:tabs>
          <w:tab w:val="num" w:pos="2160"/>
        </w:tabs>
        <w:ind w:left="2160" w:hanging="360"/>
      </w:pPr>
      <w:rPr>
        <w:rFonts w:ascii="Wingdings 2" w:hAnsi="Wingdings 2" w:hint="default"/>
      </w:rPr>
    </w:lvl>
    <w:lvl w:ilvl="3" w:tplc="8B9EC5D2" w:tentative="1">
      <w:start w:val="1"/>
      <w:numFmt w:val="bullet"/>
      <w:lvlText w:val=""/>
      <w:lvlJc w:val="left"/>
      <w:pPr>
        <w:tabs>
          <w:tab w:val="num" w:pos="2880"/>
        </w:tabs>
        <w:ind w:left="2880" w:hanging="360"/>
      </w:pPr>
      <w:rPr>
        <w:rFonts w:ascii="Wingdings 2" w:hAnsi="Wingdings 2" w:hint="default"/>
      </w:rPr>
    </w:lvl>
    <w:lvl w:ilvl="4" w:tplc="B448B342" w:tentative="1">
      <w:start w:val="1"/>
      <w:numFmt w:val="bullet"/>
      <w:lvlText w:val=""/>
      <w:lvlJc w:val="left"/>
      <w:pPr>
        <w:tabs>
          <w:tab w:val="num" w:pos="3600"/>
        </w:tabs>
        <w:ind w:left="3600" w:hanging="360"/>
      </w:pPr>
      <w:rPr>
        <w:rFonts w:ascii="Wingdings 2" w:hAnsi="Wingdings 2" w:hint="default"/>
      </w:rPr>
    </w:lvl>
    <w:lvl w:ilvl="5" w:tplc="807EC41E" w:tentative="1">
      <w:start w:val="1"/>
      <w:numFmt w:val="bullet"/>
      <w:lvlText w:val=""/>
      <w:lvlJc w:val="left"/>
      <w:pPr>
        <w:tabs>
          <w:tab w:val="num" w:pos="4320"/>
        </w:tabs>
        <w:ind w:left="4320" w:hanging="360"/>
      </w:pPr>
      <w:rPr>
        <w:rFonts w:ascii="Wingdings 2" w:hAnsi="Wingdings 2" w:hint="default"/>
      </w:rPr>
    </w:lvl>
    <w:lvl w:ilvl="6" w:tplc="5EE4C254" w:tentative="1">
      <w:start w:val="1"/>
      <w:numFmt w:val="bullet"/>
      <w:lvlText w:val=""/>
      <w:lvlJc w:val="left"/>
      <w:pPr>
        <w:tabs>
          <w:tab w:val="num" w:pos="5040"/>
        </w:tabs>
        <w:ind w:left="5040" w:hanging="360"/>
      </w:pPr>
      <w:rPr>
        <w:rFonts w:ascii="Wingdings 2" w:hAnsi="Wingdings 2" w:hint="default"/>
      </w:rPr>
    </w:lvl>
    <w:lvl w:ilvl="7" w:tplc="A710BFCC" w:tentative="1">
      <w:start w:val="1"/>
      <w:numFmt w:val="bullet"/>
      <w:lvlText w:val=""/>
      <w:lvlJc w:val="left"/>
      <w:pPr>
        <w:tabs>
          <w:tab w:val="num" w:pos="5760"/>
        </w:tabs>
        <w:ind w:left="5760" w:hanging="360"/>
      </w:pPr>
      <w:rPr>
        <w:rFonts w:ascii="Wingdings 2" w:hAnsi="Wingdings 2" w:hint="default"/>
      </w:rPr>
    </w:lvl>
    <w:lvl w:ilvl="8" w:tplc="9CD8A898"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0B5549"/>
    <w:multiLevelType w:val="hybridMultilevel"/>
    <w:tmpl w:val="12ACC492"/>
    <w:lvl w:ilvl="0" w:tplc="C6F2DD74">
      <w:start w:val="1"/>
      <w:numFmt w:val="bullet"/>
      <w:lvlText w:val=""/>
      <w:lvlJc w:val="left"/>
      <w:pPr>
        <w:tabs>
          <w:tab w:val="num" w:pos="720"/>
        </w:tabs>
        <w:ind w:left="720" w:hanging="360"/>
      </w:pPr>
      <w:rPr>
        <w:rFonts w:ascii="Wingdings 2" w:hAnsi="Wingdings 2" w:hint="default"/>
      </w:rPr>
    </w:lvl>
    <w:lvl w:ilvl="1" w:tplc="542EBADC" w:tentative="1">
      <w:start w:val="1"/>
      <w:numFmt w:val="bullet"/>
      <w:lvlText w:val=""/>
      <w:lvlJc w:val="left"/>
      <w:pPr>
        <w:tabs>
          <w:tab w:val="num" w:pos="1440"/>
        </w:tabs>
        <w:ind w:left="1440" w:hanging="360"/>
      </w:pPr>
      <w:rPr>
        <w:rFonts w:ascii="Wingdings 2" w:hAnsi="Wingdings 2" w:hint="default"/>
      </w:rPr>
    </w:lvl>
    <w:lvl w:ilvl="2" w:tplc="21042188" w:tentative="1">
      <w:start w:val="1"/>
      <w:numFmt w:val="bullet"/>
      <w:lvlText w:val=""/>
      <w:lvlJc w:val="left"/>
      <w:pPr>
        <w:tabs>
          <w:tab w:val="num" w:pos="2160"/>
        </w:tabs>
        <w:ind w:left="2160" w:hanging="360"/>
      </w:pPr>
      <w:rPr>
        <w:rFonts w:ascii="Wingdings 2" w:hAnsi="Wingdings 2" w:hint="default"/>
      </w:rPr>
    </w:lvl>
    <w:lvl w:ilvl="3" w:tplc="E8746C1E" w:tentative="1">
      <w:start w:val="1"/>
      <w:numFmt w:val="bullet"/>
      <w:lvlText w:val=""/>
      <w:lvlJc w:val="left"/>
      <w:pPr>
        <w:tabs>
          <w:tab w:val="num" w:pos="2880"/>
        </w:tabs>
        <w:ind w:left="2880" w:hanging="360"/>
      </w:pPr>
      <w:rPr>
        <w:rFonts w:ascii="Wingdings 2" w:hAnsi="Wingdings 2" w:hint="default"/>
      </w:rPr>
    </w:lvl>
    <w:lvl w:ilvl="4" w:tplc="3F5E85F0" w:tentative="1">
      <w:start w:val="1"/>
      <w:numFmt w:val="bullet"/>
      <w:lvlText w:val=""/>
      <w:lvlJc w:val="left"/>
      <w:pPr>
        <w:tabs>
          <w:tab w:val="num" w:pos="3600"/>
        </w:tabs>
        <w:ind w:left="3600" w:hanging="360"/>
      </w:pPr>
      <w:rPr>
        <w:rFonts w:ascii="Wingdings 2" w:hAnsi="Wingdings 2" w:hint="default"/>
      </w:rPr>
    </w:lvl>
    <w:lvl w:ilvl="5" w:tplc="DAA0D692" w:tentative="1">
      <w:start w:val="1"/>
      <w:numFmt w:val="bullet"/>
      <w:lvlText w:val=""/>
      <w:lvlJc w:val="left"/>
      <w:pPr>
        <w:tabs>
          <w:tab w:val="num" w:pos="4320"/>
        </w:tabs>
        <w:ind w:left="4320" w:hanging="360"/>
      </w:pPr>
      <w:rPr>
        <w:rFonts w:ascii="Wingdings 2" w:hAnsi="Wingdings 2" w:hint="default"/>
      </w:rPr>
    </w:lvl>
    <w:lvl w:ilvl="6" w:tplc="31BC4CC0" w:tentative="1">
      <w:start w:val="1"/>
      <w:numFmt w:val="bullet"/>
      <w:lvlText w:val=""/>
      <w:lvlJc w:val="left"/>
      <w:pPr>
        <w:tabs>
          <w:tab w:val="num" w:pos="5040"/>
        </w:tabs>
        <w:ind w:left="5040" w:hanging="360"/>
      </w:pPr>
      <w:rPr>
        <w:rFonts w:ascii="Wingdings 2" w:hAnsi="Wingdings 2" w:hint="default"/>
      </w:rPr>
    </w:lvl>
    <w:lvl w:ilvl="7" w:tplc="E13675FA" w:tentative="1">
      <w:start w:val="1"/>
      <w:numFmt w:val="bullet"/>
      <w:lvlText w:val=""/>
      <w:lvlJc w:val="left"/>
      <w:pPr>
        <w:tabs>
          <w:tab w:val="num" w:pos="5760"/>
        </w:tabs>
        <w:ind w:left="5760" w:hanging="360"/>
      </w:pPr>
      <w:rPr>
        <w:rFonts w:ascii="Wingdings 2" w:hAnsi="Wingdings 2" w:hint="default"/>
      </w:rPr>
    </w:lvl>
    <w:lvl w:ilvl="8" w:tplc="65D88BCC"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BA1DBD"/>
    <w:multiLevelType w:val="hybridMultilevel"/>
    <w:tmpl w:val="01B4CC26"/>
    <w:lvl w:ilvl="0" w:tplc="8056CB80">
      <w:start w:val="1"/>
      <w:numFmt w:val="bullet"/>
      <w:lvlText w:val=""/>
      <w:lvlJc w:val="left"/>
      <w:pPr>
        <w:tabs>
          <w:tab w:val="num" w:pos="720"/>
        </w:tabs>
        <w:ind w:left="720" w:hanging="360"/>
      </w:pPr>
      <w:rPr>
        <w:rFonts w:ascii="Wingdings 2" w:hAnsi="Wingdings 2" w:hint="default"/>
      </w:rPr>
    </w:lvl>
    <w:lvl w:ilvl="1" w:tplc="94E6C224" w:tentative="1">
      <w:start w:val="1"/>
      <w:numFmt w:val="bullet"/>
      <w:lvlText w:val=""/>
      <w:lvlJc w:val="left"/>
      <w:pPr>
        <w:tabs>
          <w:tab w:val="num" w:pos="1440"/>
        </w:tabs>
        <w:ind w:left="1440" w:hanging="360"/>
      </w:pPr>
      <w:rPr>
        <w:rFonts w:ascii="Wingdings 2" w:hAnsi="Wingdings 2" w:hint="default"/>
      </w:rPr>
    </w:lvl>
    <w:lvl w:ilvl="2" w:tplc="81FAB6EC" w:tentative="1">
      <w:start w:val="1"/>
      <w:numFmt w:val="bullet"/>
      <w:lvlText w:val=""/>
      <w:lvlJc w:val="left"/>
      <w:pPr>
        <w:tabs>
          <w:tab w:val="num" w:pos="2160"/>
        </w:tabs>
        <w:ind w:left="2160" w:hanging="360"/>
      </w:pPr>
      <w:rPr>
        <w:rFonts w:ascii="Wingdings 2" w:hAnsi="Wingdings 2" w:hint="default"/>
      </w:rPr>
    </w:lvl>
    <w:lvl w:ilvl="3" w:tplc="09460E9E" w:tentative="1">
      <w:start w:val="1"/>
      <w:numFmt w:val="bullet"/>
      <w:lvlText w:val=""/>
      <w:lvlJc w:val="left"/>
      <w:pPr>
        <w:tabs>
          <w:tab w:val="num" w:pos="2880"/>
        </w:tabs>
        <w:ind w:left="2880" w:hanging="360"/>
      </w:pPr>
      <w:rPr>
        <w:rFonts w:ascii="Wingdings 2" w:hAnsi="Wingdings 2" w:hint="default"/>
      </w:rPr>
    </w:lvl>
    <w:lvl w:ilvl="4" w:tplc="0EB48864" w:tentative="1">
      <w:start w:val="1"/>
      <w:numFmt w:val="bullet"/>
      <w:lvlText w:val=""/>
      <w:lvlJc w:val="left"/>
      <w:pPr>
        <w:tabs>
          <w:tab w:val="num" w:pos="3600"/>
        </w:tabs>
        <w:ind w:left="3600" w:hanging="360"/>
      </w:pPr>
      <w:rPr>
        <w:rFonts w:ascii="Wingdings 2" w:hAnsi="Wingdings 2" w:hint="default"/>
      </w:rPr>
    </w:lvl>
    <w:lvl w:ilvl="5" w:tplc="E7A6522C" w:tentative="1">
      <w:start w:val="1"/>
      <w:numFmt w:val="bullet"/>
      <w:lvlText w:val=""/>
      <w:lvlJc w:val="left"/>
      <w:pPr>
        <w:tabs>
          <w:tab w:val="num" w:pos="4320"/>
        </w:tabs>
        <w:ind w:left="4320" w:hanging="360"/>
      </w:pPr>
      <w:rPr>
        <w:rFonts w:ascii="Wingdings 2" w:hAnsi="Wingdings 2" w:hint="default"/>
      </w:rPr>
    </w:lvl>
    <w:lvl w:ilvl="6" w:tplc="E9445E18" w:tentative="1">
      <w:start w:val="1"/>
      <w:numFmt w:val="bullet"/>
      <w:lvlText w:val=""/>
      <w:lvlJc w:val="left"/>
      <w:pPr>
        <w:tabs>
          <w:tab w:val="num" w:pos="5040"/>
        </w:tabs>
        <w:ind w:left="5040" w:hanging="360"/>
      </w:pPr>
      <w:rPr>
        <w:rFonts w:ascii="Wingdings 2" w:hAnsi="Wingdings 2" w:hint="default"/>
      </w:rPr>
    </w:lvl>
    <w:lvl w:ilvl="7" w:tplc="16E849EC" w:tentative="1">
      <w:start w:val="1"/>
      <w:numFmt w:val="bullet"/>
      <w:lvlText w:val=""/>
      <w:lvlJc w:val="left"/>
      <w:pPr>
        <w:tabs>
          <w:tab w:val="num" w:pos="5760"/>
        </w:tabs>
        <w:ind w:left="5760" w:hanging="360"/>
      </w:pPr>
      <w:rPr>
        <w:rFonts w:ascii="Wingdings 2" w:hAnsi="Wingdings 2" w:hint="default"/>
      </w:rPr>
    </w:lvl>
    <w:lvl w:ilvl="8" w:tplc="79924D3E"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C16DCF"/>
    <w:multiLevelType w:val="hybridMultilevel"/>
    <w:tmpl w:val="F4D65B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28"/>
  </w:num>
  <w:num w:numId="43">
    <w:abstractNumId w:val="7"/>
  </w:num>
  <w:num w:numId="44">
    <w:abstractNumId w:val="10"/>
  </w:num>
  <w:num w:numId="45">
    <w:abstractNumId w:val="26"/>
  </w:num>
  <w:num w:numId="46">
    <w:abstractNumId w:val="34"/>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757"/>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4072"/>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3C2"/>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482"/>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965"/>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676"/>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193"/>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21A"/>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1F3C"/>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7FF"/>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243"/>
    <w:rsid w:val="00A9111B"/>
    <w:rsid w:val="00A916B9"/>
    <w:rsid w:val="00A9284C"/>
    <w:rsid w:val="00A93256"/>
    <w:rsid w:val="00A9350F"/>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369"/>
    <w:rsid w:val="00B63CC2"/>
    <w:rsid w:val="00B63D61"/>
    <w:rsid w:val="00B7052C"/>
    <w:rsid w:val="00B70754"/>
    <w:rsid w:val="00B7304E"/>
    <w:rsid w:val="00B74172"/>
    <w:rsid w:val="00B767AD"/>
    <w:rsid w:val="00B8014C"/>
    <w:rsid w:val="00B83833"/>
    <w:rsid w:val="00B84FDB"/>
    <w:rsid w:val="00B87FBA"/>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1326151">
      <w:bodyDiv w:val="1"/>
      <w:marLeft w:val="0"/>
      <w:marRight w:val="0"/>
      <w:marTop w:val="0"/>
      <w:marBottom w:val="0"/>
      <w:divBdr>
        <w:top w:val="none" w:sz="0" w:space="0" w:color="auto"/>
        <w:left w:val="none" w:sz="0" w:space="0" w:color="auto"/>
        <w:bottom w:val="none" w:sz="0" w:space="0" w:color="auto"/>
        <w:right w:val="none" w:sz="0" w:space="0" w:color="auto"/>
      </w:divBdr>
      <w:divsChild>
        <w:div w:id="1794667523">
          <w:marLeft w:val="576"/>
          <w:marRight w:val="0"/>
          <w:marTop w:val="120"/>
          <w:marBottom w:val="0"/>
          <w:divBdr>
            <w:top w:val="none" w:sz="0" w:space="0" w:color="auto"/>
            <w:left w:val="none" w:sz="0" w:space="0" w:color="auto"/>
            <w:bottom w:val="none" w:sz="0" w:space="0" w:color="auto"/>
            <w:right w:val="none" w:sz="0" w:space="0" w:color="auto"/>
          </w:divBdr>
        </w:div>
        <w:div w:id="993604092">
          <w:marLeft w:val="576"/>
          <w:marRight w:val="0"/>
          <w:marTop w:val="120"/>
          <w:marBottom w:val="0"/>
          <w:divBdr>
            <w:top w:val="none" w:sz="0" w:space="0" w:color="auto"/>
            <w:left w:val="none" w:sz="0" w:space="0" w:color="auto"/>
            <w:bottom w:val="none" w:sz="0" w:space="0" w:color="auto"/>
            <w:right w:val="none" w:sz="0" w:space="0" w:color="auto"/>
          </w:divBdr>
        </w:div>
        <w:div w:id="640771492">
          <w:marLeft w:val="576"/>
          <w:marRight w:val="0"/>
          <w:marTop w:val="120"/>
          <w:marBottom w:val="0"/>
          <w:divBdr>
            <w:top w:val="none" w:sz="0" w:space="0" w:color="auto"/>
            <w:left w:val="none" w:sz="0" w:space="0" w:color="auto"/>
            <w:bottom w:val="none" w:sz="0" w:space="0" w:color="auto"/>
            <w:right w:val="none" w:sz="0" w:space="0" w:color="auto"/>
          </w:divBdr>
        </w:div>
        <w:div w:id="1836144035">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103433">
      <w:bodyDiv w:val="1"/>
      <w:marLeft w:val="0"/>
      <w:marRight w:val="0"/>
      <w:marTop w:val="0"/>
      <w:marBottom w:val="0"/>
      <w:divBdr>
        <w:top w:val="none" w:sz="0" w:space="0" w:color="auto"/>
        <w:left w:val="none" w:sz="0" w:space="0" w:color="auto"/>
        <w:bottom w:val="none" w:sz="0" w:space="0" w:color="auto"/>
        <w:right w:val="none" w:sz="0" w:space="0" w:color="auto"/>
      </w:divBdr>
      <w:divsChild>
        <w:div w:id="958994377">
          <w:marLeft w:val="576"/>
          <w:marRight w:val="0"/>
          <w:marTop w:val="120"/>
          <w:marBottom w:val="0"/>
          <w:divBdr>
            <w:top w:val="none" w:sz="0" w:space="0" w:color="auto"/>
            <w:left w:val="none" w:sz="0" w:space="0" w:color="auto"/>
            <w:bottom w:val="none" w:sz="0" w:space="0" w:color="auto"/>
            <w:right w:val="none" w:sz="0" w:space="0" w:color="auto"/>
          </w:divBdr>
        </w:div>
        <w:div w:id="5178800">
          <w:marLeft w:val="576"/>
          <w:marRight w:val="0"/>
          <w:marTop w:val="120"/>
          <w:marBottom w:val="0"/>
          <w:divBdr>
            <w:top w:val="none" w:sz="0" w:space="0" w:color="auto"/>
            <w:left w:val="none" w:sz="0" w:space="0" w:color="auto"/>
            <w:bottom w:val="none" w:sz="0" w:space="0" w:color="auto"/>
            <w:right w:val="none" w:sz="0" w:space="0" w:color="auto"/>
          </w:divBdr>
        </w:div>
        <w:div w:id="1037387816">
          <w:marLeft w:val="576"/>
          <w:marRight w:val="0"/>
          <w:marTop w:val="120"/>
          <w:marBottom w:val="0"/>
          <w:divBdr>
            <w:top w:val="none" w:sz="0" w:space="0" w:color="auto"/>
            <w:left w:val="none" w:sz="0" w:space="0" w:color="auto"/>
            <w:bottom w:val="none" w:sz="0" w:space="0" w:color="auto"/>
            <w:right w:val="none" w:sz="0" w:space="0" w:color="auto"/>
          </w:divBdr>
        </w:div>
        <w:div w:id="146291950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6121768">
      <w:bodyDiv w:val="1"/>
      <w:marLeft w:val="0"/>
      <w:marRight w:val="0"/>
      <w:marTop w:val="0"/>
      <w:marBottom w:val="0"/>
      <w:divBdr>
        <w:top w:val="none" w:sz="0" w:space="0" w:color="auto"/>
        <w:left w:val="none" w:sz="0" w:space="0" w:color="auto"/>
        <w:bottom w:val="none" w:sz="0" w:space="0" w:color="auto"/>
        <w:right w:val="none" w:sz="0" w:space="0" w:color="auto"/>
      </w:divBdr>
      <w:divsChild>
        <w:div w:id="989014321">
          <w:marLeft w:val="576"/>
          <w:marRight w:val="0"/>
          <w:marTop w:val="120"/>
          <w:marBottom w:val="0"/>
          <w:divBdr>
            <w:top w:val="none" w:sz="0" w:space="0" w:color="auto"/>
            <w:left w:val="none" w:sz="0" w:space="0" w:color="auto"/>
            <w:bottom w:val="none" w:sz="0" w:space="0" w:color="auto"/>
            <w:right w:val="none" w:sz="0" w:space="0" w:color="auto"/>
          </w:divBdr>
        </w:div>
        <w:div w:id="1641954252">
          <w:marLeft w:val="576"/>
          <w:marRight w:val="0"/>
          <w:marTop w:val="120"/>
          <w:marBottom w:val="0"/>
          <w:divBdr>
            <w:top w:val="none" w:sz="0" w:space="0" w:color="auto"/>
            <w:left w:val="none" w:sz="0" w:space="0" w:color="auto"/>
            <w:bottom w:val="none" w:sz="0" w:space="0" w:color="auto"/>
            <w:right w:val="none" w:sz="0" w:space="0" w:color="auto"/>
          </w:divBdr>
        </w:div>
        <w:div w:id="158271833">
          <w:marLeft w:val="576"/>
          <w:marRight w:val="0"/>
          <w:marTop w:val="120"/>
          <w:marBottom w:val="0"/>
          <w:divBdr>
            <w:top w:val="none" w:sz="0" w:space="0" w:color="auto"/>
            <w:left w:val="none" w:sz="0" w:space="0" w:color="auto"/>
            <w:bottom w:val="none" w:sz="0" w:space="0" w:color="auto"/>
            <w:right w:val="none" w:sz="0" w:space="0" w:color="auto"/>
          </w:divBdr>
        </w:div>
        <w:div w:id="41086048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724177">
      <w:bodyDiv w:val="1"/>
      <w:marLeft w:val="0"/>
      <w:marRight w:val="0"/>
      <w:marTop w:val="0"/>
      <w:marBottom w:val="0"/>
      <w:divBdr>
        <w:top w:val="none" w:sz="0" w:space="0" w:color="auto"/>
        <w:left w:val="none" w:sz="0" w:space="0" w:color="auto"/>
        <w:bottom w:val="none" w:sz="0" w:space="0" w:color="auto"/>
        <w:right w:val="none" w:sz="0" w:space="0" w:color="auto"/>
      </w:divBdr>
      <w:divsChild>
        <w:div w:id="71854722">
          <w:marLeft w:val="576"/>
          <w:marRight w:val="0"/>
          <w:marTop w:val="120"/>
          <w:marBottom w:val="0"/>
          <w:divBdr>
            <w:top w:val="none" w:sz="0" w:space="0" w:color="auto"/>
            <w:left w:val="none" w:sz="0" w:space="0" w:color="auto"/>
            <w:bottom w:val="none" w:sz="0" w:space="0" w:color="auto"/>
            <w:right w:val="none" w:sz="0" w:space="0" w:color="auto"/>
          </w:divBdr>
        </w:div>
        <w:div w:id="462425592">
          <w:marLeft w:val="576"/>
          <w:marRight w:val="0"/>
          <w:marTop w:val="120"/>
          <w:marBottom w:val="0"/>
          <w:divBdr>
            <w:top w:val="none" w:sz="0" w:space="0" w:color="auto"/>
            <w:left w:val="none" w:sz="0" w:space="0" w:color="auto"/>
            <w:bottom w:val="none" w:sz="0" w:space="0" w:color="auto"/>
            <w:right w:val="none" w:sz="0" w:space="0" w:color="auto"/>
          </w:divBdr>
        </w:div>
        <w:div w:id="2018923904">
          <w:marLeft w:val="576"/>
          <w:marRight w:val="0"/>
          <w:marTop w:val="120"/>
          <w:marBottom w:val="0"/>
          <w:divBdr>
            <w:top w:val="none" w:sz="0" w:space="0" w:color="auto"/>
            <w:left w:val="none" w:sz="0" w:space="0" w:color="auto"/>
            <w:bottom w:val="none" w:sz="0" w:space="0" w:color="auto"/>
            <w:right w:val="none" w:sz="0" w:space="0" w:color="auto"/>
          </w:divBdr>
        </w:div>
        <w:div w:id="1083336922">
          <w:marLeft w:val="576"/>
          <w:marRight w:val="0"/>
          <w:marTop w:val="120"/>
          <w:marBottom w:val="0"/>
          <w:divBdr>
            <w:top w:val="none" w:sz="0" w:space="0" w:color="auto"/>
            <w:left w:val="none" w:sz="0" w:space="0" w:color="auto"/>
            <w:bottom w:val="none" w:sz="0" w:space="0" w:color="auto"/>
            <w:right w:val="none" w:sz="0" w:space="0" w:color="auto"/>
          </w:divBdr>
        </w:div>
        <w:div w:id="344137317">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5323214">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24040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173592">
      <w:bodyDiv w:val="1"/>
      <w:marLeft w:val="0"/>
      <w:marRight w:val="0"/>
      <w:marTop w:val="0"/>
      <w:marBottom w:val="0"/>
      <w:divBdr>
        <w:top w:val="none" w:sz="0" w:space="0" w:color="auto"/>
        <w:left w:val="none" w:sz="0" w:space="0" w:color="auto"/>
        <w:bottom w:val="none" w:sz="0" w:space="0" w:color="auto"/>
        <w:right w:val="none" w:sz="0" w:space="0" w:color="auto"/>
      </w:divBdr>
      <w:divsChild>
        <w:div w:id="981353482">
          <w:marLeft w:val="576"/>
          <w:marRight w:val="0"/>
          <w:marTop w:val="120"/>
          <w:marBottom w:val="0"/>
          <w:divBdr>
            <w:top w:val="none" w:sz="0" w:space="0" w:color="auto"/>
            <w:left w:val="none" w:sz="0" w:space="0" w:color="auto"/>
            <w:bottom w:val="none" w:sz="0" w:space="0" w:color="auto"/>
            <w:right w:val="none" w:sz="0" w:space="0" w:color="auto"/>
          </w:divBdr>
        </w:div>
        <w:div w:id="1344551144">
          <w:marLeft w:val="576"/>
          <w:marRight w:val="0"/>
          <w:marTop w:val="120"/>
          <w:marBottom w:val="0"/>
          <w:divBdr>
            <w:top w:val="none" w:sz="0" w:space="0" w:color="auto"/>
            <w:left w:val="none" w:sz="0" w:space="0" w:color="auto"/>
            <w:bottom w:val="none" w:sz="0" w:space="0" w:color="auto"/>
            <w:right w:val="none" w:sz="0" w:space="0" w:color="auto"/>
          </w:divBdr>
        </w:div>
        <w:div w:id="1158033955">
          <w:marLeft w:val="576"/>
          <w:marRight w:val="0"/>
          <w:marTop w:val="120"/>
          <w:marBottom w:val="0"/>
          <w:divBdr>
            <w:top w:val="none" w:sz="0" w:space="0" w:color="auto"/>
            <w:left w:val="none" w:sz="0" w:space="0" w:color="auto"/>
            <w:bottom w:val="none" w:sz="0" w:space="0" w:color="auto"/>
            <w:right w:val="none" w:sz="0" w:space="0" w:color="auto"/>
          </w:divBdr>
        </w:div>
        <w:div w:id="201032834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758940">
      <w:bodyDiv w:val="1"/>
      <w:marLeft w:val="0"/>
      <w:marRight w:val="0"/>
      <w:marTop w:val="0"/>
      <w:marBottom w:val="0"/>
      <w:divBdr>
        <w:top w:val="none" w:sz="0" w:space="0" w:color="auto"/>
        <w:left w:val="none" w:sz="0" w:space="0" w:color="auto"/>
        <w:bottom w:val="none" w:sz="0" w:space="0" w:color="auto"/>
        <w:right w:val="none" w:sz="0" w:space="0" w:color="auto"/>
      </w:divBdr>
      <w:divsChild>
        <w:div w:id="1422024507">
          <w:marLeft w:val="576"/>
          <w:marRight w:val="0"/>
          <w:marTop w:val="120"/>
          <w:marBottom w:val="0"/>
          <w:divBdr>
            <w:top w:val="none" w:sz="0" w:space="0" w:color="auto"/>
            <w:left w:val="none" w:sz="0" w:space="0" w:color="auto"/>
            <w:bottom w:val="none" w:sz="0" w:space="0" w:color="auto"/>
            <w:right w:val="none" w:sz="0" w:space="0" w:color="auto"/>
          </w:divBdr>
        </w:div>
        <w:div w:id="277489558">
          <w:marLeft w:val="576"/>
          <w:marRight w:val="0"/>
          <w:marTop w:val="120"/>
          <w:marBottom w:val="0"/>
          <w:divBdr>
            <w:top w:val="none" w:sz="0" w:space="0" w:color="auto"/>
            <w:left w:val="none" w:sz="0" w:space="0" w:color="auto"/>
            <w:bottom w:val="none" w:sz="0" w:space="0" w:color="auto"/>
            <w:right w:val="none" w:sz="0" w:space="0" w:color="auto"/>
          </w:divBdr>
        </w:div>
        <w:div w:id="1064373122">
          <w:marLeft w:val="576"/>
          <w:marRight w:val="0"/>
          <w:marTop w:val="120"/>
          <w:marBottom w:val="0"/>
          <w:divBdr>
            <w:top w:val="none" w:sz="0" w:space="0" w:color="auto"/>
            <w:left w:val="none" w:sz="0" w:space="0" w:color="auto"/>
            <w:bottom w:val="none" w:sz="0" w:space="0" w:color="auto"/>
            <w:right w:val="none" w:sz="0" w:space="0" w:color="auto"/>
          </w:divBdr>
        </w:div>
        <w:div w:id="341208509">
          <w:marLeft w:val="576"/>
          <w:marRight w:val="0"/>
          <w:marTop w:val="120"/>
          <w:marBottom w:val="0"/>
          <w:divBdr>
            <w:top w:val="none" w:sz="0" w:space="0" w:color="auto"/>
            <w:left w:val="none" w:sz="0" w:space="0" w:color="auto"/>
            <w:bottom w:val="none" w:sz="0" w:space="0" w:color="auto"/>
            <w:right w:val="none" w:sz="0" w:space="0" w:color="auto"/>
          </w:divBdr>
        </w:div>
        <w:div w:id="35265625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14</Pages>
  <Words>1711</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2022-01-27T13:05:00Z</dcterms:modified>
</cp:coreProperties>
</file>