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B53BA" w:rsidRDefault="007B53BA" w:rsidP="007B53BA">
      <w:pPr>
        <w:spacing w:line="360" w:lineRule="auto"/>
        <w:jc w:val="center"/>
        <w:rPr>
          <w:rFonts w:ascii="Times New Roman" w:hAnsi="Times New Roman" w:cs="Times New Roman"/>
          <w:b/>
          <w:sz w:val="56"/>
          <w:szCs w:val="56"/>
        </w:rPr>
      </w:pPr>
      <w:r w:rsidRPr="007B53BA">
        <w:rPr>
          <w:rFonts w:ascii="Times New Roman" w:hAnsi="Times New Roman" w:cs="Times New Roman"/>
          <w:b/>
          <w:sz w:val="56"/>
          <w:szCs w:val="56"/>
        </w:rPr>
        <w:t>A Real Time FHD Learning Based Super Resolution System Without a Frame Buffer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B6B9E" w:rsidRDefault="00BB6B9E" w:rsidP="00E53AA4">
      <w:pPr>
        <w:spacing w:line="360" w:lineRule="auto"/>
        <w:jc w:val="both"/>
        <w:rPr>
          <w:rFonts w:ascii="Times New Roman" w:hAnsi="Times New Roman" w:cs="Times New Roman"/>
          <w:b/>
          <w:sz w:val="32"/>
          <w:szCs w:val="32"/>
        </w:rPr>
      </w:pPr>
      <w:r w:rsidRPr="00BB6B9E">
        <w:rPr>
          <w:rFonts w:ascii="Times New Roman" w:hAnsi="Times New Roman" w:cs="Times New Roman"/>
          <w:sz w:val="32"/>
          <w:szCs w:val="32"/>
        </w:rPr>
        <w:t>This brief presents a real-time learning-based superresolution (SR) system without a frame buffer. The system running on an Altera Stratix IV field programmable gate array can achieve output resolution of 1920 × 1080 (FHD) at 60 fps. The proposed architecture performs an anchored neighborhood regression algorithm that generates a high-resolution image from a low-resolution image input using only numbers of line buffers. This real-time system without a frame buffer makes it possible to integrate SR operation into image sensors or display drivers carrying out computational photography and display</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BB6B9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6CAA" w:rsidRDefault="00FC5856" w:rsidP="00A76C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CAA">
        <w:rPr>
          <w:rFonts w:ascii="Times New Roman" w:hAnsi="Times New Roman" w:cs="Times New Roman"/>
          <w:sz w:val="32"/>
          <w:szCs w:val="32"/>
          <w:lang w:val="en-IN"/>
        </w:rPr>
        <w:t xml:space="preserve">In order to upgrade existing videos without extra storage costs, we propose an </w:t>
      </w:r>
      <w:r w:rsidRPr="00A76CAA">
        <w:rPr>
          <w:rFonts w:ascii="Times New Roman" w:hAnsi="Times New Roman" w:cs="Times New Roman"/>
          <w:sz w:val="32"/>
          <w:szCs w:val="32"/>
          <w:lang w:val="en-IN"/>
        </w:rPr>
        <w:t>FPGA-based super-resolution system that enables real-time Ultra-HD upscaling in high quality.</w:t>
      </w:r>
    </w:p>
    <w:p w:rsidR="00000000" w:rsidRPr="00A76CAA" w:rsidRDefault="00FC5856" w:rsidP="00A76C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CAA">
        <w:rPr>
          <w:rFonts w:ascii="Times New Roman" w:hAnsi="Times New Roman" w:cs="Times New Roman"/>
          <w:sz w:val="32"/>
          <w:szCs w:val="32"/>
          <w:lang w:val="en-IN"/>
        </w:rPr>
        <w:t>Our super-resolution system generates a higher resolution video than reported in existing literature, namely 3940×2160 UHD videos from 1920×1080 FHD sources at a</w:t>
      </w:r>
      <w:r w:rsidRPr="00A76CAA">
        <w:rPr>
          <w:rFonts w:ascii="Times New Roman" w:hAnsi="Times New Roman" w:cs="Times New Roman"/>
          <w:sz w:val="32"/>
          <w:szCs w:val="32"/>
          <w:lang w:val="en-IN"/>
        </w:rPr>
        <w:t xml:space="preserve"> frame rate of approximately 30fps on an embedded FPGA board.</w:t>
      </w:r>
    </w:p>
    <w:p w:rsidR="00000000" w:rsidRPr="00A76CAA" w:rsidRDefault="00FC5856" w:rsidP="00A76C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CAA">
        <w:rPr>
          <w:rFonts w:ascii="Times New Roman" w:hAnsi="Times New Roman" w:cs="Times New Roman"/>
          <w:sz w:val="32"/>
          <w:szCs w:val="32"/>
          <w:lang w:val="en-IN"/>
        </w:rPr>
        <w:t>The existing super-resolution works and techniques, we proposed a real-time UHD super-resolution solution based on FPGA accelerator.</w:t>
      </w:r>
    </w:p>
    <w:p w:rsidR="00000000" w:rsidRPr="00A76CAA" w:rsidRDefault="00FC5856" w:rsidP="00A76C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CAA">
        <w:rPr>
          <w:rFonts w:ascii="Times New Roman" w:hAnsi="Times New Roman" w:cs="Times New Roman"/>
          <w:sz w:val="32"/>
          <w:szCs w:val="32"/>
          <w:lang w:val="en-IN"/>
        </w:rPr>
        <w:t>Many accelerators focus on improving the computational effi</w:t>
      </w:r>
      <w:r w:rsidRPr="00A76CAA">
        <w:rPr>
          <w:rFonts w:ascii="Times New Roman" w:hAnsi="Times New Roman" w:cs="Times New Roman"/>
          <w:sz w:val="32"/>
          <w:szCs w:val="32"/>
          <w:lang w:val="en-IN"/>
        </w:rPr>
        <w:t xml:space="preserve">ciency.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5DB8" w:rsidRDefault="00FC5856" w:rsidP="00CC5DB8">
      <w:pPr>
        <w:numPr>
          <w:ilvl w:val="0"/>
          <w:numId w:val="45"/>
        </w:numPr>
        <w:spacing w:line="360" w:lineRule="auto"/>
        <w:jc w:val="both"/>
        <w:rPr>
          <w:rFonts w:ascii="Times New Roman" w:hAnsi="Times New Roman" w:cs="Times New Roman"/>
          <w:bCs/>
          <w:sz w:val="32"/>
          <w:szCs w:val="32"/>
          <w:lang w:val="en-IN"/>
        </w:rPr>
      </w:pPr>
      <w:r w:rsidRPr="00CC5DB8">
        <w:rPr>
          <w:rFonts w:ascii="Times New Roman" w:hAnsi="Times New Roman" w:cs="Times New Roman"/>
          <w:bCs/>
          <w:sz w:val="32"/>
          <w:szCs w:val="32"/>
          <w:lang w:val="en-IN"/>
        </w:rPr>
        <w:t>It is a well-known, ill-posed problem since a single HR image could generate more than one LR image, and it requires enough prior knowledge to reconstruct the highquality HR images.</w:t>
      </w:r>
    </w:p>
    <w:p w:rsidR="00000000" w:rsidRPr="00CC5DB8" w:rsidRDefault="00FC5856" w:rsidP="00CC5DB8">
      <w:pPr>
        <w:numPr>
          <w:ilvl w:val="0"/>
          <w:numId w:val="45"/>
        </w:numPr>
        <w:spacing w:line="360" w:lineRule="auto"/>
        <w:jc w:val="both"/>
        <w:rPr>
          <w:rFonts w:ascii="Times New Roman" w:hAnsi="Times New Roman" w:cs="Times New Roman"/>
          <w:bCs/>
          <w:sz w:val="32"/>
          <w:szCs w:val="32"/>
          <w:lang w:val="en-IN"/>
        </w:rPr>
      </w:pPr>
      <w:r w:rsidRPr="00CC5DB8">
        <w:rPr>
          <w:rFonts w:ascii="Times New Roman" w:hAnsi="Times New Roman" w:cs="Times New Roman"/>
          <w:bCs/>
          <w:sz w:val="32"/>
          <w:szCs w:val="32"/>
          <w:lang w:val="en-IN"/>
        </w:rPr>
        <w:t>This problem, learning-based single-image SR methods have achie</w:t>
      </w:r>
      <w:r w:rsidRPr="00CC5DB8">
        <w:rPr>
          <w:rFonts w:ascii="Times New Roman" w:hAnsi="Times New Roman" w:cs="Times New Roman"/>
          <w:bCs/>
          <w:sz w:val="32"/>
          <w:szCs w:val="32"/>
          <w:lang w:val="en-IN"/>
        </w:rPr>
        <w:t>ved outstanding performance and gained state-of-the-art results, by learning from millions of external image patches.</w:t>
      </w:r>
    </w:p>
    <w:p w:rsidR="00000000" w:rsidRPr="00CC5DB8" w:rsidRDefault="00FC5856" w:rsidP="00CC5DB8">
      <w:pPr>
        <w:numPr>
          <w:ilvl w:val="0"/>
          <w:numId w:val="45"/>
        </w:numPr>
        <w:spacing w:line="360" w:lineRule="auto"/>
        <w:jc w:val="both"/>
        <w:rPr>
          <w:rFonts w:ascii="Times New Roman" w:hAnsi="Times New Roman" w:cs="Times New Roman"/>
          <w:bCs/>
          <w:sz w:val="32"/>
          <w:szCs w:val="32"/>
          <w:lang w:val="en-IN"/>
        </w:rPr>
      </w:pPr>
      <w:r w:rsidRPr="00CC5DB8">
        <w:rPr>
          <w:rFonts w:ascii="Times New Roman" w:hAnsi="Times New Roman" w:cs="Times New Roman"/>
          <w:bCs/>
          <w:sz w:val="32"/>
          <w:szCs w:val="32"/>
          <w:lang w:val="en-IN"/>
        </w:rPr>
        <w:lastRenderedPageBreak/>
        <w:t>This problem, the proposed SR architecture doubles the operation period in the second stage, and the system is then designed with multipl</w:t>
      </w:r>
      <w:r w:rsidRPr="00CC5DB8">
        <w:rPr>
          <w:rFonts w:ascii="Times New Roman" w:hAnsi="Times New Roman" w:cs="Times New Roman"/>
          <w:bCs/>
          <w:sz w:val="32"/>
          <w:szCs w:val="32"/>
          <w:lang w:val="en-IN"/>
        </w:rPr>
        <w:t>e clock domains.</w:t>
      </w:r>
    </w:p>
    <w:p w:rsidR="00F94960" w:rsidRPr="00CC5DB8" w:rsidRDefault="00FC5856" w:rsidP="00E53AA4">
      <w:pPr>
        <w:numPr>
          <w:ilvl w:val="0"/>
          <w:numId w:val="45"/>
        </w:numPr>
        <w:spacing w:line="360" w:lineRule="auto"/>
        <w:jc w:val="both"/>
        <w:rPr>
          <w:rFonts w:ascii="Times New Roman" w:hAnsi="Times New Roman" w:cs="Times New Roman"/>
          <w:bCs/>
          <w:sz w:val="32"/>
          <w:szCs w:val="32"/>
          <w:lang w:val="en-IN"/>
        </w:rPr>
      </w:pPr>
      <w:r w:rsidRPr="00CC5DB8">
        <w:rPr>
          <w:rFonts w:ascii="Times New Roman" w:hAnsi="Times New Roman" w:cs="Times New Roman"/>
          <w:bCs/>
          <w:sz w:val="32"/>
          <w:szCs w:val="32"/>
          <w:lang w:val="en-IN"/>
        </w:rPr>
        <w:t>This fundamentally important problem in image processing and computer vision has become particularly attractive as high</w:t>
      </w:r>
      <w:r w:rsidR="00CC5DB8">
        <w:rPr>
          <w:rFonts w:ascii="Times New Roman" w:hAnsi="Times New Roman" w:cs="Times New Roman"/>
          <w:bCs/>
          <w:sz w:val="32"/>
          <w:szCs w:val="32"/>
          <w:lang w:val="en-IN"/>
        </w:rPr>
        <w:t xml:space="preserve"> </w:t>
      </w:r>
      <w:r w:rsidRPr="00CC5DB8">
        <w:rPr>
          <w:rFonts w:ascii="Times New Roman" w:hAnsi="Times New Roman" w:cs="Times New Roman"/>
          <w:bCs/>
          <w:sz w:val="32"/>
          <w:szCs w:val="32"/>
          <w:lang w:val="en-IN"/>
        </w:rPr>
        <w:t xml:space="preserve">definition displays dominate the market.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D03E5" w:rsidRPr="008D03E5" w:rsidRDefault="008D03E5" w:rsidP="008D03E5">
      <w:pPr>
        <w:pStyle w:val="NormalWeb"/>
        <w:numPr>
          <w:ilvl w:val="0"/>
          <w:numId w:val="46"/>
        </w:numPr>
        <w:spacing w:before="0" w:beforeAutospacing="0" w:after="0" w:afterAutospacing="0" w:line="360" w:lineRule="auto"/>
        <w:ind w:left="426"/>
        <w:jc w:val="both"/>
        <w:rPr>
          <w:sz w:val="32"/>
          <w:szCs w:val="32"/>
        </w:rPr>
      </w:pPr>
      <w:r w:rsidRPr="008D03E5">
        <w:rPr>
          <w:sz w:val="32"/>
          <w:szCs w:val="32"/>
        </w:rPr>
        <w:t>The huge storage expense of UHD content and inspired by the aforementioned state-of-the-art super-resolution techniques, we propose a super-resolution generation solution in real-time with FPGA in this work.</w:t>
      </w:r>
    </w:p>
    <w:p w:rsidR="008D03E5" w:rsidRPr="008D03E5" w:rsidRDefault="008D03E5" w:rsidP="008D03E5">
      <w:pPr>
        <w:pStyle w:val="NormalWeb"/>
        <w:numPr>
          <w:ilvl w:val="0"/>
          <w:numId w:val="46"/>
        </w:numPr>
        <w:spacing w:before="0" w:beforeAutospacing="0" w:after="0" w:afterAutospacing="0" w:line="360" w:lineRule="auto"/>
        <w:ind w:left="426"/>
        <w:jc w:val="both"/>
        <w:rPr>
          <w:sz w:val="32"/>
          <w:szCs w:val="32"/>
        </w:rPr>
      </w:pPr>
      <w:r w:rsidRPr="008D03E5">
        <w:rPr>
          <w:sz w:val="32"/>
          <w:szCs w:val="32"/>
        </w:rPr>
        <w:t>We propose a quantitative model for analysis and optimization to balance the utilization of limited hardware resources, the attainable frame rate, and the visual performance.</w:t>
      </w:r>
    </w:p>
    <w:p w:rsidR="008D03E5" w:rsidRPr="008D03E5" w:rsidRDefault="008D03E5" w:rsidP="008D03E5">
      <w:pPr>
        <w:pStyle w:val="NormalWeb"/>
        <w:numPr>
          <w:ilvl w:val="0"/>
          <w:numId w:val="46"/>
        </w:numPr>
        <w:spacing w:before="0" w:beforeAutospacing="0" w:after="0" w:afterAutospacing="0" w:line="360" w:lineRule="auto"/>
        <w:ind w:left="426"/>
        <w:jc w:val="both"/>
        <w:rPr>
          <w:sz w:val="32"/>
          <w:szCs w:val="32"/>
        </w:rPr>
      </w:pPr>
      <w:r w:rsidRPr="008D03E5">
        <w:rPr>
          <w:sz w:val="32"/>
          <w:szCs w:val="32"/>
        </w:rPr>
        <w:t>Fixed-point precision is used, and a highly pipelined architecture is proposed for the real-time purpose.</w:t>
      </w:r>
    </w:p>
    <w:p w:rsidR="003A5D44" w:rsidRPr="008D03E5" w:rsidRDefault="008D03E5" w:rsidP="00E53AA4">
      <w:pPr>
        <w:pStyle w:val="NormalWeb"/>
        <w:numPr>
          <w:ilvl w:val="0"/>
          <w:numId w:val="46"/>
        </w:numPr>
        <w:spacing w:before="0" w:beforeAutospacing="0" w:after="0" w:afterAutospacing="0" w:line="360" w:lineRule="auto"/>
        <w:ind w:left="426"/>
        <w:jc w:val="both"/>
        <w:rPr>
          <w:sz w:val="32"/>
          <w:szCs w:val="32"/>
        </w:rPr>
      </w:pPr>
      <w:r w:rsidRPr="008D03E5">
        <w:rPr>
          <w:sz w:val="32"/>
          <w:szCs w:val="32"/>
        </w:rPr>
        <w:t>Though uniform memory partition strategies are explored in recent publications, e.g.,we adopt the micro-architecture proposed by to decouple the stencil access pattern from the computation.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A6A95" w:rsidRDefault="00FC5856" w:rsidP="00AA6A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A95">
        <w:rPr>
          <w:rFonts w:ascii="Times New Roman" w:eastAsia="AdvGulliv-R" w:hAnsi="Times New Roman" w:cs="Times New Roman"/>
          <w:bCs/>
          <w:sz w:val="32"/>
          <w:szCs w:val="32"/>
          <w:lang w:val="en-IN"/>
        </w:rPr>
        <w:t>The first is a low-frequency interpolation stage, where bicubic interpolation is used for reconstructing the low-frequency parts of HR images.</w:t>
      </w:r>
    </w:p>
    <w:p w:rsidR="00000000" w:rsidRPr="00AA6A95" w:rsidRDefault="00FC5856" w:rsidP="00AA6A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A95">
        <w:rPr>
          <w:rFonts w:ascii="Times New Roman" w:eastAsia="AdvGulliv-R" w:hAnsi="Times New Roman" w:cs="Times New Roman"/>
          <w:bCs/>
          <w:sz w:val="32"/>
          <w:szCs w:val="32"/>
          <w:lang w:val="en-IN"/>
        </w:rPr>
        <w:lastRenderedPageBreak/>
        <w:t>While one line buffer is used for memory write by the input</w:t>
      </w:r>
      <w:r w:rsidRPr="00AA6A95">
        <w:rPr>
          <w:rFonts w:ascii="Times New Roman" w:eastAsia="AdvGulliv-R" w:hAnsi="Times New Roman" w:cs="Times New Roman"/>
          <w:bCs/>
          <w:sz w:val="32"/>
          <w:szCs w:val="32"/>
          <w:lang w:val="en-IN"/>
        </w:rPr>
        <w:t xml:space="preserve"> low resolution image, the other four line buffers are used for memory read to the bicubic kernel.</w:t>
      </w:r>
    </w:p>
    <w:p w:rsidR="00000000" w:rsidRPr="00AA6A95" w:rsidRDefault="00FC5856" w:rsidP="00AA6A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A95">
        <w:rPr>
          <w:rFonts w:ascii="Times New Roman" w:eastAsia="AdvGulliv-R" w:hAnsi="Times New Roman" w:cs="Times New Roman"/>
          <w:bCs/>
          <w:sz w:val="32"/>
          <w:szCs w:val="32"/>
          <w:lang w:val="en-IN"/>
        </w:rPr>
        <w:t>However, most of these CPU-based methods are far from reaching ideal performance as well as energy efficiency.</w:t>
      </w:r>
    </w:p>
    <w:p w:rsidR="00B31569" w:rsidRPr="00AA6A95" w:rsidRDefault="00FC585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A95">
        <w:rPr>
          <w:rFonts w:ascii="Times New Roman" w:eastAsia="AdvGulliv-R" w:hAnsi="Times New Roman" w:cs="Times New Roman"/>
          <w:bCs/>
          <w:sz w:val="32"/>
          <w:szCs w:val="32"/>
          <w:lang w:val="en-IN"/>
        </w:rPr>
        <w:t xml:space="preserve">FPGA-based accelerators for neural networks </w:t>
      </w:r>
      <w:r w:rsidRPr="00AA6A95">
        <w:rPr>
          <w:rFonts w:ascii="Times New Roman" w:eastAsia="AdvGulliv-R" w:hAnsi="Times New Roman" w:cs="Times New Roman"/>
          <w:bCs/>
          <w:sz w:val="32"/>
          <w:szCs w:val="32"/>
          <w:lang w:val="en-IN"/>
        </w:rPr>
        <w:t xml:space="preserve">are gaining popularity because of its higher energy-efficiency comparing to GPUs and shorter development cycles comparing to ASICs.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F63CA">
        <w:trPr>
          <w:trHeight w:val="1160"/>
        </w:trPr>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A+: Adjusted anchored neighborhood regression for fast super-resolution</w:t>
            </w:r>
          </w:p>
        </w:tc>
        <w:tc>
          <w:tcPr>
            <w:tcW w:w="3192" w:type="dxa"/>
          </w:tcPr>
          <w:p w:rsidR="000C407B" w:rsidRPr="00AF63CA" w:rsidRDefault="00AF63CA" w:rsidP="00AF63CA">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 xml:space="preserve">R. Timofte, V. De Smet, and L. Van Gool, </w:t>
            </w:r>
          </w:p>
        </w:tc>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color w:val="333333"/>
                <w:sz w:val="28"/>
                <w:szCs w:val="28"/>
                <w:shd w:val="clear" w:color="auto" w:fill="FFFFFF"/>
              </w:rPr>
              <w:t>We propose A+, an improved variant of ANR, which combines the best qualities of ANR and SF.</w:t>
            </w:r>
          </w:p>
        </w:tc>
      </w:tr>
      <w:tr w:rsidR="000C407B" w:rsidTr="00AF63CA">
        <w:trPr>
          <w:trHeight w:val="2443"/>
        </w:trPr>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Super-resolution through neighbor embedding</w:t>
            </w:r>
          </w:p>
        </w:tc>
        <w:tc>
          <w:tcPr>
            <w:tcW w:w="3192" w:type="dxa"/>
          </w:tcPr>
          <w:p w:rsidR="000C407B" w:rsidRPr="00AF63CA" w:rsidRDefault="00AF63CA" w:rsidP="00AF63CA">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 xml:space="preserve">H. Chang, D.-Y. Yeung, and Y. Xiong, </w:t>
            </w:r>
          </w:p>
        </w:tc>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color w:val="333333"/>
                <w:sz w:val="28"/>
                <w:szCs w:val="28"/>
                <w:shd w:val="clear" w:color="auto" w:fill="FFFFFF"/>
              </w:rPr>
              <w:t>While this formulation resembles other learning-based methods for super-resolution, our method has been inspired by recent manifold teaming methods, particularly locally linear embedding (LLE).</w:t>
            </w:r>
          </w:p>
        </w:tc>
      </w:tr>
      <w:tr w:rsidR="000C407B" w:rsidTr="000C407B">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Nonlinear dimensionality reduction by locally linear embedding</w:t>
            </w:r>
          </w:p>
        </w:tc>
        <w:tc>
          <w:tcPr>
            <w:tcW w:w="3192" w:type="dxa"/>
          </w:tcPr>
          <w:p w:rsidR="000C407B" w:rsidRPr="00AF63CA" w:rsidRDefault="00AF63CA" w:rsidP="00AF63CA">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 xml:space="preserve">S. T. Roweis and L. K. Saul, </w:t>
            </w:r>
          </w:p>
        </w:tc>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 xml:space="preserve">We introduce locally linear embedding (LLE), an unsupervised learning </w:t>
            </w:r>
            <w:r w:rsidRPr="00AF63CA">
              <w:rPr>
                <w:rFonts w:ascii="Times New Roman" w:hAnsi="Times New Roman" w:cs="Times New Roman"/>
                <w:sz w:val="28"/>
                <w:szCs w:val="28"/>
              </w:rPr>
              <w:lastRenderedPageBreak/>
              <w:t>algorithm that computes low-dimensional, neighborhood-preserving embeddings of high-dimensional inputs.</w:t>
            </w:r>
          </w:p>
        </w:tc>
      </w:tr>
      <w:tr w:rsidR="000C407B" w:rsidTr="000C407B">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lastRenderedPageBreak/>
              <w:t>Image super-resolution via sparse representation</w:t>
            </w:r>
          </w:p>
        </w:tc>
        <w:tc>
          <w:tcPr>
            <w:tcW w:w="3192" w:type="dxa"/>
          </w:tcPr>
          <w:p w:rsidR="000C407B" w:rsidRPr="00AF63CA" w:rsidRDefault="00AF63CA" w:rsidP="00AF63CA">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sz w:val="28"/>
                <w:szCs w:val="28"/>
              </w:rPr>
              <w:t xml:space="preserve">J. Yang, J. Wright, T. S. Huang, and Y. Ma, </w:t>
            </w:r>
          </w:p>
        </w:tc>
        <w:tc>
          <w:tcPr>
            <w:tcW w:w="3192" w:type="dxa"/>
          </w:tcPr>
          <w:p w:rsidR="000C407B" w:rsidRPr="00AF63CA" w:rsidRDefault="00AF63CA" w:rsidP="00E53AA4">
            <w:pPr>
              <w:tabs>
                <w:tab w:val="left" w:pos="720"/>
              </w:tabs>
              <w:spacing w:after="100" w:line="360" w:lineRule="auto"/>
              <w:jc w:val="both"/>
              <w:rPr>
                <w:rFonts w:ascii="Times New Roman" w:hAnsi="Times New Roman" w:cs="Times New Roman"/>
                <w:sz w:val="28"/>
                <w:szCs w:val="28"/>
              </w:rPr>
            </w:pPr>
            <w:r w:rsidRPr="00AF63CA">
              <w:rPr>
                <w:rFonts w:ascii="Times New Roman" w:hAnsi="Times New Roman" w:cs="Times New Roman"/>
                <w:color w:val="333333"/>
                <w:sz w:val="28"/>
                <w:szCs w:val="28"/>
                <w:shd w:val="clear" w:color="auto" w:fill="FFFFFF"/>
              </w:rPr>
              <w:t>The effectiveness of such a sparsity prior is demonstrated for both general image super-resolution (SR) and the special case of face hallucination.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D636A" w:rsidRDefault="004D636A"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4D636A" w:rsidRDefault="004D636A" w:rsidP="00E53AA4">
      <w:pPr>
        <w:spacing w:line="360" w:lineRule="auto"/>
        <w:jc w:val="both"/>
        <w:rPr>
          <w:rFonts w:ascii="Times New Roman" w:hAnsi="Times New Roman" w:cs="Times New Roman"/>
          <w:b/>
          <w:iCs/>
          <w:sz w:val="28"/>
          <w:szCs w:val="28"/>
        </w:rPr>
      </w:pPr>
    </w:p>
    <w:p w:rsidR="004D636A" w:rsidRDefault="004D636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4D636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D636A" w:rsidP="00E53AA4">
      <w:pPr>
        <w:spacing w:after="0" w:line="360" w:lineRule="auto"/>
        <w:jc w:val="both"/>
        <w:rPr>
          <w:rFonts w:ascii="Times New Roman" w:hAnsi="Times New Roman" w:cs="Times New Roman"/>
        </w:rPr>
      </w:pPr>
      <w:r w:rsidRPr="004D636A">
        <w:rPr>
          <w:rFonts w:ascii="Times New Roman" w:hAnsi="Times New Roman" w:cs="Times New Roman"/>
        </w:rPr>
        <w:drawing>
          <wp:inline distT="0" distB="0" distL="0" distR="0">
            <wp:extent cx="5943600" cy="49530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9530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A2E32" w:rsidRPr="001A2E32" w:rsidRDefault="001A2E32" w:rsidP="001A2E32">
      <w:pPr>
        <w:pStyle w:val="BodyText"/>
        <w:rPr>
          <w:bCs/>
          <w:iCs/>
          <w:sz w:val="32"/>
          <w:szCs w:val="32"/>
          <w:lang w:val="en-IN"/>
        </w:rPr>
      </w:pPr>
      <w:r w:rsidRPr="001A2E32">
        <w:rPr>
          <w:bCs/>
          <w:iCs/>
          <w:sz w:val="32"/>
          <w:szCs w:val="32"/>
          <w:lang w:val="en-IN"/>
        </w:rPr>
        <w:t xml:space="preserve">    We implement a real-time learning-based regression super resolution system using 128 pre-trained regression functions, which is the first hardware design for such system in the literature, to the best of our knowledge. Most SR algorithms are complicated and often used only on image processing for post-production. This real-time system without a frame buffer makes it possible to integrate SR operation into image sensors or display drivers carrying out computational photography and display. Moreover, this system is applicable to all general regression SR methods by replacing the pre-trained regression functions with those obtained by other algorithms.</w:t>
      </w:r>
      <w:r w:rsidRPr="001A2E3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1A2E32" w:rsidRDefault="001A2E3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A3862" w:rsidRDefault="00FC5856" w:rsidP="003A3862">
      <w:pPr>
        <w:pStyle w:val="BodyText"/>
        <w:numPr>
          <w:ilvl w:val="0"/>
          <w:numId w:val="42"/>
        </w:numPr>
        <w:rPr>
          <w:sz w:val="32"/>
          <w:szCs w:val="32"/>
          <w:lang w:val="en-IN"/>
        </w:rPr>
      </w:pPr>
      <w:r w:rsidRPr="003A3862">
        <w:rPr>
          <w:sz w:val="32"/>
          <w:szCs w:val="32"/>
          <w:lang w:val="en-IN"/>
        </w:rPr>
        <w:t xml:space="preserve">[1] R. Timofte, V. De Smet, and L. Van Gool, “A+: Adjusted anchored neighborhood regression for fast super-resolution,” in </w:t>
      </w:r>
      <w:r w:rsidRPr="003A3862">
        <w:rPr>
          <w:sz w:val="32"/>
          <w:szCs w:val="32"/>
          <w:lang w:val="en-IN"/>
        </w:rPr>
        <w:t xml:space="preserve">Proc. Asian Conf. Comput. Vis., Singapore, 2014, pp. 111–126. </w:t>
      </w:r>
    </w:p>
    <w:p w:rsidR="00000000" w:rsidRPr="003A3862" w:rsidRDefault="00FC5856" w:rsidP="003A3862">
      <w:pPr>
        <w:pStyle w:val="BodyText"/>
        <w:numPr>
          <w:ilvl w:val="0"/>
          <w:numId w:val="42"/>
        </w:numPr>
        <w:rPr>
          <w:sz w:val="32"/>
          <w:szCs w:val="32"/>
          <w:lang w:val="en-IN"/>
        </w:rPr>
      </w:pPr>
      <w:r w:rsidRPr="003A3862">
        <w:rPr>
          <w:sz w:val="32"/>
          <w:szCs w:val="32"/>
          <w:lang w:val="en-IN"/>
        </w:rPr>
        <w:t xml:space="preserve">[2] W. T. Freeman, T. R. Jones, and E. C. Pasztor, “Example-based superresolution,” IEEE Comput. Graph. Appl., vol. 22, no. 2, pp. 56–65, Mar./Apr. 2002. </w:t>
      </w:r>
    </w:p>
    <w:p w:rsidR="00000000" w:rsidRPr="003A3862" w:rsidRDefault="00FC5856" w:rsidP="003A3862">
      <w:pPr>
        <w:pStyle w:val="BodyText"/>
        <w:numPr>
          <w:ilvl w:val="0"/>
          <w:numId w:val="42"/>
        </w:numPr>
        <w:rPr>
          <w:sz w:val="32"/>
          <w:szCs w:val="32"/>
          <w:lang w:val="en-IN"/>
        </w:rPr>
      </w:pPr>
      <w:r w:rsidRPr="003A3862">
        <w:rPr>
          <w:sz w:val="32"/>
          <w:szCs w:val="32"/>
          <w:lang w:val="en-IN"/>
        </w:rPr>
        <w:t>[3] H. Chang, D.-Y. Yeung, and Y. Xi</w:t>
      </w:r>
      <w:r w:rsidRPr="003A3862">
        <w:rPr>
          <w:sz w:val="32"/>
          <w:szCs w:val="32"/>
          <w:lang w:val="en-IN"/>
        </w:rPr>
        <w:t xml:space="preserve">ong, “Super-resolution through neighbor embedding,” in Proc. IEEE Conf. Comput. Vis. Pattern Recognit. (CVPR), Washington, DC, USA, 2004, p. 1. </w:t>
      </w:r>
    </w:p>
    <w:p w:rsidR="00000000" w:rsidRPr="003A3862" w:rsidRDefault="00FC5856" w:rsidP="003A3862">
      <w:pPr>
        <w:pStyle w:val="BodyText"/>
        <w:numPr>
          <w:ilvl w:val="0"/>
          <w:numId w:val="42"/>
        </w:numPr>
        <w:rPr>
          <w:sz w:val="32"/>
          <w:szCs w:val="32"/>
          <w:lang w:val="en-IN"/>
        </w:rPr>
      </w:pPr>
      <w:r w:rsidRPr="003A3862">
        <w:rPr>
          <w:sz w:val="32"/>
          <w:szCs w:val="32"/>
          <w:lang w:val="en-IN"/>
        </w:rPr>
        <w:t>[4] S. T. Roweis and L. K. Saul, “Nonlinear dimensionality reduction by locally linear embedding,” Science, vo</w:t>
      </w:r>
      <w:r w:rsidRPr="003A3862">
        <w:rPr>
          <w:sz w:val="32"/>
          <w:szCs w:val="32"/>
          <w:lang w:val="en-IN"/>
        </w:rPr>
        <w:t xml:space="preserve">l. 290, no. 5500, pp. 2323–2326, 2000. </w:t>
      </w:r>
    </w:p>
    <w:p w:rsidR="00000000" w:rsidRPr="003A3862" w:rsidRDefault="00FC5856" w:rsidP="003A3862">
      <w:pPr>
        <w:pStyle w:val="BodyText"/>
        <w:numPr>
          <w:ilvl w:val="0"/>
          <w:numId w:val="42"/>
        </w:numPr>
        <w:rPr>
          <w:sz w:val="32"/>
          <w:szCs w:val="32"/>
          <w:lang w:val="en-IN"/>
        </w:rPr>
      </w:pPr>
      <w:r w:rsidRPr="003A3862">
        <w:rPr>
          <w:sz w:val="32"/>
          <w:szCs w:val="32"/>
          <w:lang w:val="en-IN"/>
        </w:rPr>
        <w:t>[5] J. Yang, J. Wright, T. S. Huang, and Y. Ma, “Image super-resolution via sparse representation,” IEEE Trans. Image Process., vol. 19, no. 11, pp. 2861–2873, Nov. 2010.</w:t>
      </w:r>
      <w:r w:rsidRPr="003A3862">
        <w:rPr>
          <w:sz w:val="32"/>
          <w:szCs w:val="32"/>
        </w:rPr>
        <w:t xml:space="preserve"> </w:t>
      </w:r>
    </w:p>
    <w:p w:rsidR="00000000" w:rsidRPr="003A3862" w:rsidRDefault="00FC5856" w:rsidP="003A3862">
      <w:pPr>
        <w:pStyle w:val="BodyText"/>
        <w:numPr>
          <w:ilvl w:val="0"/>
          <w:numId w:val="42"/>
        </w:numPr>
        <w:rPr>
          <w:sz w:val="32"/>
          <w:szCs w:val="32"/>
          <w:lang w:val="en-IN"/>
        </w:rPr>
      </w:pPr>
      <w:r w:rsidRPr="003A3862">
        <w:rPr>
          <w:sz w:val="32"/>
          <w:szCs w:val="32"/>
          <w:lang w:val="en-IN"/>
        </w:rPr>
        <w:t>[6] R. Zeyde, M. Elad, and M. Protter, “On</w:t>
      </w:r>
      <w:r w:rsidRPr="003A3862">
        <w:rPr>
          <w:sz w:val="32"/>
          <w:szCs w:val="32"/>
          <w:lang w:val="en-IN"/>
        </w:rPr>
        <w:t xml:space="preserve"> single image scale-up using sparse-representations,” in Proc. Int. Conf. Curves Surfaces, Avignon, France, 2010, pp. 711–730. </w:t>
      </w:r>
    </w:p>
    <w:p w:rsidR="00000000" w:rsidRPr="003A3862" w:rsidRDefault="00FC5856" w:rsidP="003A3862">
      <w:pPr>
        <w:pStyle w:val="BodyText"/>
        <w:numPr>
          <w:ilvl w:val="0"/>
          <w:numId w:val="42"/>
        </w:numPr>
        <w:rPr>
          <w:sz w:val="32"/>
          <w:szCs w:val="32"/>
          <w:lang w:val="en-IN"/>
        </w:rPr>
      </w:pPr>
      <w:r w:rsidRPr="003A3862">
        <w:rPr>
          <w:sz w:val="32"/>
          <w:szCs w:val="32"/>
          <w:lang w:val="en-IN"/>
        </w:rPr>
        <w:t>[7] A. Michal, M. Elad, and A. Bruckstein, “The K-SVD: An algorithm for designing overcomplete dictionaries for sparse represen</w:t>
      </w:r>
      <w:r w:rsidRPr="003A3862">
        <w:rPr>
          <w:sz w:val="32"/>
          <w:szCs w:val="32"/>
          <w:lang w:val="en-IN"/>
        </w:rPr>
        <w:t xml:space="preserve">tation,” IEEE Trans. Signal Process., vol. 54, no. 11, pp. 4311–4322, Nov. 2006. </w:t>
      </w:r>
    </w:p>
    <w:p w:rsidR="00000000" w:rsidRPr="003A3862" w:rsidRDefault="00FC5856" w:rsidP="003A3862">
      <w:pPr>
        <w:pStyle w:val="BodyText"/>
        <w:numPr>
          <w:ilvl w:val="0"/>
          <w:numId w:val="42"/>
        </w:numPr>
        <w:rPr>
          <w:sz w:val="32"/>
          <w:szCs w:val="32"/>
          <w:lang w:val="en-IN"/>
        </w:rPr>
      </w:pPr>
      <w:r w:rsidRPr="003A3862">
        <w:rPr>
          <w:sz w:val="32"/>
          <w:szCs w:val="32"/>
          <w:lang w:val="en-IN"/>
        </w:rPr>
        <w:lastRenderedPageBreak/>
        <w:t>[8] R. Timofte, V. De Smet, and L. Van Gool, “Anchored neighborhood regression for fast example-based super-resolution,” in Proc. IEEE Int. Conf. Comput. Vis. (ICCV), Sydney</w:t>
      </w:r>
      <w:r w:rsidRPr="003A3862">
        <w:rPr>
          <w:sz w:val="32"/>
          <w:szCs w:val="32"/>
          <w:lang w:val="en-IN"/>
        </w:rPr>
        <w:t xml:space="preserve">, NSW, Australia, 2013, pp. 1920–1927. </w:t>
      </w:r>
    </w:p>
    <w:p w:rsidR="00000000" w:rsidRPr="003A3862" w:rsidRDefault="00FC5856" w:rsidP="003A3862">
      <w:pPr>
        <w:pStyle w:val="BodyText"/>
        <w:numPr>
          <w:ilvl w:val="0"/>
          <w:numId w:val="42"/>
        </w:numPr>
        <w:rPr>
          <w:sz w:val="32"/>
          <w:szCs w:val="32"/>
          <w:lang w:val="en-IN"/>
        </w:rPr>
      </w:pPr>
      <w:r w:rsidRPr="003A3862">
        <w:rPr>
          <w:sz w:val="32"/>
          <w:szCs w:val="32"/>
          <w:lang w:val="en-IN"/>
        </w:rPr>
        <w:t xml:space="preserve">[9] S. Schulter, C. Leistner, and H. Bischof, “Fast and accurate image upscaling with super-resolution forests,” in Proc. IEEE Conf. Comput. Vis. Pattern Recognit. (CVPR), Boston, MA, USA, 2015, pp. 3791–3799. </w:t>
      </w:r>
    </w:p>
    <w:p w:rsidR="00000000" w:rsidRPr="003A3862" w:rsidRDefault="00FC5856" w:rsidP="003A3862">
      <w:pPr>
        <w:pStyle w:val="BodyText"/>
        <w:numPr>
          <w:ilvl w:val="0"/>
          <w:numId w:val="42"/>
        </w:numPr>
        <w:rPr>
          <w:sz w:val="32"/>
          <w:szCs w:val="32"/>
          <w:lang w:val="en-IN"/>
        </w:rPr>
      </w:pPr>
      <w:r w:rsidRPr="003A3862">
        <w:rPr>
          <w:sz w:val="32"/>
          <w:szCs w:val="32"/>
          <w:lang w:val="en-IN"/>
        </w:rPr>
        <w:t>[10</w:t>
      </w:r>
      <w:r w:rsidRPr="003A3862">
        <w:rPr>
          <w:sz w:val="32"/>
          <w:szCs w:val="32"/>
          <w:lang w:val="en-IN"/>
        </w:rPr>
        <w:t xml:space="preserve">] J. Salvador and E. Pérez-Pellitero, “Naive Bayes super-resolution forest,” in Proc. IEEE Int. Conf. Comput. Vis. (ICCV), Santiago, Chile, 2015, pp. 325–333.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5856" w:rsidRDefault="00FC5856" w:rsidP="003654DF">
      <w:pPr>
        <w:spacing w:after="0" w:line="240" w:lineRule="auto"/>
      </w:pPr>
      <w:r>
        <w:separator/>
      </w:r>
    </w:p>
  </w:endnote>
  <w:endnote w:type="continuationSeparator" w:id="1">
    <w:p w:rsidR="00FC5856" w:rsidRDefault="00FC585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5856" w:rsidRDefault="00FC5856" w:rsidP="003654DF">
      <w:pPr>
        <w:spacing w:after="0" w:line="240" w:lineRule="auto"/>
      </w:pPr>
      <w:r>
        <w:separator/>
      </w:r>
    </w:p>
  </w:footnote>
  <w:footnote w:type="continuationSeparator" w:id="1">
    <w:p w:rsidR="00FC5856" w:rsidRDefault="00FC585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33E97">
        <w:pPr>
          <w:pStyle w:val="Header"/>
          <w:jc w:val="right"/>
        </w:pPr>
        <w:fldSimple w:instr=" PAGE   \* MERGEFORMAT ">
          <w:r w:rsidR="004D636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98611B"/>
    <w:multiLevelType w:val="hybridMultilevel"/>
    <w:tmpl w:val="3D5AF8DA"/>
    <w:lvl w:ilvl="0" w:tplc="5AEEEDD8">
      <w:start w:val="1"/>
      <w:numFmt w:val="bullet"/>
      <w:lvlText w:val=""/>
      <w:lvlJc w:val="left"/>
      <w:pPr>
        <w:tabs>
          <w:tab w:val="num" w:pos="720"/>
        </w:tabs>
        <w:ind w:left="720" w:hanging="360"/>
      </w:pPr>
      <w:rPr>
        <w:rFonts w:ascii="Wingdings 2" w:hAnsi="Wingdings 2" w:hint="default"/>
      </w:rPr>
    </w:lvl>
    <w:lvl w:ilvl="1" w:tplc="07663556" w:tentative="1">
      <w:start w:val="1"/>
      <w:numFmt w:val="bullet"/>
      <w:lvlText w:val=""/>
      <w:lvlJc w:val="left"/>
      <w:pPr>
        <w:tabs>
          <w:tab w:val="num" w:pos="1440"/>
        </w:tabs>
        <w:ind w:left="1440" w:hanging="360"/>
      </w:pPr>
      <w:rPr>
        <w:rFonts w:ascii="Wingdings 2" w:hAnsi="Wingdings 2" w:hint="default"/>
      </w:rPr>
    </w:lvl>
    <w:lvl w:ilvl="2" w:tplc="6F487EA8" w:tentative="1">
      <w:start w:val="1"/>
      <w:numFmt w:val="bullet"/>
      <w:lvlText w:val=""/>
      <w:lvlJc w:val="left"/>
      <w:pPr>
        <w:tabs>
          <w:tab w:val="num" w:pos="2160"/>
        </w:tabs>
        <w:ind w:left="2160" w:hanging="360"/>
      </w:pPr>
      <w:rPr>
        <w:rFonts w:ascii="Wingdings 2" w:hAnsi="Wingdings 2" w:hint="default"/>
      </w:rPr>
    </w:lvl>
    <w:lvl w:ilvl="3" w:tplc="56B6DB78" w:tentative="1">
      <w:start w:val="1"/>
      <w:numFmt w:val="bullet"/>
      <w:lvlText w:val=""/>
      <w:lvlJc w:val="left"/>
      <w:pPr>
        <w:tabs>
          <w:tab w:val="num" w:pos="2880"/>
        </w:tabs>
        <w:ind w:left="2880" w:hanging="360"/>
      </w:pPr>
      <w:rPr>
        <w:rFonts w:ascii="Wingdings 2" w:hAnsi="Wingdings 2" w:hint="default"/>
      </w:rPr>
    </w:lvl>
    <w:lvl w:ilvl="4" w:tplc="497CAC2C" w:tentative="1">
      <w:start w:val="1"/>
      <w:numFmt w:val="bullet"/>
      <w:lvlText w:val=""/>
      <w:lvlJc w:val="left"/>
      <w:pPr>
        <w:tabs>
          <w:tab w:val="num" w:pos="3600"/>
        </w:tabs>
        <w:ind w:left="3600" w:hanging="360"/>
      </w:pPr>
      <w:rPr>
        <w:rFonts w:ascii="Wingdings 2" w:hAnsi="Wingdings 2" w:hint="default"/>
      </w:rPr>
    </w:lvl>
    <w:lvl w:ilvl="5" w:tplc="A7642B4C" w:tentative="1">
      <w:start w:val="1"/>
      <w:numFmt w:val="bullet"/>
      <w:lvlText w:val=""/>
      <w:lvlJc w:val="left"/>
      <w:pPr>
        <w:tabs>
          <w:tab w:val="num" w:pos="4320"/>
        </w:tabs>
        <w:ind w:left="4320" w:hanging="360"/>
      </w:pPr>
      <w:rPr>
        <w:rFonts w:ascii="Wingdings 2" w:hAnsi="Wingdings 2" w:hint="default"/>
      </w:rPr>
    </w:lvl>
    <w:lvl w:ilvl="6" w:tplc="7F9AA854" w:tentative="1">
      <w:start w:val="1"/>
      <w:numFmt w:val="bullet"/>
      <w:lvlText w:val=""/>
      <w:lvlJc w:val="left"/>
      <w:pPr>
        <w:tabs>
          <w:tab w:val="num" w:pos="5040"/>
        </w:tabs>
        <w:ind w:left="5040" w:hanging="360"/>
      </w:pPr>
      <w:rPr>
        <w:rFonts w:ascii="Wingdings 2" w:hAnsi="Wingdings 2" w:hint="default"/>
      </w:rPr>
    </w:lvl>
    <w:lvl w:ilvl="7" w:tplc="1F3EF03E" w:tentative="1">
      <w:start w:val="1"/>
      <w:numFmt w:val="bullet"/>
      <w:lvlText w:val=""/>
      <w:lvlJc w:val="left"/>
      <w:pPr>
        <w:tabs>
          <w:tab w:val="num" w:pos="5760"/>
        </w:tabs>
        <w:ind w:left="5760" w:hanging="360"/>
      </w:pPr>
      <w:rPr>
        <w:rFonts w:ascii="Wingdings 2" w:hAnsi="Wingdings 2" w:hint="default"/>
      </w:rPr>
    </w:lvl>
    <w:lvl w:ilvl="8" w:tplc="FF64699E"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916575"/>
    <w:multiLevelType w:val="hybridMultilevel"/>
    <w:tmpl w:val="1CCE71DE"/>
    <w:lvl w:ilvl="0" w:tplc="CAAEF412">
      <w:start w:val="1"/>
      <w:numFmt w:val="bullet"/>
      <w:lvlText w:val=""/>
      <w:lvlJc w:val="left"/>
      <w:pPr>
        <w:tabs>
          <w:tab w:val="num" w:pos="720"/>
        </w:tabs>
        <w:ind w:left="720" w:hanging="360"/>
      </w:pPr>
      <w:rPr>
        <w:rFonts w:ascii="Wingdings 2" w:hAnsi="Wingdings 2" w:hint="default"/>
      </w:rPr>
    </w:lvl>
    <w:lvl w:ilvl="1" w:tplc="12D4CA24" w:tentative="1">
      <w:start w:val="1"/>
      <w:numFmt w:val="bullet"/>
      <w:lvlText w:val=""/>
      <w:lvlJc w:val="left"/>
      <w:pPr>
        <w:tabs>
          <w:tab w:val="num" w:pos="1440"/>
        </w:tabs>
        <w:ind w:left="1440" w:hanging="360"/>
      </w:pPr>
      <w:rPr>
        <w:rFonts w:ascii="Wingdings 2" w:hAnsi="Wingdings 2" w:hint="default"/>
      </w:rPr>
    </w:lvl>
    <w:lvl w:ilvl="2" w:tplc="6F7EADD2" w:tentative="1">
      <w:start w:val="1"/>
      <w:numFmt w:val="bullet"/>
      <w:lvlText w:val=""/>
      <w:lvlJc w:val="left"/>
      <w:pPr>
        <w:tabs>
          <w:tab w:val="num" w:pos="2160"/>
        </w:tabs>
        <w:ind w:left="2160" w:hanging="360"/>
      </w:pPr>
      <w:rPr>
        <w:rFonts w:ascii="Wingdings 2" w:hAnsi="Wingdings 2" w:hint="default"/>
      </w:rPr>
    </w:lvl>
    <w:lvl w:ilvl="3" w:tplc="D1AC673C" w:tentative="1">
      <w:start w:val="1"/>
      <w:numFmt w:val="bullet"/>
      <w:lvlText w:val=""/>
      <w:lvlJc w:val="left"/>
      <w:pPr>
        <w:tabs>
          <w:tab w:val="num" w:pos="2880"/>
        </w:tabs>
        <w:ind w:left="2880" w:hanging="360"/>
      </w:pPr>
      <w:rPr>
        <w:rFonts w:ascii="Wingdings 2" w:hAnsi="Wingdings 2" w:hint="default"/>
      </w:rPr>
    </w:lvl>
    <w:lvl w:ilvl="4" w:tplc="0A22182E" w:tentative="1">
      <w:start w:val="1"/>
      <w:numFmt w:val="bullet"/>
      <w:lvlText w:val=""/>
      <w:lvlJc w:val="left"/>
      <w:pPr>
        <w:tabs>
          <w:tab w:val="num" w:pos="3600"/>
        </w:tabs>
        <w:ind w:left="3600" w:hanging="360"/>
      </w:pPr>
      <w:rPr>
        <w:rFonts w:ascii="Wingdings 2" w:hAnsi="Wingdings 2" w:hint="default"/>
      </w:rPr>
    </w:lvl>
    <w:lvl w:ilvl="5" w:tplc="12ACBF5C" w:tentative="1">
      <w:start w:val="1"/>
      <w:numFmt w:val="bullet"/>
      <w:lvlText w:val=""/>
      <w:lvlJc w:val="left"/>
      <w:pPr>
        <w:tabs>
          <w:tab w:val="num" w:pos="4320"/>
        </w:tabs>
        <w:ind w:left="4320" w:hanging="360"/>
      </w:pPr>
      <w:rPr>
        <w:rFonts w:ascii="Wingdings 2" w:hAnsi="Wingdings 2" w:hint="default"/>
      </w:rPr>
    </w:lvl>
    <w:lvl w:ilvl="6" w:tplc="A97A4026" w:tentative="1">
      <w:start w:val="1"/>
      <w:numFmt w:val="bullet"/>
      <w:lvlText w:val=""/>
      <w:lvlJc w:val="left"/>
      <w:pPr>
        <w:tabs>
          <w:tab w:val="num" w:pos="5040"/>
        </w:tabs>
        <w:ind w:left="5040" w:hanging="360"/>
      </w:pPr>
      <w:rPr>
        <w:rFonts w:ascii="Wingdings 2" w:hAnsi="Wingdings 2" w:hint="default"/>
      </w:rPr>
    </w:lvl>
    <w:lvl w:ilvl="7" w:tplc="5ABAE4E8" w:tentative="1">
      <w:start w:val="1"/>
      <w:numFmt w:val="bullet"/>
      <w:lvlText w:val=""/>
      <w:lvlJc w:val="left"/>
      <w:pPr>
        <w:tabs>
          <w:tab w:val="num" w:pos="5760"/>
        </w:tabs>
        <w:ind w:left="5760" w:hanging="360"/>
      </w:pPr>
      <w:rPr>
        <w:rFonts w:ascii="Wingdings 2" w:hAnsi="Wingdings 2" w:hint="default"/>
      </w:rPr>
    </w:lvl>
    <w:lvl w:ilvl="8" w:tplc="53263190" w:tentative="1">
      <w:start w:val="1"/>
      <w:numFmt w:val="bullet"/>
      <w:lvlText w:val=""/>
      <w:lvlJc w:val="left"/>
      <w:pPr>
        <w:tabs>
          <w:tab w:val="num" w:pos="6480"/>
        </w:tabs>
        <w:ind w:left="6480" w:hanging="360"/>
      </w:pPr>
      <w:rPr>
        <w:rFonts w:ascii="Wingdings 2" w:hAnsi="Wingdings 2" w:hint="default"/>
      </w:rPr>
    </w:lvl>
  </w:abstractNum>
  <w:abstractNum w:abstractNumId="24">
    <w:nsid w:val="3FDC1507"/>
    <w:multiLevelType w:val="hybridMultilevel"/>
    <w:tmpl w:val="AAA4F558"/>
    <w:lvl w:ilvl="0" w:tplc="DF5C7AFA">
      <w:start w:val="1"/>
      <w:numFmt w:val="bullet"/>
      <w:lvlText w:val=""/>
      <w:lvlJc w:val="left"/>
      <w:pPr>
        <w:tabs>
          <w:tab w:val="num" w:pos="720"/>
        </w:tabs>
        <w:ind w:left="720" w:hanging="360"/>
      </w:pPr>
      <w:rPr>
        <w:rFonts w:ascii="Wingdings 2" w:hAnsi="Wingdings 2" w:hint="default"/>
      </w:rPr>
    </w:lvl>
    <w:lvl w:ilvl="1" w:tplc="557A9A82" w:tentative="1">
      <w:start w:val="1"/>
      <w:numFmt w:val="bullet"/>
      <w:lvlText w:val=""/>
      <w:lvlJc w:val="left"/>
      <w:pPr>
        <w:tabs>
          <w:tab w:val="num" w:pos="1440"/>
        </w:tabs>
        <w:ind w:left="1440" w:hanging="360"/>
      </w:pPr>
      <w:rPr>
        <w:rFonts w:ascii="Wingdings 2" w:hAnsi="Wingdings 2" w:hint="default"/>
      </w:rPr>
    </w:lvl>
    <w:lvl w:ilvl="2" w:tplc="EE9EE6C4" w:tentative="1">
      <w:start w:val="1"/>
      <w:numFmt w:val="bullet"/>
      <w:lvlText w:val=""/>
      <w:lvlJc w:val="left"/>
      <w:pPr>
        <w:tabs>
          <w:tab w:val="num" w:pos="2160"/>
        </w:tabs>
        <w:ind w:left="2160" w:hanging="360"/>
      </w:pPr>
      <w:rPr>
        <w:rFonts w:ascii="Wingdings 2" w:hAnsi="Wingdings 2" w:hint="default"/>
      </w:rPr>
    </w:lvl>
    <w:lvl w:ilvl="3" w:tplc="AAF0618C" w:tentative="1">
      <w:start w:val="1"/>
      <w:numFmt w:val="bullet"/>
      <w:lvlText w:val=""/>
      <w:lvlJc w:val="left"/>
      <w:pPr>
        <w:tabs>
          <w:tab w:val="num" w:pos="2880"/>
        </w:tabs>
        <w:ind w:left="2880" w:hanging="360"/>
      </w:pPr>
      <w:rPr>
        <w:rFonts w:ascii="Wingdings 2" w:hAnsi="Wingdings 2" w:hint="default"/>
      </w:rPr>
    </w:lvl>
    <w:lvl w:ilvl="4" w:tplc="973EA88A" w:tentative="1">
      <w:start w:val="1"/>
      <w:numFmt w:val="bullet"/>
      <w:lvlText w:val=""/>
      <w:lvlJc w:val="left"/>
      <w:pPr>
        <w:tabs>
          <w:tab w:val="num" w:pos="3600"/>
        </w:tabs>
        <w:ind w:left="3600" w:hanging="360"/>
      </w:pPr>
      <w:rPr>
        <w:rFonts w:ascii="Wingdings 2" w:hAnsi="Wingdings 2" w:hint="default"/>
      </w:rPr>
    </w:lvl>
    <w:lvl w:ilvl="5" w:tplc="53AC528A" w:tentative="1">
      <w:start w:val="1"/>
      <w:numFmt w:val="bullet"/>
      <w:lvlText w:val=""/>
      <w:lvlJc w:val="left"/>
      <w:pPr>
        <w:tabs>
          <w:tab w:val="num" w:pos="4320"/>
        </w:tabs>
        <w:ind w:left="4320" w:hanging="360"/>
      </w:pPr>
      <w:rPr>
        <w:rFonts w:ascii="Wingdings 2" w:hAnsi="Wingdings 2" w:hint="default"/>
      </w:rPr>
    </w:lvl>
    <w:lvl w:ilvl="6" w:tplc="E80A76FC" w:tentative="1">
      <w:start w:val="1"/>
      <w:numFmt w:val="bullet"/>
      <w:lvlText w:val=""/>
      <w:lvlJc w:val="left"/>
      <w:pPr>
        <w:tabs>
          <w:tab w:val="num" w:pos="5040"/>
        </w:tabs>
        <w:ind w:left="5040" w:hanging="360"/>
      </w:pPr>
      <w:rPr>
        <w:rFonts w:ascii="Wingdings 2" w:hAnsi="Wingdings 2" w:hint="default"/>
      </w:rPr>
    </w:lvl>
    <w:lvl w:ilvl="7" w:tplc="40D0F236" w:tentative="1">
      <w:start w:val="1"/>
      <w:numFmt w:val="bullet"/>
      <w:lvlText w:val=""/>
      <w:lvlJc w:val="left"/>
      <w:pPr>
        <w:tabs>
          <w:tab w:val="num" w:pos="5760"/>
        </w:tabs>
        <w:ind w:left="5760" w:hanging="360"/>
      </w:pPr>
      <w:rPr>
        <w:rFonts w:ascii="Wingdings 2" w:hAnsi="Wingdings 2" w:hint="default"/>
      </w:rPr>
    </w:lvl>
    <w:lvl w:ilvl="8" w:tplc="CB9CD44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AE30C9"/>
    <w:multiLevelType w:val="hybridMultilevel"/>
    <w:tmpl w:val="8B0AA22E"/>
    <w:lvl w:ilvl="0" w:tplc="5AF86FE4">
      <w:start w:val="1"/>
      <w:numFmt w:val="bullet"/>
      <w:lvlText w:val=""/>
      <w:lvlJc w:val="left"/>
      <w:pPr>
        <w:tabs>
          <w:tab w:val="num" w:pos="720"/>
        </w:tabs>
        <w:ind w:left="720" w:hanging="360"/>
      </w:pPr>
      <w:rPr>
        <w:rFonts w:ascii="Wingdings 2" w:hAnsi="Wingdings 2" w:hint="default"/>
      </w:rPr>
    </w:lvl>
    <w:lvl w:ilvl="1" w:tplc="F83A65F0" w:tentative="1">
      <w:start w:val="1"/>
      <w:numFmt w:val="bullet"/>
      <w:lvlText w:val=""/>
      <w:lvlJc w:val="left"/>
      <w:pPr>
        <w:tabs>
          <w:tab w:val="num" w:pos="1440"/>
        </w:tabs>
        <w:ind w:left="1440" w:hanging="360"/>
      </w:pPr>
      <w:rPr>
        <w:rFonts w:ascii="Wingdings 2" w:hAnsi="Wingdings 2" w:hint="default"/>
      </w:rPr>
    </w:lvl>
    <w:lvl w:ilvl="2" w:tplc="2356DF16" w:tentative="1">
      <w:start w:val="1"/>
      <w:numFmt w:val="bullet"/>
      <w:lvlText w:val=""/>
      <w:lvlJc w:val="left"/>
      <w:pPr>
        <w:tabs>
          <w:tab w:val="num" w:pos="2160"/>
        </w:tabs>
        <w:ind w:left="2160" w:hanging="360"/>
      </w:pPr>
      <w:rPr>
        <w:rFonts w:ascii="Wingdings 2" w:hAnsi="Wingdings 2" w:hint="default"/>
      </w:rPr>
    </w:lvl>
    <w:lvl w:ilvl="3" w:tplc="CCC8CB04" w:tentative="1">
      <w:start w:val="1"/>
      <w:numFmt w:val="bullet"/>
      <w:lvlText w:val=""/>
      <w:lvlJc w:val="left"/>
      <w:pPr>
        <w:tabs>
          <w:tab w:val="num" w:pos="2880"/>
        </w:tabs>
        <w:ind w:left="2880" w:hanging="360"/>
      </w:pPr>
      <w:rPr>
        <w:rFonts w:ascii="Wingdings 2" w:hAnsi="Wingdings 2" w:hint="default"/>
      </w:rPr>
    </w:lvl>
    <w:lvl w:ilvl="4" w:tplc="146A6AEA" w:tentative="1">
      <w:start w:val="1"/>
      <w:numFmt w:val="bullet"/>
      <w:lvlText w:val=""/>
      <w:lvlJc w:val="left"/>
      <w:pPr>
        <w:tabs>
          <w:tab w:val="num" w:pos="3600"/>
        </w:tabs>
        <w:ind w:left="3600" w:hanging="360"/>
      </w:pPr>
      <w:rPr>
        <w:rFonts w:ascii="Wingdings 2" w:hAnsi="Wingdings 2" w:hint="default"/>
      </w:rPr>
    </w:lvl>
    <w:lvl w:ilvl="5" w:tplc="12EE9CCA" w:tentative="1">
      <w:start w:val="1"/>
      <w:numFmt w:val="bullet"/>
      <w:lvlText w:val=""/>
      <w:lvlJc w:val="left"/>
      <w:pPr>
        <w:tabs>
          <w:tab w:val="num" w:pos="4320"/>
        </w:tabs>
        <w:ind w:left="4320" w:hanging="360"/>
      </w:pPr>
      <w:rPr>
        <w:rFonts w:ascii="Wingdings 2" w:hAnsi="Wingdings 2" w:hint="default"/>
      </w:rPr>
    </w:lvl>
    <w:lvl w:ilvl="6" w:tplc="81DE9D3A" w:tentative="1">
      <w:start w:val="1"/>
      <w:numFmt w:val="bullet"/>
      <w:lvlText w:val=""/>
      <w:lvlJc w:val="left"/>
      <w:pPr>
        <w:tabs>
          <w:tab w:val="num" w:pos="5040"/>
        </w:tabs>
        <w:ind w:left="5040" w:hanging="360"/>
      </w:pPr>
      <w:rPr>
        <w:rFonts w:ascii="Wingdings 2" w:hAnsi="Wingdings 2" w:hint="default"/>
      </w:rPr>
    </w:lvl>
    <w:lvl w:ilvl="7" w:tplc="5A6E864A" w:tentative="1">
      <w:start w:val="1"/>
      <w:numFmt w:val="bullet"/>
      <w:lvlText w:val=""/>
      <w:lvlJc w:val="left"/>
      <w:pPr>
        <w:tabs>
          <w:tab w:val="num" w:pos="5760"/>
        </w:tabs>
        <w:ind w:left="5760" w:hanging="360"/>
      </w:pPr>
      <w:rPr>
        <w:rFonts w:ascii="Wingdings 2" w:hAnsi="Wingdings 2" w:hint="default"/>
      </w:rPr>
    </w:lvl>
    <w:lvl w:ilvl="8" w:tplc="311C8692" w:tentative="1">
      <w:start w:val="1"/>
      <w:numFmt w:val="bullet"/>
      <w:lvlText w:val=""/>
      <w:lvlJc w:val="left"/>
      <w:pPr>
        <w:tabs>
          <w:tab w:val="num" w:pos="6480"/>
        </w:tabs>
        <w:ind w:left="6480" w:hanging="360"/>
      </w:pPr>
      <w:rPr>
        <w:rFonts w:ascii="Wingdings 2" w:hAnsi="Wingdings 2" w:hint="default"/>
      </w:rPr>
    </w:lvl>
  </w:abstractNum>
  <w:abstractNum w:abstractNumId="41">
    <w:nsid w:val="6C85794F"/>
    <w:multiLevelType w:val="hybridMultilevel"/>
    <w:tmpl w:val="1F8CC44C"/>
    <w:lvl w:ilvl="0" w:tplc="395A7D64">
      <w:start w:val="1"/>
      <w:numFmt w:val="bullet"/>
      <w:lvlText w:val=""/>
      <w:lvlJc w:val="left"/>
      <w:pPr>
        <w:tabs>
          <w:tab w:val="num" w:pos="720"/>
        </w:tabs>
        <w:ind w:left="720" w:hanging="360"/>
      </w:pPr>
      <w:rPr>
        <w:rFonts w:ascii="Wingdings 2" w:hAnsi="Wingdings 2" w:hint="default"/>
      </w:rPr>
    </w:lvl>
    <w:lvl w:ilvl="1" w:tplc="0DA01A8C" w:tentative="1">
      <w:start w:val="1"/>
      <w:numFmt w:val="bullet"/>
      <w:lvlText w:val=""/>
      <w:lvlJc w:val="left"/>
      <w:pPr>
        <w:tabs>
          <w:tab w:val="num" w:pos="1440"/>
        </w:tabs>
        <w:ind w:left="1440" w:hanging="360"/>
      </w:pPr>
      <w:rPr>
        <w:rFonts w:ascii="Wingdings 2" w:hAnsi="Wingdings 2" w:hint="default"/>
      </w:rPr>
    </w:lvl>
    <w:lvl w:ilvl="2" w:tplc="C9AEC3F0" w:tentative="1">
      <w:start w:val="1"/>
      <w:numFmt w:val="bullet"/>
      <w:lvlText w:val=""/>
      <w:lvlJc w:val="left"/>
      <w:pPr>
        <w:tabs>
          <w:tab w:val="num" w:pos="2160"/>
        </w:tabs>
        <w:ind w:left="2160" w:hanging="360"/>
      </w:pPr>
      <w:rPr>
        <w:rFonts w:ascii="Wingdings 2" w:hAnsi="Wingdings 2" w:hint="default"/>
      </w:rPr>
    </w:lvl>
    <w:lvl w:ilvl="3" w:tplc="7BE21698" w:tentative="1">
      <w:start w:val="1"/>
      <w:numFmt w:val="bullet"/>
      <w:lvlText w:val=""/>
      <w:lvlJc w:val="left"/>
      <w:pPr>
        <w:tabs>
          <w:tab w:val="num" w:pos="2880"/>
        </w:tabs>
        <w:ind w:left="2880" w:hanging="360"/>
      </w:pPr>
      <w:rPr>
        <w:rFonts w:ascii="Wingdings 2" w:hAnsi="Wingdings 2" w:hint="default"/>
      </w:rPr>
    </w:lvl>
    <w:lvl w:ilvl="4" w:tplc="277AEA48" w:tentative="1">
      <w:start w:val="1"/>
      <w:numFmt w:val="bullet"/>
      <w:lvlText w:val=""/>
      <w:lvlJc w:val="left"/>
      <w:pPr>
        <w:tabs>
          <w:tab w:val="num" w:pos="3600"/>
        </w:tabs>
        <w:ind w:left="3600" w:hanging="360"/>
      </w:pPr>
      <w:rPr>
        <w:rFonts w:ascii="Wingdings 2" w:hAnsi="Wingdings 2" w:hint="default"/>
      </w:rPr>
    </w:lvl>
    <w:lvl w:ilvl="5" w:tplc="4B6271C6" w:tentative="1">
      <w:start w:val="1"/>
      <w:numFmt w:val="bullet"/>
      <w:lvlText w:val=""/>
      <w:lvlJc w:val="left"/>
      <w:pPr>
        <w:tabs>
          <w:tab w:val="num" w:pos="4320"/>
        </w:tabs>
        <w:ind w:left="4320" w:hanging="360"/>
      </w:pPr>
      <w:rPr>
        <w:rFonts w:ascii="Wingdings 2" w:hAnsi="Wingdings 2" w:hint="default"/>
      </w:rPr>
    </w:lvl>
    <w:lvl w:ilvl="6" w:tplc="5D563D74" w:tentative="1">
      <w:start w:val="1"/>
      <w:numFmt w:val="bullet"/>
      <w:lvlText w:val=""/>
      <w:lvlJc w:val="left"/>
      <w:pPr>
        <w:tabs>
          <w:tab w:val="num" w:pos="5040"/>
        </w:tabs>
        <w:ind w:left="5040" w:hanging="360"/>
      </w:pPr>
      <w:rPr>
        <w:rFonts w:ascii="Wingdings 2" w:hAnsi="Wingdings 2" w:hint="default"/>
      </w:rPr>
    </w:lvl>
    <w:lvl w:ilvl="7" w:tplc="0340FCF0" w:tentative="1">
      <w:start w:val="1"/>
      <w:numFmt w:val="bullet"/>
      <w:lvlText w:val=""/>
      <w:lvlJc w:val="left"/>
      <w:pPr>
        <w:tabs>
          <w:tab w:val="num" w:pos="5760"/>
        </w:tabs>
        <w:ind w:left="5760" w:hanging="360"/>
      </w:pPr>
      <w:rPr>
        <w:rFonts w:ascii="Wingdings 2" w:hAnsi="Wingdings 2" w:hint="default"/>
      </w:rPr>
    </w:lvl>
    <w:lvl w:ilvl="8" w:tplc="2C622056" w:tentative="1">
      <w:start w:val="1"/>
      <w:numFmt w:val="bullet"/>
      <w:lvlText w:val=""/>
      <w:lvlJc w:val="left"/>
      <w:pPr>
        <w:tabs>
          <w:tab w:val="num" w:pos="6480"/>
        </w:tabs>
        <w:ind w:left="6480" w:hanging="360"/>
      </w:pPr>
      <w:rPr>
        <w:rFonts w:ascii="Wingdings 2" w:hAnsi="Wingdings 2" w:hint="default"/>
      </w:rPr>
    </w:lvl>
  </w:abstractNum>
  <w:abstractNum w:abstractNumId="42">
    <w:nsid w:val="6DCB551E"/>
    <w:multiLevelType w:val="hybridMultilevel"/>
    <w:tmpl w:val="3D541F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7"/>
  </w:num>
  <w:num w:numId="23">
    <w:abstractNumId w:val="43"/>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7"/>
  </w:num>
  <w:num w:numId="31">
    <w:abstractNumId w:val="28"/>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23"/>
  </w:num>
  <w:num w:numId="43">
    <w:abstractNumId w:val="24"/>
  </w:num>
  <w:num w:numId="44">
    <w:abstractNumId w:val="41"/>
  </w:num>
  <w:num w:numId="45">
    <w:abstractNumId w:val="20"/>
  </w:num>
  <w:num w:numId="46">
    <w:abstractNumId w:val="42"/>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E97"/>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2E32"/>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3862"/>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636A"/>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53BA"/>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3E5"/>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6535"/>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76CAA"/>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6A95"/>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E40"/>
    <w:rsid w:val="00AF1149"/>
    <w:rsid w:val="00AF4295"/>
    <w:rsid w:val="00AF47B0"/>
    <w:rsid w:val="00AF47E3"/>
    <w:rsid w:val="00AF63CA"/>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6B9E"/>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5DB8"/>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856"/>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2202463">
      <w:bodyDiv w:val="1"/>
      <w:marLeft w:val="0"/>
      <w:marRight w:val="0"/>
      <w:marTop w:val="0"/>
      <w:marBottom w:val="0"/>
      <w:divBdr>
        <w:top w:val="none" w:sz="0" w:space="0" w:color="auto"/>
        <w:left w:val="none" w:sz="0" w:space="0" w:color="auto"/>
        <w:bottom w:val="none" w:sz="0" w:space="0" w:color="auto"/>
        <w:right w:val="none" w:sz="0" w:space="0" w:color="auto"/>
      </w:divBdr>
      <w:divsChild>
        <w:div w:id="126315113">
          <w:marLeft w:val="576"/>
          <w:marRight w:val="0"/>
          <w:marTop w:val="120"/>
          <w:marBottom w:val="0"/>
          <w:divBdr>
            <w:top w:val="none" w:sz="0" w:space="0" w:color="auto"/>
            <w:left w:val="none" w:sz="0" w:space="0" w:color="auto"/>
            <w:bottom w:val="none" w:sz="0" w:space="0" w:color="auto"/>
            <w:right w:val="none" w:sz="0" w:space="0" w:color="auto"/>
          </w:divBdr>
        </w:div>
        <w:div w:id="1610315526">
          <w:marLeft w:val="576"/>
          <w:marRight w:val="0"/>
          <w:marTop w:val="120"/>
          <w:marBottom w:val="0"/>
          <w:divBdr>
            <w:top w:val="none" w:sz="0" w:space="0" w:color="auto"/>
            <w:left w:val="none" w:sz="0" w:space="0" w:color="auto"/>
            <w:bottom w:val="none" w:sz="0" w:space="0" w:color="auto"/>
            <w:right w:val="none" w:sz="0" w:space="0" w:color="auto"/>
          </w:divBdr>
        </w:div>
        <w:div w:id="1167549493">
          <w:marLeft w:val="576"/>
          <w:marRight w:val="0"/>
          <w:marTop w:val="120"/>
          <w:marBottom w:val="0"/>
          <w:divBdr>
            <w:top w:val="none" w:sz="0" w:space="0" w:color="auto"/>
            <w:left w:val="none" w:sz="0" w:space="0" w:color="auto"/>
            <w:bottom w:val="none" w:sz="0" w:space="0" w:color="auto"/>
            <w:right w:val="none" w:sz="0" w:space="0" w:color="auto"/>
          </w:divBdr>
        </w:div>
        <w:div w:id="174780479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374016">
      <w:bodyDiv w:val="1"/>
      <w:marLeft w:val="0"/>
      <w:marRight w:val="0"/>
      <w:marTop w:val="0"/>
      <w:marBottom w:val="0"/>
      <w:divBdr>
        <w:top w:val="none" w:sz="0" w:space="0" w:color="auto"/>
        <w:left w:val="none" w:sz="0" w:space="0" w:color="auto"/>
        <w:bottom w:val="none" w:sz="0" w:space="0" w:color="auto"/>
        <w:right w:val="none" w:sz="0" w:space="0" w:color="auto"/>
      </w:divBdr>
      <w:divsChild>
        <w:div w:id="57869173">
          <w:marLeft w:val="576"/>
          <w:marRight w:val="0"/>
          <w:marTop w:val="120"/>
          <w:marBottom w:val="0"/>
          <w:divBdr>
            <w:top w:val="none" w:sz="0" w:space="0" w:color="auto"/>
            <w:left w:val="none" w:sz="0" w:space="0" w:color="auto"/>
            <w:bottom w:val="none" w:sz="0" w:space="0" w:color="auto"/>
            <w:right w:val="none" w:sz="0" w:space="0" w:color="auto"/>
          </w:divBdr>
        </w:div>
        <w:div w:id="537859604">
          <w:marLeft w:val="576"/>
          <w:marRight w:val="0"/>
          <w:marTop w:val="120"/>
          <w:marBottom w:val="0"/>
          <w:divBdr>
            <w:top w:val="none" w:sz="0" w:space="0" w:color="auto"/>
            <w:left w:val="none" w:sz="0" w:space="0" w:color="auto"/>
            <w:bottom w:val="none" w:sz="0" w:space="0" w:color="auto"/>
            <w:right w:val="none" w:sz="0" w:space="0" w:color="auto"/>
          </w:divBdr>
        </w:div>
        <w:div w:id="2023429172">
          <w:marLeft w:val="576"/>
          <w:marRight w:val="0"/>
          <w:marTop w:val="120"/>
          <w:marBottom w:val="0"/>
          <w:divBdr>
            <w:top w:val="none" w:sz="0" w:space="0" w:color="auto"/>
            <w:left w:val="none" w:sz="0" w:space="0" w:color="auto"/>
            <w:bottom w:val="none" w:sz="0" w:space="0" w:color="auto"/>
            <w:right w:val="none" w:sz="0" w:space="0" w:color="auto"/>
          </w:divBdr>
        </w:div>
        <w:div w:id="45929815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6202243">
      <w:bodyDiv w:val="1"/>
      <w:marLeft w:val="0"/>
      <w:marRight w:val="0"/>
      <w:marTop w:val="0"/>
      <w:marBottom w:val="0"/>
      <w:divBdr>
        <w:top w:val="none" w:sz="0" w:space="0" w:color="auto"/>
        <w:left w:val="none" w:sz="0" w:space="0" w:color="auto"/>
        <w:bottom w:val="none" w:sz="0" w:space="0" w:color="auto"/>
        <w:right w:val="none" w:sz="0" w:space="0" w:color="auto"/>
      </w:divBdr>
      <w:divsChild>
        <w:div w:id="1523936969">
          <w:marLeft w:val="576"/>
          <w:marRight w:val="0"/>
          <w:marTop w:val="120"/>
          <w:marBottom w:val="0"/>
          <w:divBdr>
            <w:top w:val="none" w:sz="0" w:space="0" w:color="auto"/>
            <w:left w:val="none" w:sz="0" w:space="0" w:color="auto"/>
            <w:bottom w:val="none" w:sz="0" w:space="0" w:color="auto"/>
            <w:right w:val="none" w:sz="0" w:space="0" w:color="auto"/>
          </w:divBdr>
        </w:div>
        <w:div w:id="1281719007">
          <w:marLeft w:val="576"/>
          <w:marRight w:val="0"/>
          <w:marTop w:val="120"/>
          <w:marBottom w:val="0"/>
          <w:divBdr>
            <w:top w:val="none" w:sz="0" w:space="0" w:color="auto"/>
            <w:left w:val="none" w:sz="0" w:space="0" w:color="auto"/>
            <w:bottom w:val="none" w:sz="0" w:space="0" w:color="auto"/>
            <w:right w:val="none" w:sz="0" w:space="0" w:color="auto"/>
          </w:divBdr>
        </w:div>
        <w:div w:id="1673874964">
          <w:marLeft w:val="576"/>
          <w:marRight w:val="0"/>
          <w:marTop w:val="120"/>
          <w:marBottom w:val="0"/>
          <w:divBdr>
            <w:top w:val="none" w:sz="0" w:space="0" w:color="auto"/>
            <w:left w:val="none" w:sz="0" w:space="0" w:color="auto"/>
            <w:bottom w:val="none" w:sz="0" w:space="0" w:color="auto"/>
            <w:right w:val="none" w:sz="0" w:space="0" w:color="auto"/>
          </w:divBdr>
        </w:div>
        <w:div w:id="45884948">
          <w:marLeft w:val="576"/>
          <w:marRight w:val="0"/>
          <w:marTop w:val="120"/>
          <w:marBottom w:val="0"/>
          <w:divBdr>
            <w:top w:val="none" w:sz="0" w:space="0" w:color="auto"/>
            <w:left w:val="none" w:sz="0" w:space="0" w:color="auto"/>
            <w:bottom w:val="none" w:sz="0" w:space="0" w:color="auto"/>
            <w:right w:val="none" w:sz="0" w:space="0" w:color="auto"/>
          </w:divBdr>
        </w:div>
        <w:div w:id="143952800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9918007">
      <w:bodyDiv w:val="1"/>
      <w:marLeft w:val="0"/>
      <w:marRight w:val="0"/>
      <w:marTop w:val="0"/>
      <w:marBottom w:val="0"/>
      <w:divBdr>
        <w:top w:val="none" w:sz="0" w:space="0" w:color="auto"/>
        <w:left w:val="none" w:sz="0" w:space="0" w:color="auto"/>
        <w:bottom w:val="none" w:sz="0" w:space="0" w:color="auto"/>
        <w:right w:val="none" w:sz="0" w:space="0" w:color="auto"/>
      </w:divBdr>
      <w:divsChild>
        <w:div w:id="1435974706">
          <w:marLeft w:val="576"/>
          <w:marRight w:val="0"/>
          <w:marTop w:val="120"/>
          <w:marBottom w:val="0"/>
          <w:divBdr>
            <w:top w:val="none" w:sz="0" w:space="0" w:color="auto"/>
            <w:left w:val="none" w:sz="0" w:space="0" w:color="auto"/>
            <w:bottom w:val="none" w:sz="0" w:space="0" w:color="auto"/>
            <w:right w:val="none" w:sz="0" w:space="0" w:color="auto"/>
          </w:divBdr>
        </w:div>
        <w:div w:id="1835879828">
          <w:marLeft w:val="576"/>
          <w:marRight w:val="0"/>
          <w:marTop w:val="120"/>
          <w:marBottom w:val="0"/>
          <w:divBdr>
            <w:top w:val="none" w:sz="0" w:space="0" w:color="auto"/>
            <w:left w:val="none" w:sz="0" w:space="0" w:color="auto"/>
            <w:bottom w:val="none" w:sz="0" w:space="0" w:color="auto"/>
            <w:right w:val="none" w:sz="0" w:space="0" w:color="auto"/>
          </w:divBdr>
        </w:div>
        <w:div w:id="1033075513">
          <w:marLeft w:val="576"/>
          <w:marRight w:val="0"/>
          <w:marTop w:val="120"/>
          <w:marBottom w:val="0"/>
          <w:divBdr>
            <w:top w:val="none" w:sz="0" w:space="0" w:color="auto"/>
            <w:left w:val="none" w:sz="0" w:space="0" w:color="auto"/>
            <w:bottom w:val="none" w:sz="0" w:space="0" w:color="auto"/>
            <w:right w:val="none" w:sz="0" w:space="0" w:color="auto"/>
          </w:divBdr>
        </w:div>
        <w:div w:id="1997609900">
          <w:marLeft w:val="576"/>
          <w:marRight w:val="0"/>
          <w:marTop w:val="120"/>
          <w:marBottom w:val="0"/>
          <w:divBdr>
            <w:top w:val="none" w:sz="0" w:space="0" w:color="auto"/>
            <w:left w:val="none" w:sz="0" w:space="0" w:color="auto"/>
            <w:bottom w:val="none" w:sz="0" w:space="0" w:color="auto"/>
            <w:right w:val="none" w:sz="0" w:space="0" w:color="auto"/>
          </w:divBdr>
        </w:div>
        <w:div w:id="4036030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9021849">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4609315">
      <w:bodyDiv w:val="1"/>
      <w:marLeft w:val="0"/>
      <w:marRight w:val="0"/>
      <w:marTop w:val="0"/>
      <w:marBottom w:val="0"/>
      <w:divBdr>
        <w:top w:val="none" w:sz="0" w:space="0" w:color="auto"/>
        <w:left w:val="none" w:sz="0" w:space="0" w:color="auto"/>
        <w:bottom w:val="none" w:sz="0" w:space="0" w:color="auto"/>
        <w:right w:val="none" w:sz="0" w:space="0" w:color="auto"/>
      </w:divBdr>
      <w:divsChild>
        <w:div w:id="502164577">
          <w:marLeft w:val="576"/>
          <w:marRight w:val="0"/>
          <w:marTop w:val="120"/>
          <w:marBottom w:val="0"/>
          <w:divBdr>
            <w:top w:val="none" w:sz="0" w:space="0" w:color="auto"/>
            <w:left w:val="none" w:sz="0" w:space="0" w:color="auto"/>
            <w:bottom w:val="none" w:sz="0" w:space="0" w:color="auto"/>
            <w:right w:val="none" w:sz="0" w:space="0" w:color="auto"/>
          </w:divBdr>
        </w:div>
        <w:div w:id="1664241507">
          <w:marLeft w:val="576"/>
          <w:marRight w:val="0"/>
          <w:marTop w:val="120"/>
          <w:marBottom w:val="0"/>
          <w:divBdr>
            <w:top w:val="none" w:sz="0" w:space="0" w:color="auto"/>
            <w:left w:val="none" w:sz="0" w:space="0" w:color="auto"/>
            <w:bottom w:val="none" w:sz="0" w:space="0" w:color="auto"/>
            <w:right w:val="none" w:sz="0" w:space="0" w:color="auto"/>
          </w:divBdr>
        </w:div>
        <w:div w:id="527333289">
          <w:marLeft w:val="576"/>
          <w:marRight w:val="0"/>
          <w:marTop w:val="120"/>
          <w:marBottom w:val="0"/>
          <w:divBdr>
            <w:top w:val="none" w:sz="0" w:space="0" w:color="auto"/>
            <w:left w:val="none" w:sz="0" w:space="0" w:color="auto"/>
            <w:bottom w:val="none" w:sz="0" w:space="0" w:color="auto"/>
            <w:right w:val="none" w:sz="0" w:space="0" w:color="auto"/>
          </w:divBdr>
        </w:div>
        <w:div w:id="67758332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342220">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9799706">
      <w:bodyDiv w:val="1"/>
      <w:marLeft w:val="0"/>
      <w:marRight w:val="0"/>
      <w:marTop w:val="0"/>
      <w:marBottom w:val="0"/>
      <w:divBdr>
        <w:top w:val="none" w:sz="0" w:space="0" w:color="auto"/>
        <w:left w:val="none" w:sz="0" w:space="0" w:color="auto"/>
        <w:bottom w:val="none" w:sz="0" w:space="0" w:color="auto"/>
        <w:right w:val="none" w:sz="0" w:space="0" w:color="auto"/>
      </w:divBdr>
      <w:divsChild>
        <w:div w:id="1273200623">
          <w:marLeft w:val="576"/>
          <w:marRight w:val="0"/>
          <w:marTop w:val="120"/>
          <w:marBottom w:val="0"/>
          <w:divBdr>
            <w:top w:val="none" w:sz="0" w:space="0" w:color="auto"/>
            <w:left w:val="none" w:sz="0" w:space="0" w:color="auto"/>
            <w:bottom w:val="none" w:sz="0" w:space="0" w:color="auto"/>
            <w:right w:val="none" w:sz="0" w:space="0" w:color="auto"/>
          </w:divBdr>
        </w:div>
        <w:div w:id="579363698">
          <w:marLeft w:val="576"/>
          <w:marRight w:val="0"/>
          <w:marTop w:val="120"/>
          <w:marBottom w:val="0"/>
          <w:divBdr>
            <w:top w:val="none" w:sz="0" w:space="0" w:color="auto"/>
            <w:left w:val="none" w:sz="0" w:space="0" w:color="auto"/>
            <w:bottom w:val="none" w:sz="0" w:space="0" w:color="auto"/>
            <w:right w:val="none" w:sz="0" w:space="0" w:color="auto"/>
          </w:divBdr>
        </w:div>
        <w:div w:id="627127018">
          <w:marLeft w:val="576"/>
          <w:marRight w:val="0"/>
          <w:marTop w:val="120"/>
          <w:marBottom w:val="0"/>
          <w:divBdr>
            <w:top w:val="none" w:sz="0" w:space="0" w:color="auto"/>
            <w:left w:val="none" w:sz="0" w:space="0" w:color="auto"/>
            <w:bottom w:val="none" w:sz="0" w:space="0" w:color="auto"/>
            <w:right w:val="none" w:sz="0" w:space="0" w:color="auto"/>
          </w:divBdr>
        </w:div>
        <w:div w:id="117769484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1656</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2022-01-27T11:52:00Z</dcterms:modified>
</cp:coreProperties>
</file>