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41B64" w:rsidRDefault="00841B64" w:rsidP="00841B64">
      <w:pPr>
        <w:spacing w:line="360" w:lineRule="auto"/>
        <w:jc w:val="center"/>
        <w:rPr>
          <w:rFonts w:ascii="Times New Roman" w:hAnsi="Times New Roman" w:cs="Times New Roman"/>
          <w:b/>
          <w:sz w:val="56"/>
          <w:szCs w:val="56"/>
        </w:rPr>
      </w:pPr>
      <w:r w:rsidRPr="00841B64">
        <w:rPr>
          <w:rFonts w:ascii="Times New Roman" w:hAnsi="Times New Roman" w:cs="Times New Roman"/>
          <w:b/>
          <w:sz w:val="56"/>
          <w:szCs w:val="56"/>
        </w:rPr>
        <w:t>A Closed Form Expression for Minimum Operating Voltage of CMOS D Flip Flop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E3D77" w:rsidRDefault="001E3D77" w:rsidP="00E53AA4">
      <w:pPr>
        <w:spacing w:line="360" w:lineRule="auto"/>
        <w:jc w:val="both"/>
        <w:rPr>
          <w:rFonts w:ascii="Times New Roman" w:hAnsi="Times New Roman" w:cs="Times New Roman"/>
          <w:b/>
          <w:sz w:val="32"/>
          <w:szCs w:val="32"/>
        </w:rPr>
      </w:pPr>
      <w:r w:rsidRPr="001E3D77">
        <w:rPr>
          <w:rFonts w:ascii="Times New Roman" w:hAnsi="Times New Roman" w:cs="Times New Roman"/>
          <w:sz w:val="32"/>
          <w:szCs w:val="32"/>
        </w:rPr>
        <w:t>In this paper, a closed-form expression for estimating the minimum operating voltage (VDDmin) of D flip-flops (FFs) is proposed. VDDmin is defined as the minimum supply voltage at which the FFs are functional without errors. The proposed expression indicates that VDDmin of FFs is a linear function of the square root of logarithm of the number of FFs, and its slope depends on the within-die variation of the threshold voltage (VTH) and its intercept depends on the balance between nMOS and pMOS, which is mainly due to the die-to-die VTH variation. The proposed expression of VDDmin is validated by the simulation results as well as the silicon measurements. Finally, we discuss the dependence of VDDmin on the device parameters.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B21BE9">
      <w:pPr>
        <w:tabs>
          <w:tab w:val="left" w:pos="6210"/>
        </w:tabs>
        <w:spacing w:line="360" w:lineRule="auto"/>
        <w:jc w:val="both"/>
        <w:rPr>
          <w:rFonts w:ascii="Times New Roman" w:hAnsi="Times New Roman" w:cs="Times New Roman"/>
          <w:sz w:val="28"/>
          <w:szCs w:val="28"/>
        </w:rPr>
      </w:pPr>
    </w:p>
    <w:p w:rsidR="00B21BE9" w:rsidRDefault="00B21BE9" w:rsidP="00B21BE9">
      <w:pPr>
        <w:tabs>
          <w:tab w:val="left" w:pos="6210"/>
        </w:tabs>
        <w:spacing w:line="360" w:lineRule="auto"/>
        <w:jc w:val="both"/>
        <w:rPr>
          <w:rFonts w:ascii="Times New Roman" w:hAnsi="Times New Roman" w:cs="Times New Roman"/>
          <w:sz w:val="28"/>
          <w:szCs w:val="28"/>
        </w:rPr>
      </w:pPr>
    </w:p>
    <w:p w:rsidR="00B21BE9" w:rsidRDefault="00B21BE9" w:rsidP="00B21BE9">
      <w:pPr>
        <w:tabs>
          <w:tab w:val="left" w:pos="6210"/>
        </w:tabs>
        <w:spacing w:line="360" w:lineRule="auto"/>
        <w:jc w:val="both"/>
        <w:rPr>
          <w:rFonts w:ascii="Times New Roman" w:hAnsi="Times New Roman" w:cs="Times New Roman"/>
          <w:sz w:val="28"/>
          <w:szCs w:val="28"/>
        </w:rPr>
      </w:pPr>
    </w:p>
    <w:p w:rsidR="00B21BE9" w:rsidRDefault="00B21BE9" w:rsidP="00B21BE9">
      <w:pPr>
        <w:tabs>
          <w:tab w:val="left" w:pos="6210"/>
        </w:tabs>
        <w:spacing w:line="360" w:lineRule="auto"/>
        <w:jc w:val="both"/>
        <w:rPr>
          <w:rFonts w:ascii="Times New Roman" w:hAnsi="Times New Roman" w:cs="Times New Roman"/>
          <w:sz w:val="28"/>
          <w:szCs w:val="28"/>
        </w:rPr>
      </w:pPr>
    </w:p>
    <w:p w:rsidR="00B21BE9" w:rsidRDefault="00B21BE9" w:rsidP="00B21BE9">
      <w:pPr>
        <w:tabs>
          <w:tab w:val="left" w:pos="6210"/>
        </w:tabs>
        <w:spacing w:line="360" w:lineRule="auto"/>
        <w:jc w:val="both"/>
        <w:rPr>
          <w:rFonts w:ascii="Times New Roman" w:hAnsi="Times New Roman" w:cs="Times New Roman"/>
          <w:sz w:val="28"/>
          <w:szCs w:val="28"/>
        </w:rPr>
      </w:pPr>
    </w:p>
    <w:p w:rsidR="00B21BE9" w:rsidRDefault="00B21BE9" w:rsidP="00B21BE9">
      <w:pPr>
        <w:tabs>
          <w:tab w:val="left" w:pos="6210"/>
        </w:tabs>
        <w:spacing w:line="360" w:lineRule="auto"/>
        <w:jc w:val="both"/>
        <w:rPr>
          <w:rFonts w:ascii="Times New Roman" w:hAnsi="Times New Roman" w:cs="Times New Roman"/>
          <w:sz w:val="40"/>
          <w:szCs w:val="40"/>
        </w:rPr>
      </w:pPr>
    </w:p>
    <w:p w:rsidR="006A300A" w:rsidRPr="003D03F4" w:rsidRDefault="006A300A" w:rsidP="00B21BE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B06A7" w:rsidRDefault="00AD6649" w:rsidP="006B06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B06A7">
        <w:rPr>
          <w:rFonts w:ascii="Times New Roman" w:hAnsi="Times New Roman" w:cs="Times New Roman"/>
          <w:sz w:val="32"/>
          <w:szCs w:val="32"/>
          <w:lang w:val="en-IN"/>
        </w:rPr>
        <w:t>Existing analytical models</w:t>
      </w:r>
      <w:r w:rsidRPr="006B06A7">
        <w:rPr>
          <w:rFonts w:ascii="Times New Roman" w:hAnsi="Times New Roman" w:cs="Times New Roman"/>
          <w:sz w:val="32"/>
          <w:szCs w:val="32"/>
          <w:lang w:val="en-IN"/>
        </w:rPr>
        <w:t xml:space="preserve"> for MOS devices are either too complex, thus obscuring the basic physical relations between voltages and currents, or they are inaccurate and discontinuous around the region of interest, i.e., near threshold.</w:t>
      </w:r>
    </w:p>
    <w:p w:rsidR="00000000" w:rsidRPr="006B06A7" w:rsidRDefault="00AD6649" w:rsidP="006B06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B06A7">
        <w:rPr>
          <w:rFonts w:ascii="Times New Roman" w:hAnsi="Times New Roman" w:cs="Times New Roman"/>
          <w:sz w:val="32"/>
          <w:szCs w:val="32"/>
          <w:lang w:val="en-IN"/>
        </w:rPr>
        <w:t>The models used in this paper are based on ex</w:t>
      </w:r>
      <w:r w:rsidRPr="006B06A7">
        <w:rPr>
          <w:rFonts w:ascii="Times New Roman" w:hAnsi="Times New Roman" w:cs="Times New Roman"/>
          <w:sz w:val="32"/>
          <w:szCs w:val="32"/>
          <w:lang w:val="en-IN"/>
        </w:rPr>
        <w:t>isting inversion charge models.</w:t>
      </w:r>
    </w:p>
    <w:p w:rsidR="00000000" w:rsidRPr="006B06A7" w:rsidRDefault="00AD6649" w:rsidP="006B06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B06A7">
        <w:rPr>
          <w:rFonts w:ascii="Times New Roman" w:hAnsi="Times New Roman" w:cs="Times New Roman"/>
          <w:sz w:val="32"/>
          <w:szCs w:val="32"/>
          <w:lang w:val="en-IN"/>
        </w:rPr>
        <w:t>Simple continuous models such exist but are purely empirical, so they lack the rigor and fitting-constant stability associated with the analytical model presented in this paper.</w:t>
      </w:r>
    </w:p>
    <w:p w:rsidR="00F936BC" w:rsidRPr="006B06A7" w:rsidRDefault="00AD6649" w:rsidP="006B06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B06A7">
        <w:rPr>
          <w:rFonts w:ascii="Times New Roman" w:hAnsi="Times New Roman" w:cs="Times New Roman"/>
          <w:sz w:val="32"/>
          <w:szCs w:val="32"/>
          <w:lang w:val="en-IN"/>
        </w:rPr>
        <w:t>The weak-inversion model is inaccurate at an</w:t>
      </w:r>
      <w:r w:rsidRPr="006B06A7">
        <w:rPr>
          <w:rFonts w:ascii="Times New Roman" w:hAnsi="Times New Roman" w:cs="Times New Roman"/>
          <w:sz w:val="32"/>
          <w:szCs w:val="32"/>
          <w:lang w:val="en-IN"/>
        </w:rPr>
        <w:t>d above the device threshold voltage, which makes it difficult to perform analysis or establish trends for circuits operating near threshold.</w:t>
      </w:r>
      <w:r w:rsidRPr="006B06A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53DBC" w:rsidRDefault="00AD6649" w:rsidP="00C53DBC">
      <w:pPr>
        <w:numPr>
          <w:ilvl w:val="0"/>
          <w:numId w:val="45"/>
        </w:numPr>
        <w:spacing w:line="360" w:lineRule="auto"/>
        <w:jc w:val="both"/>
        <w:rPr>
          <w:rFonts w:ascii="Times New Roman" w:hAnsi="Times New Roman" w:cs="Times New Roman"/>
          <w:bCs/>
          <w:sz w:val="32"/>
          <w:szCs w:val="32"/>
          <w:lang w:val="en-IN"/>
        </w:rPr>
      </w:pPr>
      <w:r w:rsidRPr="00C53DBC">
        <w:rPr>
          <w:rFonts w:ascii="Times New Roman" w:hAnsi="Times New Roman" w:cs="Times New Roman"/>
          <w:bCs/>
          <w:sz w:val="32"/>
          <w:szCs w:val="32"/>
          <w:lang w:val="en-IN"/>
        </w:rPr>
        <w:t xml:space="preserve">As power dissipation becomes the more serious problem, the more accurate estimation of the power dissipation is </w:t>
      </w:r>
      <w:r w:rsidRPr="00C53DBC">
        <w:rPr>
          <w:rFonts w:ascii="Times New Roman" w:hAnsi="Times New Roman" w:cs="Times New Roman"/>
          <w:bCs/>
          <w:sz w:val="32"/>
          <w:szCs w:val="32"/>
          <w:lang w:val="en-IN"/>
        </w:rPr>
        <w:t>needed and in this context, studying PS is crucial for the future VLSI designs.</w:t>
      </w:r>
    </w:p>
    <w:p w:rsidR="00000000" w:rsidRPr="00C53DBC" w:rsidRDefault="00AD6649" w:rsidP="00C53DBC">
      <w:pPr>
        <w:numPr>
          <w:ilvl w:val="0"/>
          <w:numId w:val="45"/>
        </w:numPr>
        <w:spacing w:line="360" w:lineRule="auto"/>
        <w:jc w:val="both"/>
        <w:rPr>
          <w:rFonts w:ascii="Times New Roman" w:hAnsi="Times New Roman" w:cs="Times New Roman"/>
          <w:bCs/>
          <w:sz w:val="32"/>
          <w:szCs w:val="32"/>
          <w:lang w:val="en-IN"/>
        </w:rPr>
      </w:pPr>
      <w:r w:rsidRPr="00C53DBC">
        <w:rPr>
          <w:rFonts w:ascii="Times New Roman" w:hAnsi="Times New Roman" w:cs="Times New Roman"/>
          <w:bCs/>
          <w:sz w:val="32"/>
          <w:szCs w:val="32"/>
          <w:lang w:val="en-IN"/>
        </w:rPr>
        <w:t>In this paper, a closed-form expression is presented which resolves the above-mentioned problems and the future trend of the PS / (PD + PS) is discussed for the first time, wh</w:t>
      </w:r>
      <w:r w:rsidRPr="00C53DBC">
        <w:rPr>
          <w:rFonts w:ascii="Times New Roman" w:hAnsi="Times New Roman" w:cs="Times New Roman"/>
          <w:bCs/>
          <w:sz w:val="32"/>
          <w:szCs w:val="32"/>
          <w:lang w:val="en-IN"/>
        </w:rPr>
        <w:t xml:space="preserve">ich answers a long-standing </w:t>
      </w:r>
      <w:r w:rsidRPr="00C53DBC">
        <w:rPr>
          <w:rFonts w:ascii="Times New Roman" w:hAnsi="Times New Roman" w:cs="Times New Roman"/>
          <w:bCs/>
          <w:sz w:val="32"/>
          <w:szCs w:val="32"/>
          <w:lang w:val="en-IN"/>
        </w:rPr>
        <w:lastRenderedPageBreak/>
        <w:t>question if the PS is getting more and more serious or not in the future.</w:t>
      </w:r>
    </w:p>
    <w:p w:rsidR="00F94960" w:rsidRPr="00C53DBC" w:rsidRDefault="00AD6649" w:rsidP="00E53AA4">
      <w:pPr>
        <w:numPr>
          <w:ilvl w:val="0"/>
          <w:numId w:val="45"/>
        </w:numPr>
        <w:spacing w:line="360" w:lineRule="auto"/>
        <w:jc w:val="both"/>
        <w:rPr>
          <w:rFonts w:ascii="Times New Roman" w:hAnsi="Times New Roman" w:cs="Times New Roman"/>
          <w:bCs/>
          <w:sz w:val="32"/>
          <w:szCs w:val="32"/>
          <w:lang w:val="en-IN"/>
        </w:rPr>
      </w:pPr>
      <w:r w:rsidRPr="00C53DBC">
        <w:rPr>
          <w:rFonts w:ascii="Times New Roman" w:hAnsi="Times New Roman" w:cs="Times New Roman"/>
          <w:bCs/>
          <w:sz w:val="32"/>
          <w:szCs w:val="32"/>
          <w:lang w:val="en-IN"/>
        </w:rPr>
        <w:t>One more drawback is that the expressions include the solution of quadratic or cubic equations so that the expressions are complicate</w:t>
      </w:r>
      <w:r w:rsidRPr="00C53DBC">
        <w:rPr>
          <w:rFonts w:ascii="Times New Roman" w:hAnsi="Times New Roman" w:cs="Times New Roman"/>
          <w:bCs/>
          <w:sz w:val="32"/>
          <w:szCs w:val="32"/>
          <w:lang w:val="en-IN"/>
        </w:rPr>
        <w:t>d</w:t>
      </w:r>
      <w:r w:rsidRPr="00C53DBC">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2541" w:rsidRPr="003D2541" w:rsidRDefault="003D2541" w:rsidP="003D2541">
      <w:pPr>
        <w:pStyle w:val="NormalWeb"/>
        <w:numPr>
          <w:ilvl w:val="0"/>
          <w:numId w:val="46"/>
        </w:numPr>
        <w:spacing w:before="0" w:beforeAutospacing="0" w:after="0" w:afterAutospacing="0" w:line="360" w:lineRule="auto"/>
        <w:ind w:left="426"/>
        <w:jc w:val="both"/>
        <w:rPr>
          <w:sz w:val="32"/>
          <w:szCs w:val="32"/>
        </w:rPr>
      </w:pPr>
      <w:r w:rsidRPr="003D2541">
        <w:rPr>
          <w:sz w:val="32"/>
          <w:szCs w:val="32"/>
        </w:rPr>
        <w:t xml:space="preserve">The proposed technique shows that the clock slope condition can be undisturbed with deference to conventional assumptions. </w:t>
      </w:r>
    </w:p>
    <w:p w:rsidR="003D2541" w:rsidRPr="003D2541" w:rsidRDefault="003D2541" w:rsidP="003D2541">
      <w:pPr>
        <w:pStyle w:val="NormalWeb"/>
        <w:numPr>
          <w:ilvl w:val="0"/>
          <w:numId w:val="46"/>
        </w:numPr>
        <w:spacing w:before="0" w:beforeAutospacing="0" w:after="0" w:afterAutospacing="0" w:line="360" w:lineRule="auto"/>
        <w:ind w:left="426"/>
        <w:jc w:val="both"/>
        <w:rPr>
          <w:sz w:val="32"/>
          <w:szCs w:val="32"/>
        </w:rPr>
      </w:pPr>
      <w:r w:rsidRPr="003D2541">
        <w:rPr>
          <w:sz w:val="32"/>
          <w:szCs w:val="32"/>
        </w:rPr>
        <w:t>The proposed design of SET D flip flop shows better performance in terms of power dissipation and area among previous designs.</w:t>
      </w:r>
    </w:p>
    <w:p w:rsidR="003D2541" w:rsidRPr="003D2541" w:rsidRDefault="003D2541" w:rsidP="003D2541">
      <w:pPr>
        <w:pStyle w:val="NormalWeb"/>
        <w:numPr>
          <w:ilvl w:val="0"/>
          <w:numId w:val="46"/>
        </w:numPr>
        <w:spacing w:before="0" w:beforeAutospacing="0" w:after="0" w:afterAutospacing="0" w:line="360" w:lineRule="auto"/>
        <w:ind w:left="426"/>
        <w:jc w:val="both"/>
        <w:rPr>
          <w:sz w:val="32"/>
          <w:szCs w:val="32"/>
        </w:rPr>
      </w:pPr>
      <w:r w:rsidRPr="003D2541">
        <w:rPr>
          <w:sz w:val="32"/>
          <w:szCs w:val="32"/>
        </w:rPr>
        <w:t>The relative percentage power reduction in the proposed design is from 37 % to 52 % with respect to the previous designs.</w:t>
      </w:r>
    </w:p>
    <w:p w:rsidR="003D2541" w:rsidRPr="003D2541" w:rsidRDefault="003D2541" w:rsidP="003D2541">
      <w:pPr>
        <w:pStyle w:val="NormalWeb"/>
        <w:numPr>
          <w:ilvl w:val="0"/>
          <w:numId w:val="46"/>
        </w:numPr>
        <w:spacing w:before="0" w:beforeAutospacing="0" w:after="0" w:afterAutospacing="0" w:line="360" w:lineRule="auto"/>
        <w:ind w:left="426"/>
        <w:jc w:val="both"/>
        <w:rPr>
          <w:sz w:val="32"/>
          <w:szCs w:val="32"/>
        </w:rPr>
      </w:pPr>
      <w:r w:rsidRPr="003D2541">
        <w:rPr>
          <w:sz w:val="32"/>
          <w:szCs w:val="32"/>
        </w:rPr>
        <w:t xml:space="preserve">Due to advances in low power applications, low power digital CMOS has become more important, and the process technology has been advanced. </w:t>
      </w:r>
    </w:p>
    <w:p w:rsidR="003A5D44" w:rsidRPr="003D2541" w:rsidRDefault="003D2541" w:rsidP="00E53AA4">
      <w:pPr>
        <w:pStyle w:val="NormalWeb"/>
        <w:numPr>
          <w:ilvl w:val="0"/>
          <w:numId w:val="46"/>
        </w:numPr>
        <w:spacing w:before="0" w:beforeAutospacing="0" w:after="0" w:afterAutospacing="0" w:line="360" w:lineRule="auto"/>
        <w:ind w:left="426"/>
        <w:jc w:val="both"/>
        <w:rPr>
          <w:sz w:val="32"/>
          <w:szCs w:val="32"/>
        </w:rPr>
      </w:pPr>
      <w:r w:rsidRPr="003D2541">
        <w:rPr>
          <w:sz w:val="32"/>
          <w:szCs w:val="32"/>
        </w:rPr>
        <w:t>In this paper, a SET D flip flop with 5 transistors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4763E" w:rsidRDefault="00AD6649" w:rsidP="008476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63E">
        <w:rPr>
          <w:rFonts w:ascii="Times New Roman" w:eastAsia="AdvGulliv-R" w:hAnsi="Times New Roman" w:cs="Times New Roman"/>
          <w:bCs/>
          <w:sz w:val="32"/>
          <w:szCs w:val="32"/>
          <w:lang w:val="en-IN"/>
        </w:rPr>
        <w:t>Energy efficient computing is becoming increasingly important in the Internet of Things era. The near/subthreshold oper</w:t>
      </w:r>
      <w:r w:rsidRPr="0084763E">
        <w:rPr>
          <w:rFonts w:ascii="Times New Roman" w:eastAsia="AdvGulliv-R" w:hAnsi="Times New Roman" w:cs="Times New Roman"/>
          <w:bCs/>
          <w:sz w:val="32"/>
          <w:szCs w:val="32"/>
          <w:lang w:val="en-IN"/>
        </w:rPr>
        <w:t>ation is one of the most promising approaches to maximize the energy efficiency.</w:t>
      </w:r>
    </w:p>
    <w:p w:rsidR="00000000" w:rsidRPr="0084763E" w:rsidRDefault="00AD6649" w:rsidP="008476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63E">
        <w:rPr>
          <w:rFonts w:ascii="Times New Roman" w:eastAsia="AdvGulliv-R" w:hAnsi="Times New Roman" w:cs="Times New Roman"/>
          <w:bCs/>
          <w:sz w:val="32"/>
          <w:szCs w:val="32"/>
          <w:lang w:val="en-IN"/>
        </w:rPr>
        <w:lastRenderedPageBreak/>
        <w:t>Even with additional constraints (e.g., performance, reliability, yield), the energy-optimal operating point typically occurs near the threshold voltage.</w:t>
      </w:r>
    </w:p>
    <w:p w:rsidR="00000000" w:rsidRPr="0084763E" w:rsidRDefault="00AD6649" w:rsidP="008476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63E">
        <w:rPr>
          <w:rFonts w:ascii="Times New Roman" w:eastAsia="AdvGulliv-R" w:hAnsi="Times New Roman" w:cs="Times New Roman"/>
          <w:bCs/>
          <w:sz w:val="32"/>
          <w:szCs w:val="32"/>
          <w:lang w:val="en-IN"/>
        </w:rPr>
        <w:t>The EKV approximati</w:t>
      </w:r>
      <w:r w:rsidRPr="0084763E">
        <w:rPr>
          <w:rFonts w:ascii="Times New Roman" w:eastAsia="AdvGulliv-R" w:hAnsi="Times New Roman" w:cs="Times New Roman"/>
          <w:bCs/>
          <w:sz w:val="32"/>
          <w:szCs w:val="32"/>
          <w:lang w:val="en-IN"/>
        </w:rPr>
        <w:t>on is a useful and well-accepted model, so the corresponding maximum absolute error of 21% against can also be used as a validity bound for the other drain-current approximations.</w:t>
      </w:r>
    </w:p>
    <w:p w:rsidR="00B31569" w:rsidRPr="0084763E" w:rsidRDefault="00AD664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63E">
        <w:rPr>
          <w:rFonts w:ascii="Times New Roman" w:eastAsia="AdvGulliv-R" w:hAnsi="Times New Roman" w:cs="Times New Roman"/>
          <w:bCs/>
          <w:sz w:val="32"/>
          <w:szCs w:val="32"/>
          <w:lang w:val="en-IN"/>
        </w:rPr>
        <w:t>The model is first used to generate a closed-form analytical expression for</w:t>
      </w:r>
      <w:r w:rsidRPr="0084763E">
        <w:rPr>
          <w:rFonts w:ascii="Times New Roman" w:eastAsia="AdvGulliv-R" w:hAnsi="Times New Roman" w:cs="Times New Roman"/>
          <w:bCs/>
          <w:sz w:val="32"/>
          <w:szCs w:val="32"/>
          <w:lang w:val="en-IN"/>
        </w:rPr>
        <w:t xml:space="preserve"> delay, which is then used to give a closed-form equation for energy, and this is used to determine the minimum-energy operating point as a function of activity factor and frequency.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F23AA6">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3AA6">
        <w:trPr>
          <w:trHeight w:val="2780"/>
        </w:trPr>
        <w:tc>
          <w:tcPr>
            <w:tcW w:w="3192"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An energy harvesting wireless sensor node for IoT systems featuring a near-threshold voltage IA-32 microcontroller in 14 nm tri-gate CMOS</w:t>
            </w:r>
          </w:p>
        </w:tc>
        <w:tc>
          <w:tcPr>
            <w:tcW w:w="2586" w:type="dxa"/>
          </w:tcPr>
          <w:p w:rsidR="000C407B" w:rsidRPr="00643E9F" w:rsidRDefault="00643E9F" w:rsidP="00643E9F">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 xml:space="preserve">S. Paul et al., </w:t>
            </w:r>
          </w:p>
        </w:tc>
        <w:tc>
          <w:tcPr>
            <w:tcW w:w="3798"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The MCU features four independent voltage-frequency islands (VFI), a low-leakage SRAM array, an on-die oscillator clock source capable of operating at sub-threshold voltage, power gating and multiple active/sleep states, managed by an integrated power management unit (PMU).</w:t>
            </w:r>
          </w:p>
        </w:tc>
      </w:tr>
      <w:tr w:rsidR="000C407B" w:rsidTr="00F23AA6">
        <w:trPr>
          <w:trHeight w:val="2942"/>
        </w:trPr>
        <w:tc>
          <w:tcPr>
            <w:tcW w:w="3192"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lastRenderedPageBreak/>
              <w:t xml:space="preserve">A 320 mV 56 </w:t>
            </w:r>
            <w:r w:rsidRPr="00643E9F">
              <w:rPr>
                <w:rFonts w:ascii="Times New Roman" w:hAnsi="Times New Roman" w:cs="Times New Roman"/>
                <w:sz w:val="28"/>
                <w:szCs w:val="28"/>
                <w:lang w:val="el-GR"/>
              </w:rPr>
              <w:t>μ</w:t>
            </w:r>
            <w:r w:rsidRPr="00643E9F">
              <w:rPr>
                <w:rFonts w:ascii="Times New Roman" w:hAnsi="Times New Roman" w:cs="Times New Roman"/>
                <w:sz w:val="28"/>
                <w:szCs w:val="28"/>
              </w:rPr>
              <w:t>W 411 GOPS/watt ultra-low voltage motion estimation accelerator in 65 nm CMOS</w:t>
            </w:r>
          </w:p>
        </w:tc>
        <w:tc>
          <w:tcPr>
            <w:tcW w:w="2586" w:type="dxa"/>
          </w:tcPr>
          <w:p w:rsidR="000C407B" w:rsidRPr="00643E9F" w:rsidRDefault="00643E9F" w:rsidP="00643E9F">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 xml:space="preserve">H. Kaul et al., </w:t>
            </w:r>
          </w:p>
        </w:tc>
        <w:tc>
          <w:tcPr>
            <w:tcW w:w="3798"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This paper describes a motion estimation engine fabricated in 65 nm CMOS, targeted for special-purpose on-die acceleration of sum of absolute difference (SAD) computation in real-time video encoding workloads on power-constrained mobile microprocessors.</w:t>
            </w:r>
          </w:p>
        </w:tc>
      </w:tr>
      <w:tr w:rsidR="000C407B" w:rsidTr="00F23AA6">
        <w:tc>
          <w:tcPr>
            <w:tcW w:w="3192"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Device-circuit interactions in extremely low voltage CMOS designs</w:t>
            </w:r>
          </w:p>
        </w:tc>
        <w:tc>
          <w:tcPr>
            <w:tcW w:w="2586" w:type="dxa"/>
          </w:tcPr>
          <w:p w:rsidR="000C407B" w:rsidRPr="00643E9F" w:rsidRDefault="00643E9F" w:rsidP="00643E9F">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 xml:space="preserve">H. Fuketa et al., </w:t>
            </w:r>
          </w:p>
        </w:tc>
        <w:tc>
          <w:tcPr>
            <w:tcW w:w="3798"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In this paper, energy and minimum operating voltage (V DDmin ) are investigated for extremely-low-voltage CMOS logic designs.</w:t>
            </w:r>
          </w:p>
        </w:tc>
      </w:tr>
      <w:tr w:rsidR="000C407B" w:rsidTr="00F23AA6">
        <w:tc>
          <w:tcPr>
            <w:tcW w:w="3192"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A closed-form expression for estimating minimum operating voltage (VDDmin) of CMOS logic gates</w:t>
            </w:r>
          </w:p>
        </w:tc>
        <w:tc>
          <w:tcPr>
            <w:tcW w:w="2586" w:type="dxa"/>
          </w:tcPr>
          <w:p w:rsidR="000C407B" w:rsidRPr="00643E9F" w:rsidRDefault="00643E9F" w:rsidP="00643E9F">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 xml:space="preserve">H. Fuketa et al., </w:t>
            </w:r>
          </w:p>
        </w:tc>
        <w:tc>
          <w:tcPr>
            <w:tcW w:w="3798" w:type="dxa"/>
          </w:tcPr>
          <w:p w:rsidR="000C407B" w:rsidRPr="00643E9F" w:rsidRDefault="00643E9F" w:rsidP="00E53AA4">
            <w:pPr>
              <w:tabs>
                <w:tab w:val="left" w:pos="720"/>
              </w:tabs>
              <w:spacing w:after="100" w:line="360" w:lineRule="auto"/>
              <w:jc w:val="both"/>
              <w:rPr>
                <w:rFonts w:ascii="Times New Roman" w:hAnsi="Times New Roman" w:cs="Times New Roman"/>
                <w:sz w:val="28"/>
                <w:szCs w:val="28"/>
              </w:rPr>
            </w:pPr>
            <w:r w:rsidRPr="00643E9F">
              <w:rPr>
                <w:rFonts w:ascii="Times New Roman" w:hAnsi="Times New Roman" w:cs="Times New Roman"/>
                <w:sz w:val="28"/>
                <w:szCs w:val="28"/>
              </w:rPr>
              <w:t>In this paper, a closed-form expression for estimating a minimum operating voltage (VDDmin) of CMOS logic gates is proposed. VDDmin is defined as the minimum supply voltage at which circuits can operate correctly.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B833CB" w:rsidRDefault="00B833CB" w:rsidP="00F5183A"/>
    <w:p w:rsidR="00B833CB" w:rsidRDefault="00B833CB" w:rsidP="00F5183A"/>
    <w:p w:rsidR="00B833CB" w:rsidRDefault="00B833CB"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833CB" w:rsidP="00E53AA4">
      <w:pPr>
        <w:spacing w:after="0" w:line="360" w:lineRule="auto"/>
        <w:jc w:val="both"/>
        <w:rPr>
          <w:rFonts w:ascii="Times New Roman" w:hAnsi="Times New Roman" w:cs="Times New Roman"/>
        </w:rPr>
      </w:pPr>
      <w:r w:rsidRPr="00B833CB">
        <w:rPr>
          <w:rFonts w:ascii="Times New Roman" w:hAnsi="Times New Roman" w:cs="Times New Roman"/>
        </w:rPr>
        <w:drawing>
          <wp:inline distT="0" distB="0" distL="0" distR="0">
            <wp:extent cx="5943600" cy="43040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0403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40ED3" w:rsidRPr="00540ED3" w:rsidRDefault="00540ED3" w:rsidP="00540ED3">
      <w:pPr>
        <w:pStyle w:val="BodyText"/>
        <w:rPr>
          <w:bCs/>
          <w:iCs/>
          <w:sz w:val="32"/>
          <w:szCs w:val="32"/>
          <w:lang w:val="en-IN"/>
        </w:rPr>
      </w:pPr>
      <w:r w:rsidRPr="00540ED3">
        <w:rPr>
          <w:bCs/>
          <w:iCs/>
          <w:sz w:val="32"/>
          <w:szCs w:val="32"/>
          <w:lang w:val="en-IN"/>
        </w:rPr>
        <w:t xml:space="preserve">    In this paper, a closed-form expression for estimating VDDmin of FFs is proposed. The expression of VDDmin was derived analytically from the subthreshold I–V characteristics of MOSFETs. The proposed expression indicates that VDDmin of FFs is a linear function of the square root of logarithm of the number of FFs, and its slope depends on the WID VTH variation and its intercept depends on the balance between nMOS and pMOS due to the D2D VTH variation. These dependences are identical to those of combinational logic circuits reported in the previous work. The proposed expression of VDDmin of FF was validated, and it was shown that the proposed model is consistent with the results from SPICE simulations and silicon measurements. Finally, we discussed the dependence of VDDmin on the device parameters, such as AVT and the subthreshold swing, using the proposed model. We concluded that a smaller AVT and steeper subthreshold swing lower VOPT and VDDmin, which can reduce the minimum circuit energy.</w:t>
      </w:r>
      <w:r w:rsidRPr="00540ED3">
        <w:rPr>
          <w:bCs/>
          <w:iCs/>
          <w:sz w:val="32"/>
          <w:szCs w:val="32"/>
        </w:rPr>
        <w:t xml:space="preserve"> </w:t>
      </w:r>
    </w:p>
    <w:p w:rsidR="001F1E5A" w:rsidRDefault="001F1E5A" w:rsidP="00E53AA4">
      <w:pPr>
        <w:pStyle w:val="BodyText"/>
        <w:rPr>
          <w:b/>
          <w:iCs/>
          <w:sz w:val="28"/>
          <w:szCs w:val="28"/>
        </w:rPr>
      </w:pPr>
    </w:p>
    <w:p w:rsidR="00540ED3" w:rsidRDefault="00540ED3" w:rsidP="00E53AA4">
      <w:pPr>
        <w:pStyle w:val="BodyText"/>
        <w:rPr>
          <w:b/>
          <w:iCs/>
          <w:sz w:val="28"/>
          <w:szCs w:val="28"/>
        </w:rPr>
      </w:pPr>
    </w:p>
    <w:p w:rsidR="00540ED3" w:rsidRDefault="00540ED3" w:rsidP="00E53AA4">
      <w:pPr>
        <w:pStyle w:val="BodyText"/>
        <w:rPr>
          <w:b/>
          <w:iCs/>
          <w:sz w:val="28"/>
          <w:szCs w:val="28"/>
        </w:rPr>
      </w:pPr>
    </w:p>
    <w:p w:rsidR="003C0F6F" w:rsidRDefault="003C0F6F" w:rsidP="00E53AA4">
      <w:pPr>
        <w:pStyle w:val="BodyText"/>
        <w:rPr>
          <w:b/>
          <w:iCs/>
          <w:sz w:val="28"/>
          <w:szCs w:val="28"/>
        </w:rPr>
      </w:pPr>
    </w:p>
    <w:p w:rsidR="00540ED3" w:rsidRDefault="00540ED3" w:rsidP="00E53AA4">
      <w:pPr>
        <w:pStyle w:val="BodyText"/>
        <w:rPr>
          <w:b/>
          <w:iCs/>
          <w:sz w:val="28"/>
          <w:szCs w:val="28"/>
        </w:rPr>
      </w:pPr>
    </w:p>
    <w:p w:rsidR="00540ED3" w:rsidRDefault="00540ED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364AE" w:rsidRDefault="00AD6649" w:rsidP="00A364AE">
      <w:pPr>
        <w:pStyle w:val="BodyText"/>
        <w:numPr>
          <w:ilvl w:val="0"/>
          <w:numId w:val="42"/>
        </w:numPr>
        <w:rPr>
          <w:sz w:val="32"/>
          <w:szCs w:val="32"/>
          <w:lang w:val="en-IN"/>
        </w:rPr>
      </w:pPr>
      <w:r w:rsidRPr="00A364AE">
        <w:rPr>
          <w:sz w:val="32"/>
          <w:szCs w:val="32"/>
          <w:lang w:val="en-IN"/>
        </w:rPr>
        <w:t>[1] S. Paul et al., “An energy harvesting wireles</w:t>
      </w:r>
      <w:r w:rsidRPr="00A364AE">
        <w:rPr>
          <w:sz w:val="32"/>
          <w:szCs w:val="32"/>
          <w:lang w:val="en-IN"/>
        </w:rPr>
        <w:t xml:space="preserve">s sensor node for IoT systems featuring a near-threshold voltage IA-32 microcontroller in 14 nm tri-gate CMOS,” in Symp. VLSI Circuits Dig. Tech. Papers, 2016, pp. 78–79.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[2] J. Myers, A. Savanth, D. Howard, R. Gaddh, P. Prabhat, and D. Flynn, “An 80 nW </w:t>
      </w:r>
      <w:r w:rsidRPr="00A364AE">
        <w:rPr>
          <w:sz w:val="32"/>
          <w:szCs w:val="32"/>
          <w:lang w:val="en-IN"/>
        </w:rPr>
        <w:t xml:space="preserve">retention 11.7pJ/cycle active subthreshold ARM cortexM0+ subsystem in 65 nm CMOS for WSN applications,” in ISSCC Dig. Tech. Papers, 2015, pp. 134–145.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[3] H. Kaul et al., “A 320 mV 56 </w:t>
      </w:r>
      <w:r w:rsidRPr="00A364AE">
        <w:rPr>
          <w:sz w:val="32"/>
          <w:szCs w:val="32"/>
          <w:lang w:val="el-GR"/>
        </w:rPr>
        <w:t>μ</w:t>
      </w:r>
      <w:r w:rsidRPr="00A364AE">
        <w:rPr>
          <w:sz w:val="32"/>
          <w:szCs w:val="32"/>
          <w:lang w:val="en-IN"/>
        </w:rPr>
        <w:t>W 411 GOPS/watt ultra-low voltage motion estimation accelerator in 65</w:t>
      </w:r>
      <w:r w:rsidRPr="00A364AE">
        <w:rPr>
          <w:sz w:val="32"/>
          <w:szCs w:val="32"/>
          <w:lang w:val="en-IN"/>
        </w:rPr>
        <w:t xml:space="preserve"> nm CMOS,” IEEE J. Solid-State Circuits, vol. 44, no. 1, pp. 107–114, Jan. 2009.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[4] H. Fuketa et al., “Device-circuit interactions in extremely low voltage CMOS designs,” in IEDM Tech. Dig., 2011, pp. 559–562. </w:t>
      </w:r>
    </w:p>
    <w:p w:rsidR="00000000" w:rsidRPr="00A364AE" w:rsidRDefault="00AD6649" w:rsidP="00A364AE">
      <w:pPr>
        <w:pStyle w:val="BodyText"/>
        <w:numPr>
          <w:ilvl w:val="0"/>
          <w:numId w:val="42"/>
        </w:numPr>
        <w:rPr>
          <w:sz w:val="32"/>
          <w:szCs w:val="32"/>
          <w:lang w:val="en-IN"/>
        </w:rPr>
      </w:pPr>
      <w:r w:rsidRPr="00A364AE">
        <w:rPr>
          <w:sz w:val="32"/>
          <w:szCs w:val="32"/>
          <w:lang w:val="en-IN"/>
        </w:rPr>
        <w:t>[5] H. Fuketa et al., “A closed-form expr</w:t>
      </w:r>
      <w:r w:rsidRPr="00A364AE">
        <w:rPr>
          <w:sz w:val="32"/>
          <w:szCs w:val="32"/>
          <w:lang w:val="en-IN"/>
        </w:rPr>
        <w:t>ession for estimating minimum operating voltage (VDDmin) of CMOS logic gates,” in Proc. DAC, 2011, pp. 984–989.</w:t>
      </w:r>
      <w:r w:rsidRPr="00A364AE">
        <w:rPr>
          <w:sz w:val="32"/>
          <w:szCs w:val="32"/>
        </w:rPr>
        <w:t xml:space="preserve">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[6] J. Meindl and J. Davis, “The fundamental limit on binary switching energy for terascale integration (TSI),” IEEE J. Solid-State Circuits, </w:t>
      </w:r>
      <w:r w:rsidRPr="00A364AE">
        <w:rPr>
          <w:sz w:val="32"/>
          <w:szCs w:val="32"/>
          <w:lang w:val="en-IN"/>
        </w:rPr>
        <w:t xml:space="preserve">vol. 35, no. 10, pp. 1515–1516, Oct. 2000.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[7] M. Alioto, “Understanding DC behavior of subthreshold CMOS logic through closed-form analysis,” IEEE Trans. Circuits Syst. I, Reg. Papers, vol. 57, no. 7, pp. 1597–1607, Jul. 2010. </w:t>
      </w:r>
    </w:p>
    <w:p w:rsidR="00000000" w:rsidRPr="00A364AE" w:rsidRDefault="00AD6649" w:rsidP="00A364AE">
      <w:pPr>
        <w:pStyle w:val="BodyText"/>
        <w:numPr>
          <w:ilvl w:val="0"/>
          <w:numId w:val="42"/>
        </w:numPr>
        <w:rPr>
          <w:sz w:val="32"/>
          <w:szCs w:val="32"/>
          <w:lang w:val="en-IN"/>
        </w:rPr>
      </w:pPr>
      <w:r w:rsidRPr="00A364AE">
        <w:rPr>
          <w:sz w:val="32"/>
          <w:szCs w:val="32"/>
          <w:lang w:val="en-IN"/>
        </w:rPr>
        <w:lastRenderedPageBreak/>
        <w:t>[8] T. Niiyama, Z. Piao,</w:t>
      </w:r>
      <w:r w:rsidRPr="00A364AE">
        <w:rPr>
          <w:sz w:val="32"/>
          <w:szCs w:val="32"/>
          <w:lang w:val="en-IN"/>
        </w:rPr>
        <w:t xml:space="preserve"> K. Ishida, M. Murakata, M. Takamiya, and T. Sakurai, “Increasing minimum operating voltage (VDDmin) with number of CMOS logic gates and experimental verification with up to 1Mega-stage ring oscillators,” in Proc. ISLPED, 2008, pp. 117–122. </w:t>
      </w:r>
    </w:p>
    <w:p w:rsidR="00000000" w:rsidRPr="00A364AE" w:rsidRDefault="00AD6649" w:rsidP="00A364AE">
      <w:pPr>
        <w:pStyle w:val="BodyText"/>
        <w:numPr>
          <w:ilvl w:val="0"/>
          <w:numId w:val="42"/>
        </w:numPr>
        <w:rPr>
          <w:sz w:val="32"/>
          <w:szCs w:val="32"/>
          <w:lang w:val="en-IN"/>
        </w:rPr>
      </w:pPr>
      <w:r w:rsidRPr="00A364AE">
        <w:rPr>
          <w:sz w:val="32"/>
          <w:szCs w:val="32"/>
          <w:lang w:val="en-IN"/>
        </w:rPr>
        <w:t xml:space="preserve">[9] T. </w:t>
      </w:r>
      <w:r w:rsidRPr="00A364AE">
        <w:rPr>
          <w:sz w:val="32"/>
          <w:szCs w:val="32"/>
          <w:lang w:val="en-IN"/>
        </w:rPr>
        <w:t xml:space="preserve">Yasufuku et al., “24% power reduction by post-fabrication dual supply voltage control of 64 voltage domains in VDDmin limited ultra low voltage logic circuits,” in Proc. ISQED, 2012, pp. 586–591. </w:t>
      </w:r>
    </w:p>
    <w:p w:rsidR="00000000" w:rsidRPr="00A364AE" w:rsidRDefault="00AD6649" w:rsidP="00A364AE">
      <w:pPr>
        <w:pStyle w:val="BodyText"/>
        <w:numPr>
          <w:ilvl w:val="0"/>
          <w:numId w:val="42"/>
        </w:numPr>
        <w:rPr>
          <w:sz w:val="32"/>
          <w:szCs w:val="32"/>
          <w:lang w:val="en-IN"/>
        </w:rPr>
      </w:pPr>
      <w:r w:rsidRPr="00A364AE">
        <w:rPr>
          <w:sz w:val="32"/>
          <w:szCs w:val="32"/>
          <w:lang w:val="en-IN"/>
        </w:rPr>
        <w:t>[10] H. Fuketa et al., “12.7-times energy efficiency incre</w:t>
      </w:r>
      <w:r w:rsidRPr="00A364AE">
        <w:rPr>
          <w:sz w:val="32"/>
          <w:szCs w:val="32"/>
          <w:lang w:val="en-IN"/>
        </w:rPr>
        <w:t xml:space="preserve">ase of 16-bit integer unit by power supply voltage (VDD) scaling from 1.2V to 310 mV enabled by contention-less flip-flops (CLFF) and separated VDD between flip-flops and combinational logics,” in Proc. ISLPED, 2011, pp. 21–26.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649" w:rsidRDefault="00AD6649" w:rsidP="003654DF">
      <w:pPr>
        <w:spacing w:after="0" w:line="240" w:lineRule="auto"/>
      </w:pPr>
      <w:r>
        <w:separator/>
      </w:r>
    </w:p>
  </w:endnote>
  <w:endnote w:type="continuationSeparator" w:id="1">
    <w:p w:rsidR="00AD6649" w:rsidRDefault="00AD66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649" w:rsidRDefault="00AD6649" w:rsidP="003654DF">
      <w:pPr>
        <w:spacing w:after="0" w:line="240" w:lineRule="auto"/>
      </w:pPr>
      <w:r>
        <w:separator/>
      </w:r>
    </w:p>
  </w:footnote>
  <w:footnote w:type="continuationSeparator" w:id="1">
    <w:p w:rsidR="00AD6649" w:rsidRDefault="00AD66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A56BF">
        <w:pPr>
          <w:pStyle w:val="Header"/>
          <w:jc w:val="right"/>
        </w:pPr>
        <w:fldSimple w:instr=" PAGE   \* MERGEFORMAT ">
          <w:r w:rsidR="00B833C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CF6"/>
    <w:multiLevelType w:val="hybridMultilevel"/>
    <w:tmpl w:val="4200784A"/>
    <w:lvl w:ilvl="0" w:tplc="4846FCB6">
      <w:start w:val="1"/>
      <w:numFmt w:val="bullet"/>
      <w:lvlText w:val=""/>
      <w:lvlJc w:val="left"/>
      <w:pPr>
        <w:tabs>
          <w:tab w:val="num" w:pos="720"/>
        </w:tabs>
        <w:ind w:left="720" w:hanging="360"/>
      </w:pPr>
      <w:rPr>
        <w:rFonts w:ascii="Wingdings 2" w:hAnsi="Wingdings 2" w:hint="default"/>
      </w:rPr>
    </w:lvl>
    <w:lvl w:ilvl="1" w:tplc="5A12BEA6" w:tentative="1">
      <w:start w:val="1"/>
      <w:numFmt w:val="bullet"/>
      <w:lvlText w:val=""/>
      <w:lvlJc w:val="left"/>
      <w:pPr>
        <w:tabs>
          <w:tab w:val="num" w:pos="1440"/>
        </w:tabs>
        <w:ind w:left="1440" w:hanging="360"/>
      </w:pPr>
      <w:rPr>
        <w:rFonts w:ascii="Wingdings 2" w:hAnsi="Wingdings 2" w:hint="default"/>
      </w:rPr>
    </w:lvl>
    <w:lvl w:ilvl="2" w:tplc="76948C6E" w:tentative="1">
      <w:start w:val="1"/>
      <w:numFmt w:val="bullet"/>
      <w:lvlText w:val=""/>
      <w:lvlJc w:val="left"/>
      <w:pPr>
        <w:tabs>
          <w:tab w:val="num" w:pos="2160"/>
        </w:tabs>
        <w:ind w:left="2160" w:hanging="360"/>
      </w:pPr>
      <w:rPr>
        <w:rFonts w:ascii="Wingdings 2" w:hAnsi="Wingdings 2" w:hint="default"/>
      </w:rPr>
    </w:lvl>
    <w:lvl w:ilvl="3" w:tplc="BDD29B9A" w:tentative="1">
      <w:start w:val="1"/>
      <w:numFmt w:val="bullet"/>
      <w:lvlText w:val=""/>
      <w:lvlJc w:val="left"/>
      <w:pPr>
        <w:tabs>
          <w:tab w:val="num" w:pos="2880"/>
        </w:tabs>
        <w:ind w:left="2880" w:hanging="360"/>
      </w:pPr>
      <w:rPr>
        <w:rFonts w:ascii="Wingdings 2" w:hAnsi="Wingdings 2" w:hint="default"/>
      </w:rPr>
    </w:lvl>
    <w:lvl w:ilvl="4" w:tplc="E1760722" w:tentative="1">
      <w:start w:val="1"/>
      <w:numFmt w:val="bullet"/>
      <w:lvlText w:val=""/>
      <w:lvlJc w:val="left"/>
      <w:pPr>
        <w:tabs>
          <w:tab w:val="num" w:pos="3600"/>
        </w:tabs>
        <w:ind w:left="3600" w:hanging="360"/>
      </w:pPr>
      <w:rPr>
        <w:rFonts w:ascii="Wingdings 2" w:hAnsi="Wingdings 2" w:hint="default"/>
      </w:rPr>
    </w:lvl>
    <w:lvl w:ilvl="5" w:tplc="100A96C0" w:tentative="1">
      <w:start w:val="1"/>
      <w:numFmt w:val="bullet"/>
      <w:lvlText w:val=""/>
      <w:lvlJc w:val="left"/>
      <w:pPr>
        <w:tabs>
          <w:tab w:val="num" w:pos="4320"/>
        </w:tabs>
        <w:ind w:left="4320" w:hanging="360"/>
      </w:pPr>
      <w:rPr>
        <w:rFonts w:ascii="Wingdings 2" w:hAnsi="Wingdings 2" w:hint="default"/>
      </w:rPr>
    </w:lvl>
    <w:lvl w:ilvl="6" w:tplc="C2C825C2" w:tentative="1">
      <w:start w:val="1"/>
      <w:numFmt w:val="bullet"/>
      <w:lvlText w:val=""/>
      <w:lvlJc w:val="left"/>
      <w:pPr>
        <w:tabs>
          <w:tab w:val="num" w:pos="5040"/>
        </w:tabs>
        <w:ind w:left="5040" w:hanging="360"/>
      </w:pPr>
      <w:rPr>
        <w:rFonts w:ascii="Wingdings 2" w:hAnsi="Wingdings 2" w:hint="default"/>
      </w:rPr>
    </w:lvl>
    <w:lvl w:ilvl="7" w:tplc="EA42797E" w:tentative="1">
      <w:start w:val="1"/>
      <w:numFmt w:val="bullet"/>
      <w:lvlText w:val=""/>
      <w:lvlJc w:val="left"/>
      <w:pPr>
        <w:tabs>
          <w:tab w:val="num" w:pos="5760"/>
        </w:tabs>
        <w:ind w:left="5760" w:hanging="360"/>
      </w:pPr>
      <w:rPr>
        <w:rFonts w:ascii="Wingdings 2" w:hAnsi="Wingdings 2" w:hint="default"/>
      </w:rPr>
    </w:lvl>
    <w:lvl w:ilvl="8" w:tplc="39BADE1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6E699C"/>
    <w:multiLevelType w:val="hybridMultilevel"/>
    <w:tmpl w:val="C3844BF8"/>
    <w:lvl w:ilvl="0" w:tplc="DFC40484">
      <w:start w:val="1"/>
      <w:numFmt w:val="bullet"/>
      <w:lvlText w:val=""/>
      <w:lvlJc w:val="left"/>
      <w:pPr>
        <w:tabs>
          <w:tab w:val="num" w:pos="720"/>
        </w:tabs>
        <w:ind w:left="720" w:hanging="360"/>
      </w:pPr>
      <w:rPr>
        <w:rFonts w:ascii="Wingdings 2" w:hAnsi="Wingdings 2" w:hint="default"/>
      </w:rPr>
    </w:lvl>
    <w:lvl w:ilvl="1" w:tplc="9E56DDBE" w:tentative="1">
      <w:start w:val="1"/>
      <w:numFmt w:val="bullet"/>
      <w:lvlText w:val=""/>
      <w:lvlJc w:val="left"/>
      <w:pPr>
        <w:tabs>
          <w:tab w:val="num" w:pos="1440"/>
        </w:tabs>
        <w:ind w:left="1440" w:hanging="360"/>
      </w:pPr>
      <w:rPr>
        <w:rFonts w:ascii="Wingdings 2" w:hAnsi="Wingdings 2" w:hint="default"/>
      </w:rPr>
    </w:lvl>
    <w:lvl w:ilvl="2" w:tplc="48821816" w:tentative="1">
      <w:start w:val="1"/>
      <w:numFmt w:val="bullet"/>
      <w:lvlText w:val=""/>
      <w:lvlJc w:val="left"/>
      <w:pPr>
        <w:tabs>
          <w:tab w:val="num" w:pos="2160"/>
        </w:tabs>
        <w:ind w:left="2160" w:hanging="360"/>
      </w:pPr>
      <w:rPr>
        <w:rFonts w:ascii="Wingdings 2" w:hAnsi="Wingdings 2" w:hint="default"/>
      </w:rPr>
    </w:lvl>
    <w:lvl w:ilvl="3" w:tplc="51E426B2" w:tentative="1">
      <w:start w:val="1"/>
      <w:numFmt w:val="bullet"/>
      <w:lvlText w:val=""/>
      <w:lvlJc w:val="left"/>
      <w:pPr>
        <w:tabs>
          <w:tab w:val="num" w:pos="2880"/>
        </w:tabs>
        <w:ind w:left="2880" w:hanging="360"/>
      </w:pPr>
      <w:rPr>
        <w:rFonts w:ascii="Wingdings 2" w:hAnsi="Wingdings 2" w:hint="default"/>
      </w:rPr>
    </w:lvl>
    <w:lvl w:ilvl="4" w:tplc="F2AE8954" w:tentative="1">
      <w:start w:val="1"/>
      <w:numFmt w:val="bullet"/>
      <w:lvlText w:val=""/>
      <w:lvlJc w:val="left"/>
      <w:pPr>
        <w:tabs>
          <w:tab w:val="num" w:pos="3600"/>
        </w:tabs>
        <w:ind w:left="3600" w:hanging="360"/>
      </w:pPr>
      <w:rPr>
        <w:rFonts w:ascii="Wingdings 2" w:hAnsi="Wingdings 2" w:hint="default"/>
      </w:rPr>
    </w:lvl>
    <w:lvl w:ilvl="5" w:tplc="D1509112" w:tentative="1">
      <w:start w:val="1"/>
      <w:numFmt w:val="bullet"/>
      <w:lvlText w:val=""/>
      <w:lvlJc w:val="left"/>
      <w:pPr>
        <w:tabs>
          <w:tab w:val="num" w:pos="4320"/>
        </w:tabs>
        <w:ind w:left="4320" w:hanging="360"/>
      </w:pPr>
      <w:rPr>
        <w:rFonts w:ascii="Wingdings 2" w:hAnsi="Wingdings 2" w:hint="default"/>
      </w:rPr>
    </w:lvl>
    <w:lvl w:ilvl="6" w:tplc="E4E49E14" w:tentative="1">
      <w:start w:val="1"/>
      <w:numFmt w:val="bullet"/>
      <w:lvlText w:val=""/>
      <w:lvlJc w:val="left"/>
      <w:pPr>
        <w:tabs>
          <w:tab w:val="num" w:pos="5040"/>
        </w:tabs>
        <w:ind w:left="5040" w:hanging="360"/>
      </w:pPr>
      <w:rPr>
        <w:rFonts w:ascii="Wingdings 2" w:hAnsi="Wingdings 2" w:hint="default"/>
      </w:rPr>
    </w:lvl>
    <w:lvl w:ilvl="7" w:tplc="0E842570" w:tentative="1">
      <w:start w:val="1"/>
      <w:numFmt w:val="bullet"/>
      <w:lvlText w:val=""/>
      <w:lvlJc w:val="left"/>
      <w:pPr>
        <w:tabs>
          <w:tab w:val="num" w:pos="5760"/>
        </w:tabs>
        <w:ind w:left="5760" w:hanging="360"/>
      </w:pPr>
      <w:rPr>
        <w:rFonts w:ascii="Wingdings 2" w:hAnsi="Wingdings 2" w:hint="default"/>
      </w:rPr>
    </w:lvl>
    <w:lvl w:ilvl="8" w:tplc="8506B3E6"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190C38"/>
    <w:multiLevelType w:val="hybridMultilevel"/>
    <w:tmpl w:val="DB18CE0C"/>
    <w:lvl w:ilvl="0" w:tplc="395A8EFA">
      <w:start w:val="1"/>
      <w:numFmt w:val="bullet"/>
      <w:lvlText w:val=""/>
      <w:lvlJc w:val="left"/>
      <w:pPr>
        <w:tabs>
          <w:tab w:val="num" w:pos="720"/>
        </w:tabs>
        <w:ind w:left="720" w:hanging="360"/>
      </w:pPr>
      <w:rPr>
        <w:rFonts w:ascii="Wingdings 2" w:hAnsi="Wingdings 2" w:hint="default"/>
      </w:rPr>
    </w:lvl>
    <w:lvl w:ilvl="1" w:tplc="B1326BF2" w:tentative="1">
      <w:start w:val="1"/>
      <w:numFmt w:val="bullet"/>
      <w:lvlText w:val=""/>
      <w:lvlJc w:val="left"/>
      <w:pPr>
        <w:tabs>
          <w:tab w:val="num" w:pos="1440"/>
        </w:tabs>
        <w:ind w:left="1440" w:hanging="360"/>
      </w:pPr>
      <w:rPr>
        <w:rFonts w:ascii="Wingdings 2" w:hAnsi="Wingdings 2" w:hint="default"/>
      </w:rPr>
    </w:lvl>
    <w:lvl w:ilvl="2" w:tplc="A8BA7BEC" w:tentative="1">
      <w:start w:val="1"/>
      <w:numFmt w:val="bullet"/>
      <w:lvlText w:val=""/>
      <w:lvlJc w:val="left"/>
      <w:pPr>
        <w:tabs>
          <w:tab w:val="num" w:pos="2160"/>
        </w:tabs>
        <w:ind w:left="2160" w:hanging="360"/>
      </w:pPr>
      <w:rPr>
        <w:rFonts w:ascii="Wingdings 2" w:hAnsi="Wingdings 2" w:hint="default"/>
      </w:rPr>
    </w:lvl>
    <w:lvl w:ilvl="3" w:tplc="9C026E10" w:tentative="1">
      <w:start w:val="1"/>
      <w:numFmt w:val="bullet"/>
      <w:lvlText w:val=""/>
      <w:lvlJc w:val="left"/>
      <w:pPr>
        <w:tabs>
          <w:tab w:val="num" w:pos="2880"/>
        </w:tabs>
        <w:ind w:left="2880" w:hanging="360"/>
      </w:pPr>
      <w:rPr>
        <w:rFonts w:ascii="Wingdings 2" w:hAnsi="Wingdings 2" w:hint="default"/>
      </w:rPr>
    </w:lvl>
    <w:lvl w:ilvl="4" w:tplc="FF980528" w:tentative="1">
      <w:start w:val="1"/>
      <w:numFmt w:val="bullet"/>
      <w:lvlText w:val=""/>
      <w:lvlJc w:val="left"/>
      <w:pPr>
        <w:tabs>
          <w:tab w:val="num" w:pos="3600"/>
        </w:tabs>
        <w:ind w:left="3600" w:hanging="360"/>
      </w:pPr>
      <w:rPr>
        <w:rFonts w:ascii="Wingdings 2" w:hAnsi="Wingdings 2" w:hint="default"/>
      </w:rPr>
    </w:lvl>
    <w:lvl w:ilvl="5" w:tplc="33603610" w:tentative="1">
      <w:start w:val="1"/>
      <w:numFmt w:val="bullet"/>
      <w:lvlText w:val=""/>
      <w:lvlJc w:val="left"/>
      <w:pPr>
        <w:tabs>
          <w:tab w:val="num" w:pos="4320"/>
        </w:tabs>
        <w:ind w:left="4320" w:hanging="360"/>
      </w:pPr>
      <w:rPr>
        <w:rFonts w:ascii="Wingdings 2" w:hAnsi="Wingdings 2" w:hint="default"/>
      </w:rPr>
    </w:lvl>
    <w:lvl w:ilvl="6" w:tplc="59A0E33E" w:tentative="1">
      <w:start w:val="1"/>
      <w:numFmt w:val="bullet"/>
      <w:lvlText w:val=""/>
      <w:lvlJc w:val="left"/>
      <w:pPr>
        <w:tabs>
          <w:tab w:val="num" w:pos="5040"/>
        </w:tabs>
        <w:ind w:left="5040" w:hanging="360"/>
      </w:pPr>
      <w:rPr>
        <w:rFonts w:ascii="Wingdings 2" w:hAnsi="Wingdings 2" w:hint="default"/>
      </w:rPr>
    </w:lvl>
    <w:lvl w:ilvl="7" w:tplc="48C8895A" w:tentative="1">
      <w:start w:val="1"/>
      <w:numFmt w:val="bullet"/>
      <w:lvlText w:val=""/>
      <w:lvlJc w:val="left"/>
      <w:pPr>
        <w:tabs>
          <w:tab w:val="num" w:pos="5760"/>
        </w:tabs>
        <w:ind w:left="5760" w:hanging="360"/>
      </w:pPr>
      <w:rPr>
        <w:rFonts w:ascii="Wingdings 2" w:hAnsi="Wingdings 2" w:hint="default"/>
      </w:rPr>
    </w:lvl>
    <w:lvl w:ilvl="8" w:tplc="C1823A6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CC40DD"/>
    <w:multiLevelType w:val="hybridMultilevel"/>
    <w:tmpl w:val="611004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897506"/>
    <w:multiLevelType w:val="hybridMultilevel"/>
    <w:tmpl w:val="68C81D2C"/>
    <w:lvl w:ilvl="0" w:tplc="602016B2">
      <w:start w:val="1"/>
      <w:numFmt w:val="bullet"/>
      <w:lvlText w:val=""/>
      <w:lvlJc w:val="left"/>
      <w:pPr>
        <w:tabs>
          <w:tab w:val="num" w:pos="720"/>
        </w:tabs>
        <w:ind w:left="720" w:hanging="360"/>
      </w:pPr>
      <w:rPr>
        <w:rFonts w:ascii="Wingdings 2" w:hAnsi="Wingdings 2" w:hint="default"/>
      </w:rPr>
    </w:lvl>
    <w:lvl w:ilvl="1" w:tplc="32D439B8" w:tentative="1">
      <w:start w:val="1"/>
      <w:numFmt w:val="bullet"/>
      <w:lvlText w:val=""/>
      <w:lvlJc w:val="left"/>
      <w:pPr>
        <w:tabs>
          <w:tab w:val="num" w:pos="1440"/>
        </w:tabs>
        <w:ind w:left="1440" w:hanging="360"/>
      </w:pPr>
      <w:rPr>
        <w:rFonts w:ascii="Wingdings 2" w:hAnsi="Wingdings 2" w:hint="default"/>
      </w:rPr>
    </w:lvl>
    <w:lvl w:ilvl="2" w:tplc="B14EA71A" w:tentative="1">
      <w:start w:val="1"/>
      <w:numFmt w:val="bullet"/>
      <w:lvlText w:val=""/>
      <w:lvlJc w:val="left"/>
      <w:pPr>
        <w:tabs>
          <w:tab w:val="num" w:pos="2160"/>
        </w:tabs>
        <w:ind w:left="2160" w:hanging="360"/>
      </w:pPr>
      <w:rPr>
        <w:rFonts w:ascii="Wingdings 2" w:hAnsi="Wingdings 2" w:hint="default"/>
      </w:rPr>
    </w:lvl>
    <w:lvl w:ilvl="3" w:tplc="35382920" w:tentative="1">
      <w:start w:val="1"/>
      <w:numFmt w:val="bullet"/>
      <w:lvlText w:val=""/>
      <w:lvlJc w:val="left"/>
      <w:pPr>
        <w:tabs>
          <w:tab w:val="num" w:pos="2880"/>
        </w:tabs>
        <w:ind w:left="2880" w:hanging="360"/>
      </w:pPr>
      <w:rPr>
        <w:rFonts w:ascii="Wingdings 2" w:hAnsi="Wingdings 2" w:hint="default"/>
      </w:rPr>
    </w:lvl>
    <w:lvl w:ilvl="4" w:tplc="FD067B68" w:tentative="1">
      <w:start w:val="1"/>
      <w:numFmt w:val="bullet"/>
      <w:lvlText w:val=""/>
      <w:lvlJc w:val="left"/>
      <w:pPr>
        <w:tabs>
          <w:tab w:val="num" w:pos="3600"/>
        </w:tabs>
        <w:ind w:left="3600" w:hanging="360"/>
      </w:pPr>
      <w:rPr>
        <w:rFonts w:ascii="Wingdings 2" w:hAnsi="Wingdings 2" w:hint="default"/>
      </w:rPr>
    </w:lvl>
    <w:lvl w:ilvl="5" w:tplc="A822B9DE" w:tentative="1">
      <w:start w:val="1"/>
      <w:numFmt w:val="bullet"/>
      <w:lvlText w:val=""/>
      <w:lvlJc w:val="left"/>
      <w:pPr>
        <w:tabs>
          <w:tab w:val="num" w:pos="4320"/>
        </w:tabs>
        <w:ind w:left="4320" w:hanging="360"/>
      </w:pPr>
      <w:rPr>
        <w:rFonts w:ascii="Wingdings 2" w:hAnsi="Wingdings 2" w:hint="default"/>
      </w:rPr>
    </w:lvl>
    <w:lvl w:ilvl="6" w:tplc="2F38C6C0" w:tentative="1">
      <w:start w:val="1"/>
      <w:numFmt w:val="bullet"/>
      <w:lvlText w:val=""/>
      <w:lvlJc w:val="left"/>
      <w:pPr>
        <w:tabs>
          <w:tab w:val="num" w:pos="5040"/>
        </w:tabs>
        <w:ind w:left="5040" w:hanging="360"/>
      </w:pPr>
      <w:rPr>
        <w:rFonts w:ascii="Wingdings 2" w:hAnsi="Wingdings 2" w:hint="default"/>
      </w:rPr>
    </w:lvl>
    <w:lvl w:ilvl="7" w:tplc="6C929064" w:tentative="1">
      <w:start w:val="1"/>
      <w:numFmt w:val="bullet"/>
      <w:lvlText w:val=""/>
      <w:lvlJc w:val="left"/>
      <w:pPr>
        <w:tabs>
          <w:tab w:val="num" w:pos="5760"/>
        </w:tabs>
        <w:ind w:left="5760" w:hanging="360"/>
      </w:pPr>
      <w:rPr>
        <w:rFonts w:ascii="Wingdings 2" w:hAnsi="Wingdings 2" w:hint="default"/>
      </w:rPr>
    </w:lvl>
    <w:lvl w:ilvl="8" w:tplc="B2DC2C0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6760E7"/>
    <w:multiLevelType w:val="hybridMultilevel"/>
    <w:tmpl w:val="8A86B134"/>
    <w:lvl w:ilvl="0" w:tplc="C20A71BA">
      <w:start w:val="1"/>
      <w:numFmt w:val="bullet"/>
      <w:lvlText w:val=""/>
      <w:lvlJc w:val="left"/>
      <w:pPr>
        <w:tabs>
          <w:tab w:val="num" w:pos="720"/>
        </w:tabs>
        <w:ind w:left="720" w:hanging="360"/>
      </w:pPr>
      <w:rPr>
        <w:rFonts w:ascii="Wingdings 2" w:hAnsi="Wingdings 2" w:hint="default"/>
      </w:rPr>
    </w:lvl>
    <w:lvl w:ilvl="1" w:tplc="916ED330" w:tentative="1">
      <w:start w:val="1"/>
      <w:numFmt w:val="bullet"/>
      <w:lvlText w:val=""/>
      <w:lvlJc w:val="left"/>
      <w:pPr>
        <w:tabs>
          <w:tab w:val="num" w:pos="1440"/>
        </w:tabs>
        <w:ind w:left="1440" w:hanging="360"/>
      </w:pPr>
      <w:rPr>
        <w:rFonts w:ascii="Wingdings 2" w:hAnsi="Wingdings 2" w:hint="default"/>
      </w:rPr>
    </w:lvl>
    <w:lvl w:ilvl="2" w:tplc="8696C59C" w:tentative="1">
      <w:start w:val="1"/>
      <w:numFmt w:val="bullet"/>
      <w:lvlText w:val=""/>
      <w:lvlJc w:val="left"/>
      <w:pPr>
        <w:tabs>
          <w:tab w:val="num" w:pos="2160"/>
        </w:tabs>
        <w:ind w:left="2160" w:hanging="360"/>
      </w:pPr>
      <w:rPr>
        <w:rFonts w:ascii="Wingdings 2" w:hAnsi="Wingdings 2" w:hint="default"/>
      </w:rPr>
    </w:lvl>
    <w:lvl w:ilvl="3" w:tplc="934894EA" w:tentative="1">
      <w:start w:val="1"/>
      <w:numFmt w:val="bullet"/>
      <w:lvlText w:val=""/>
      <w:lvlJc w:val="left"/>
      <w:pPr>
        <w:tabs>
          <w:tab w:val="num" w:pos="2880"/>
        </w:tabs>
        <w:ind w:left="2880" w:hanging="360"/>
      </w:pPr>
      <w:rPr>
        <w:rFonts w:ascii="Wingdings 2" w:hAnsi="Wingdings 2" w:hint="default"/>
      </w:rPr>
    </w:lvl>
    <w:lvl w:ilvl="4" w:tplc="3E10650A" w:tentative="1">
      <w:start w:val="1"/>
      <w:numFmt w:val="bullet"/>
      <w:lvlText w:val=""/>
      <w:lvlJc w:val="left"/>
      <w:pPr>
        <w:tabs>
          <w:tab w:val="num" w:pos="3600"/>
        </w:tabs>
        <w:ind w:left="3600" w:hanging="360"/>
      </w:pPr>
      <w:rPr>
        <w:rFonts w:ascii="Wingdings 2" w:hAnsi="Wingdings 2" w:hint="default"/>
      </w:rPr>
    </w:lvl>
    <w:lvl w:ilvl="5" w:tplc="864A49B6" w:tentative="1">
      <w:start w:val="1"/>
      <w:numFmt w:val="bullet"/>
      <w:lvlText w:val=""/>
      <w:lvlJc w:val="left"/>
      <w:pPr>
        <w:tabs>
          <w:tab w:val="num" w:pos="4320"/>
        </w:tabs>
        <w:ind w:left="4320" w:hanging="360"/>
      </w:pPr>
      <w:rPr>
        <w:rFonts w:ascii="Wingdings 2" w:hAnsi="Wingdings 2" w:hint="default"/>
      </w:rPr>
    </w:lvl>
    <w:lvl w:ilvl="6" w:tplc="2B2A4212" w:tentative="1">
      <w:start w:val="1"/>
      <w:numFmt w:val="bullet"/>
      <w:lvlText w:val=""/>
      <w:lvlJc w:val="left"/>
      <w:pPr>
        <w:tabs>
          <w:tab w:val="num" w:pos="5040"/>
        </w:tabs>
        <w:ind w:left="5040" w:hanging="360"/>
      </w:pPr>
      <w:rPr>
        <w:rFonts w:ascii="Wingdings 2" w:hAnsi="Wingdings 2" w:hint="default"/>
      </w:rPr>
    </w:lvl>
    <w:lvl w:ilvl="7" w:tplc="1B120816" w:tentative="1">
      <w:start w:val="1"/>
      <w:numFmt w:val="bullet"/>
      <w:lvlText w:val=""/>
      <w:lvlJc w:val="left"/>
      <w:pPr>
        <w:tabs>
          <w:tab w:val="num" w:pos="5760"/>
        </w:tabs>
        <w:ind w:left="5760" w:hanging="360"/>
      </w:pPr>
      <w:rPr>
        <w:rFonts w:ascii="Wingdings 2" w:hAnsi="Wingdings 2" w:hint="default"/>
      </w:rPr>
    </w:lvl>
    <w:lvl w:ilvl="8" w:tplc="8BC4803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0"/>
  </w:num>
  <w:num w:numId="43">
    <w:abstractNumId w:val="42"/>
  </w:num>
  <w:num w:numId="44">
    <w:abstractNumId w:val="36"/>
  </w:num>
  <w:num w:numId="45">
    <w:abstractNumId w:val="24"/>
  </w:num>
  <w:num w:numId="46">
    <w:abstractNumId w:val="28"/>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D7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8B1"/>
    <w:rsid w:val="003C2A11"/>
    <w:rsid w:val="003C2BA9"/>
    <w:rsid w:val="003C4D61"/>
    <w:rsid w:val="003C5B18"/>
    <w:rsid w:val="003C5C0F"/>
    <w:rsid w:val="003D03F4"/>
    <w:rsid w:val="003D13CB"/>
    <w:rsid w:val="003D17A9"/>
    <w:rsid w:val="003D194B"/>
    <w:rsid w:val="003D2541"/>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ED3"/>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5C9"/>
    <w:rsid w:val="005A56BF"/>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3E9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6A7"/>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CA4"/>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4"/>
    <w:rsid w:val="00841B67"/>
    <w:rsid w:val="00842D4A"/>
    <w:rsid w:val="008443D6"/>
    <w:rsid w:val="0084562B"/>
    <w:rsid w:val="00845895"/>
    <w:rsid w:val="0084763E"/>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897"/>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4AE"/>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664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BE9"/>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3CB"/>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DBC"/>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3AA6"/>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9470094">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1152221">
      <w:bodyDiv w:val="1"/>
      <w:marLeft w:val="0"/>
      <w:marRight w:val="0"/>
      <w:marTop w:val="0"/>
      <w:marBottom w:val="0"/>
      <w:divBdr>
        <w:top w:val="none" w:sz="0" w:space="0" w:color="auto"/>
        <w:left w:val="none" w:sz="0" w:space="0" w:color="auto"/>
        <w:bottom w:val="none" w:sz="0" w:space="0" w:color="auto"/>
        <w:right w:val="none" w:sz="0" w:space="0" w:color="auto"/>
      </w:divBdr>
      <w:divsChild>
        <w:div w:id="1980260363">
          <w:marLeft w:val="576"/>
          <w:marRight w:val="0"/>
          <w:marTop w:val="120"/>
          <w:marBottom w:val="0"/>
          <w:divBdr>
            <w:top w:val="none" w:sz="0" w:space="0" w:color="auto"/>
            <w:left w:val="none" w:sz="0" w:space="0" w:color="auto"/>
            <w:bottom w:val="none" w:sz="0" w:space="0" w:color="auto"/>
            <w:right w:val="none" w:sz="0" w:space="0" w:color="auto"/>
          </w:divBdr>
        </w:div>
        <w:div w:id="878514994">
          <w:marLeft w:val="576"/>
          <w:marRight w:val="0"/>
          <w:marTop w:val="120"/>
          <w:marBottom w:val="0"/>
          <w:divBdr>
            <w:top w:val="none" w:sz="0" w:space="0" w:color="auto"/>
            <w:left w:val="none" w:sz="0" w:space="0" w:color="auto"/>
            <w:bottom w:val="none" w:sz="0" w:space="0" w:color="auto"/>
            <w:right w:val="none" w:sz="0" w:space="0" w:color="auto"/>
          </w:divBdr>
        </w:div>
        <w:div w:id="1784376444">
          <w:marLeft w:val="576"/>
          <w:marRight w:val="0"/>
          <w:marTop w:val="120"/>
          <w:marBottom w:val="0"/>
          <w:divBdr>
            <w:top w:val="none" w:sz="0" w:space="0" w:color="auto"/>
            <w:left w:val="none" w:sz="0" w:space="0" w:color="auto"/>
            <w:bottom w:val="none" w:sz="0" w:space="0" w:color="auto"/>
            <w:right w:val="none" w:sz="0" w:space="0" w:color="auto"/>
          </w:divBdr>
        </w:div>
        <w:div w:id="11148959">
          <w:marLeft w:val="576"/>
          <w:marRight w:val="0"/>
          <w:marTop w:val="120"/>
          <w:marBottom w:val="0"/>
          <w:divBdr>
            <w:top w:val="none" w:sz="0" w:space="0" w:color="auto"/>
            <w:left w:val="none" w:sz="0" w:space="0" w:color="auto"/>
            <w:bottom w:val="none" w:sz="0" w:space="0" w:color="auto"/>
            <w:right w:val="none" w:sz="0" w:space="0" w:color="auto"/>
          </w:divBdr>
        </w:div>
        <w:div w:id="129829281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086833">
      <w:bodyDiv w:val="1"/>
      <w:marLeft w:val="0"/>
      <w:marRight w:val="0"/>
      <w:marTop w:val="0"/>
      <w:marBottom w:val="0"/>
      <w:divBdr>
        <w:top w:val="none" w:sz="0" w:space="0" w:color="auto"/>
        <w:left w:val="none" w:sz="0" w:space="0" w:color="auto"/>
        <w:bottom w:val="none" w:sz="0" w:space="0" w:color="auto"/>
        <w:right w:val="none" w:sz="0" w:space="0" w:color="auto"/>
      </w:divBdr>
      <w:divsChild>
        <w:div w:id="1348017875">
          <w:marLeft w:val="576"/>
          <w:marRight w:val="0"/>
          <w:marTop w:val="120"/>
          <w:marBottom w:val="0"/>
          <w:divBdr>
            <w:top w:val="none" w:sz="0" w:space="0" w:color="auto"/>
            <w:left w:val="none" w:sz="0" w:space="0" w:color="auto"/>
            <w:bottom w:val="none" w:sz="0" w:space="0" w:color="auto"/>
            <w:right w:val="none" w:sz="0" w:space="0" w:color="auto"/>
          </w:divBdr>
        </w:div>
        <w:div w:id="489445828">
          <w:marLeft w:val="576"/>
          <w:marRight w:val="0"/>
          <w:marTop w:val="120"/>
          <w:marBottom w:val="0"/>
          <w:divBdr>
            <w:top w:val="none" w:sz="0" w:space="0" w:color="auto"/>
            <w:left w:val="none" w:sz="0" w:space="0" w:color="auto"/>
            <w:bottom w:val="none" w:sz="0" w:space="0" w:color="auto"/>
            <w:right w:val="none" w:sz="0" w:space="0" w:color="auto"/>
          </w:divBdr>
        </w:div>
        <w:div w:id="1149594179">
          <w:marLeft w:val="576"/>
          <w:marRight w:val="0"/>
          <w:marTop w:val="120"/>
          <w:marBottom w:val="0"/>
          <w:divBdr>
            <w:top w:val="none" w:sz="0" w:space="0" w:color="auto"/>
            <w:left w:val="none" w:sz="0" w:space="0" w:color="auto"/>
            <w:bottom w:val="none" w:sz="0" w:space="0" w:color="auto"/>
            <w:right w:val="none" w:sz="0" w:space="0" w:color="auto"/>
          </w:divBdr>
        </w:div>
        <w:div w:id="90421640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3447694">
      <w:bodyDiv w:val="1"/>
      <w:marLeft w:val="0"/>
      <w:marRight w:val="0"/>
      <w:marTop w:val="0"/>
      <w:marBottom w:val="0"/>
      <w:divBdr>
        <w:top w:val="none" w:sz="0" w:space="0" w:color="auto"/>
        <w:left w:val="none" w:sz="0" w:space="0" w:color="auto"/>
        <w:bottom w:val="none" w:sz="0" w:space="0" w:color="auto"/>
        <w:right w:val="none" w:sz="0" w:space="0" w:color="auto"/>
      </w:divBdr>
      <w:divsChild>
        <w:div w:id="23751709">
          <w:marLeft w:val="576"/>
          <w:marRight w:val="0"/>
          <w:marTop w:val="120"/>
          <w:marBottom w:val="0"/>
          <w:divBdr>
            <w:top w:val="none" w:sz="0" w:space="0" w:color="auto"/>
            <w:left w:val="none" w:sz="0" w:space="0" w:color="auto"/>
            <w:bottom w:val="none" w:sz="0" w:space="0" w:color="auto"/>
            <w:right w:val="none" w:sz="0" w:space="0" w:color="auto"/>
          </w:divBdr>
        </w:div>
        <w:div w:id="1129083286">
          <w:marLeft w:val="576"/>
          <w:marRight w:val="0"/>
          <w:marTop w:val="120"/>
          <w:marBottom w:val="0"/>
          <w:divBdr>
            <w:top w:val="none" w:sz="0" w:space="0" w:color="auto"/>
            <w:left w:val="none" w:sz="0" w:space="0" w:color="auto"/>
            <w:bottom w:val="none" w:sz="0" w:space="0" w:color="auto"/>
            <w:right w:val="none" w:sz="0" w:space="0" w:color="auto"/>
          </w:divBdr>
        </w:div>
        <w:div w:id="1081102075">
          <w:marLeft w:val="576"/>
          <w:marRight w:val="0"/>
          <w:marTop w:val="120"/>
          <w:marBottom w:val="0"/>
          <w:divBdr>
            <w:top w:val="none" w:sz="0" w:space="0" w:color="auto"/>
            <w:left w:val="none" w:sz="0" w:space="0" w:color="auto"/>
            <w:bottom w:val="none" w:sz="0" w:space="0" w:color="auto"/>
            <w:right w:val="none" w:sz="0" w:space="0" w:color="auto"/>
          </w:divBdr>
        </w:div>
        <w:div w:id="40018028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900714">
      <w:bodyDiv w:val="1"/>
      <w:marLeft w:val="0"/>
      <w:marRight w:val="0"/>
      <w:marTop w:val="0"/>
      <w:marBottom w:val="0"/>
      <w:divBdr>
        <w:top w:val="none" w:sz="0" w:space="0" w:color="auto"/>
        <w:left w:val="none" w:sz="0" w:space="0" w:color="auto"/>
        <w:bottom w:val="none" w:sz="0" w:space="0" w:color="auto"/>
        <w:right w:val="none" w:sz="0" w:space="0" w:color="auto"/>
      </w:divBdr>
      <w:divsChild>
        <w:div w:id="706026318">
          <w:marLeft w:val="576"/>
          <w:marRight w:val="0"/>
          <w:marTop w:val="120"/>
          <w:marBottom w:val="0"/>
          <w:divBdr>
            <w:top w:val="none" w:sz="0" w:space="0" w:color="auto"/>
            <w:left w:val="none" w:sz="0" w:space="0" w:color="auto"/>
            <w:bottom w:val="none" w:sz="0" w:space="0" w:color="auto"/>
            <w:right w:val="none" w:sz="0" w:space="0" w:color="auto"/>
          </w:divBdr>
        </w:div>
        <w:div w:id="276912178">
          <w:marLeft w:val="576"/>
          <w:marRight w:val="0"/>
          <w:marTop w:val="120"/>
          <w:marBottom w:val="0"/>
          <w:divBdr>
            <w:top w:val="none" w:sz="0" w:space="0" w:color="auto"/>
            <w:left w:val="none" w:sz="0" w:space="0" w:color="auto"/>
            <w:bottom w:val="none" w:sz="0" w:space="0" w:color="auto"/>
            <w:right w:val="none" w:sz="0" w:space="0" w:color="auto"/>
          </w:divBdr>
        </w:div>
        <w:div w:id="394085969">
          <w:marLeft w:val="576"/>
          <w:marRight w:val="0"/>
          <w:marTop w:val="120"/>
          <w:marBottom w:val="0"/>
          <w:divBdr>
            <w:top w:val="none" w:sz="0" w:space="0" w:color="auto"/>
            <w:left w:val="none" w:sz="0" w:space="0" w:color="auto"/>
            <w:bottom w:val="none" w:sz="0" w:space="0" w:color="auto"/>
            <w:right w:val="none" w:sz="0" w:space="0" w:color="auto"/>
          </w:divBdr>
        </w:div>
        <w:div w:id="972097339">
          <w:marLeft w:val="576"/>
          <w:marRight w:val="0"/>
          <w:marTop w:val="120"/>
          <w:marBottom w:val="0"/>
          <w:divBdr>
            <w:top w:val="none" w:sz="0" w:space="0" w:color="auto"/>
            <w:left w:val="none" w:sz="0" w:space="0" w:color="auto"/>
            <w:bottom w:val="none" w:sz="0" w:space="0" w:color="auto"/>
            <w:right w:val="none" w:sz="0" w:space="0" w:color="auto"/>
          </w:divBdr>
        </w:div>
        <w:div w:id="167340903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985129">
      <w:bodyDiv w:val="1"/>
      <w:marLeft w:val="0"/>
      <w:marRight w:val="0"/>
      <w:marTop w:val="0"/>
      <w:marBottom w:val="0"/>
      <w:divBdr>
        <w:top w:val="none" w:sz="0" w:space="0" w:color="auto"/>
        <w:left w:val="none" w:sz="0" w:space="0" w:color="auto"/>
        <w:bottom w:val="none" w:sz="0" w:space="0" w:color="auto"/>
        <w:right w:val="none" w:sz="0" w:space="0" w:color="auto"/>
      </w:divBdr>
      <w:divsChild>
        <w:div w:id="1671054698">
          <w:marLeft w:val="576"/>
          <w:marRight w:val="0"/>
          <w:marTop w:val="120"/>
          <w:marBottom w:val="0"/>
          <w:divBdr>
            <w:top w:val="none" w:sz="0" w:space="0" w:color="auto"/>
            <w:left w:val="none" w:sz="0" w:space="0" w:color="auto"/>
            <w:bottom w:val="none" w:sz="0" w:space="0" w:color="auto"/>
            <w:right w:val="none" w:sz="0" w:space="0" w:color="auto"/>
          </w:divBdr>
        </w:div>
        <w:div w:id="400952025">
          <w:marLeft w:val="576"/>
          <w:marRight w:val="0"/>
          <w:marTop w:val="120"/>
          <w:marBottom w:val="0"/>
          <w:divBdr>
            <w:top w:val="none" w:sz="0" w:space="0" w:color="auto"/>
            <w:left w:val="none" w:sz="0" w:space="0" w:color="auto"/>
            <w:bottom w:val="none" w:sz="0" w:space="0" w:color="auto"/>
            <w:right w:val="none" w:sz="0" w:space="0" w:color="auto"/>
          </w:divBdr>
        </w:div>
        <w:div w:id="987856087">
          <w:marLeft w:val="576"/>
          <w:marRight w:val="0"/>
          <w:marTop w:val="120"/>
          <w:marBottom w:val="0"/>
          <w:divBdr>
            <w:top w:val="none" w:sz="0" w:space="0" w:color="auto"/>
            <w:left w:val="none" w:sz="0" w:space="0" w:color="auto"/>
            <w:bottom w:val="none" w:sz="0" w:space="0" w:color="auto"/>
            <w:right w:val="none" w:sz="0" w:space="0" w:color="auto"/>
          </w:divBdr>
        </w:div>
        <w:div w:id="1831556798">
          <w:marLeft w:val="576"/>
          <w:marRight w:val="0"/>
          <w:marTop w:val="120"/>
          <w:marBottom w:val="0"/>
          <w:divBdr>
            <w:top w:val="none" w:sz="0" w:space="0" w:color="auto"/>
            <w:left w:val="none" w:sz="0" w:space="0" w:color="auto"/>
            <w:bottom w:val="none" w:sz="0" w:space="0" w:color="auto"/>
            <w:right w:val="none" w:sz="0" w:space="0" w:color="auto"/>
          </w:divBdr>
        </w:div>
        <w:div w:id="146377054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524182">
      <w:bodyDiv w:val="1"/>
      <w:marLeft w:val="0"/>
      <w:marRight w:val="0"/>
      <w:marTop w:val="0"/>
      <w:marBottom w:val="0"/>
      <w:divBdr>
        <w:top w:val="none" w:sz="0" w:space="0" w:color="auto"/>
        <w:left w:val="none" w:sz="0" w:space="0" w:color="auto"/>
        <w:bottom w:val="none" w:sz="0" w:space="0" w:color="auto"/>
        <w:right w:val="none" w:sz="0" w:space="0" w:color="auto"/>
      </w:divBdr>
      <w:divsChild>
        <w:div w:id="1027029140">
          <w:marLeft w:val="576"/>
          <w:marRight w:val="0"/>
          <w:marTop w:val="120"/>
          <w:marBottom w:val="0"/>
          <w:divBdr>
            <w:top w:val="none" w:sz="0" w:space="0" w:color="auto"/>
            <w:left w:val="none" w:sz="0" w:space="0" w:color="auto"/>
            <w:bottom w:val="none" w:sz="0" w:space="0" w:color="auto"/>
            <w:right w:val="none" w:sz="0" w:space="0" w:color="auto"/>
          </w:divBdr>
        </w:div>
        <w:div w:id="576020922">
          <w:marLeft w:val="576"/>
          <w:marRight w:val="0"/>
          <w:marTop w:val="120"/>
          <w:marBottom w:val="0"/>
          <w:divBdr>
            <w:top w:val="none" w:sz="0" w:space="0" w:color="auto"/>
            <w:left w:val="none" w:sz="0" w:space="0" w:color="auto"/>
            <w:bottom w:val="none" w:sz="0" w:space="0" w:color="auto"/>
            <w:right w:val="none" w:sz="0" w:space="0" w:color="auto"/>
          </w:divBdr>
        </w:div>
        <w:div w:id="86960803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15</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894</cp:revision>
  <dcterms:created xsi:type="dcterms:W3CDTF">2021-01-06T11:34:00Z</dcterms:created>
  <dcterms:modified xsi:type="dcterms:W3CDTF">2022-01-27T09:14:00Z</dcterms:modified>
</cp:coreProperties>
</file>