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C3607" w:rsidRDefault="003C3607" w:rsidP="003C3607">
      <w:pPr>
        <w:spacing w:line="360" w:lineRule="auto"/>
        <w:jc w:val="center"/>
        <w:rPr>
          <w:rFonts w:ascii="Times New Roman" w:hAnsi="Times New Roman" w:cs="Times New Roman"/>
          <w:b/>
          <w:sz w:val="56"/>
          <w:szCs w:val="56"/>
        </w:rPr>
      </w:pPr>
      <w:r w:rsidRPr="003C3607">
        <w:rPr>
          <w:rFonts w:ascii="Times New Roman" w:hAnsi="Times New Roman" w:cs="Times New Roman"/>
          <w:b/>
          <w:sz w:val="56"/>
          <w:szCs w:val="56"/>
        </w:rPr>
        <w:t>Approximate Error Detection With Stochastic Checkers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C3607" w:rsidRDefault="003C360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67350" w:rsidRDefault="00D67350" w:rsidP="00D67350">
      <w:pPr>
        <w:spacing w:line="360" w:lineRule="auto"/>
        <w:jc w:val="both"/>
        <w:rPr>
          <w:rFonts w:ascii="Times New Roman" w:hAnsi="Times New Roman" w:cs="Times New Roman"/>
          <w:b/>
          <w:sz w:val="32"/>
          <w:szCs w:val="32"/>
        </w:rPr>
      </w:pPr>
      <w:r w:rsidRPr="00D67350">
        <w:rPr>
          <w:rFonts w:ascii="Times New Roman" w:hAnsi="Times New Roman" w:cs="Times New Roman"/>
          <w:sz w:val="32"/>
          <w:szCs w:val="32"/>
        </w:rPr>
        <w:t>Designing reliable systems, while eschewing the high overheads of conventional fault tolerance techniques, is a critical challenge in the deeply scaled CMOS and post-CMOS era. To address this challenge, we leverage the intrinsic resilience of application domains such as multimedia, recognition, mining, search, and analytics where acceptable outputs are produced despite occasional approximate computations. We propose stochastic checkers (checkers designed using stochastic logic) as a new approach to performing error checking in an approximate manner at greatly reduced overheads. Stochastic checkers are inherently inaccurate and require long latencies for computation. To limit the loss in error coverage, as well as false positives (correct outputs flagged as erroneous), caused due to the approximate nature of stochastic checkers, we propose input permuted partial replicas of stochastic logic, which improves their accuracy with minimal increase in overheads. To address the challenge of long error detection latency, we propose progressive checking policies that provide an early decision based on a prefix of the checker’s output bitstream. This technique is further enhanced by employing progressively accurate binary-to-stochastic converters. Across a suite of error-resilient applications we observe that stochastic checkers lead to greatly reduced overheads (29.5% area and 21.5% power, on average) compared to traditional fault tolerance techniques while maintaining high coverage and very low false positives.</w:t>
      </w:r>
    </w:p>
    <w:p w:rsidR="006A300A" w:rsidRPr="003D03F4" w:rsidRDefault="006A300A" w:rsidP="00D6735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20243" w:rsidRDefault="00E62071" w:rsidP="001202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0243">
        <w:rPr>
          <w:rFonts w:ascii="Times New Roman" w:hAnsi="Times New Roman" w:cs="Times New Roman"/>
          <w:sz w:val="32"/>
          <w:szCs w:val="32"/>
          <w:lang w:val="en-IN"/>
        </w:rPr>
        <w:t xml:space="preserve">A novel model reduction technique generating a finite state representations of large systems that are amenable to existing probabilistic model checking techniques. </w:t>
      </w:r>
    </w:p>
    <w:p w:rsidR="00000000" w:rsidRPr="00120243" w:rsidRDefault="00E62071" w:rsidP="001202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0243">
        <w:rPr>
          <w:rFonts w:ascii="Times New Roman" w:hAnsi="Times New Roman" w:cs="Times New Roman"/>
          <w:sz w:val="32"/>
          <w:szCs w:val="32"/>
          <w:lang w:val="en-IN"/>
        </w:rPr>
        <w:t xml:space="preserve">The </w:t>
      </w:r>
      <w:r w:rsidRPr="00120243">
        <w:rPr>
          <w:rFonts w:ascii="Times New Roman" w:hAnsi="Times New Roman" w:cs="Times New Roman"/>
          <w:sz w:val="32"/>
          <w:szCs w:val="32"/>
          <w:lang w:val="en-IN"/>
        </w:rPr>
        <w:t>invariance property over the obtained MC can then be analysed via probabilistic model checking and computed by existing software.</w:t>
      </w:r>
    </w:p>
    <w:p w:rsidR="00000000" w:rsidRPr="00120243" w:rsidRDefault="00E62071" w:rsidP="001202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0243">
        <w:rPr>
          <w:rFonts w:ascii="Times New Roman" w:hAnsi="Times New Roman" w:cs="Times New Roman"/>
          <w:sz w:val="32"/>
          <w:szCs w:val="32"/>
          <w:lang w:val="en-IN"/>
        </w:rPr>
        <w:t>We have been exploring the existence of distributions associated to an analytical solution to the finite-horizon probabilisti</w:t>
      </w:r>
      <w:r w:rsidRPr="00120243">
        <w:rPr>
          <w:rFonts w:ascii="Times New Roman" w:hAnsi="Times New Roman" w:cs="Times New Roman"/>
          <w:sz w:val="32"/>
          <w:szCs w:val="32"/>
          <w:lang w:val="en-IN"/>
        </w:rPr>
        <w:t>c invariance problem.</w:t>
      </w:r>
    </w:p>
    <w:p w:rsidR="00F936BC" w:rsidRPr="00120243" w:rsidRDefault="00E62071" w:rsidP="001202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0243">
        <w:rPr>
          <w:rFonts w:ascii="Times New Roman" w:hAnsi="Times New Roman" w:cs="Times New Roman"/>
          <w:sz w:val="32"/>
          <w:szCs w:val="32"/>
          <w:lang w:val="en-IN"/>
        </w:rPr>
        <w:t>This work has employed finite abstractions to study the finite-horizon probabilistic invariance problem over Stochastic Max-Plus-Linear (SMPL) systems.</w:t>
      </w:r>
      <w:r w:rsidRPr="0012024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3261A" w:rsidRDefault="00E62071" w:rsidP="00A3261A">
      <w:pPr>
        <w:numPr>
          <w:ilvl w:val="0"/>
          <w:numId w:val="45"/>
        </w:numPr>
        <w:spacing w:line="360" w:lineRule="auto"/>
        <w:jc w:val="both"/>
        <w:rPr>
          <w:rFonts w:ascii="Times New Roman" w:hAnsi="Times New Roman" w:cs="Times New Roman"/>
          <w:bCs/>
          <w:sz w:val="32"/>
          <w:szCs w:val="32"/>
          <w:lang w:val="en-IN"/>
        </w:rPr>
      </w:pPr>
      <w:r w:rsidRPr="00A3261A">
        <w:rPr>
          <w:rFonts w:ascii="Times New Roman" w:hAnsi="Times New Roman" w:cs="Times New Roman"/>
          <w:bCs/>
          <w:sz w:val="32"/>
          <w:szCs w:val="32"/>
          <w:lang w:val="en-IN"/>
        </w:rPr>
        <w:t>Ensuring reliability at low overheads is an important problem that has been add</w:t>
      </w:r>
      <w:r w:rsidRPr="00A3261A">
        <w:rPr>
          <w:rFonts w:ascii="Times New Roman" w:hAnsi="Times New Roman" w:cs="Times New Roman"/>
          <w:bCs/>
          <w:sz w:val="32"/>
          <w:szCs w:val="32"/>
          <w:lang w:val="en-IN"/>
        </w:rPr>
        <w:t>ressed in various fields of research.</w:t>
      </w:r>
    </w:p>
    <w:p w:rsidR="00000000" w:rsidRPr="00A3261A" w:rsidRDefault="00E62071" w:rsidP="00A3261A">
      <w:pPr>
        <w:numPr>
          <w:ilvl w:val="0"/>
          <w:numId w:val="45"/>
        </w:numPr>
        <w:spacing w:line="360" w:lineRule="auto"/>
        <w:jc w:val="both"/>
        <w:rPr>
          <w:rFonts w:ascii="Times New Roman" w:hAnsi="Times New Roman" w:cs="Times New Roman"/>
          <w:bCs/>
          <w:sz w:val="32"/>
          <w:szCs w:val="32"/>
          <w:lang w:val="en-IN"/>
        </w:rPr>
      </w:pPr>
      <w:r w:rsidRPr="00A3261A">
        <w:rPr>
          <w:rFonts w:ascii="Times New Roman" w:hAnsi="Times New Roman" w:cs="Times New Roman"/>
          <w:bCs/>
          <w:sz w:val="32"/>
          <w:szCs w:val="32"/>
          <w:lang w:val="en-IN"/>
        </w:rPr>
        <w:t xml:space="preserve">To address this issue, we propose to design BTS converters using multiple maximal polynomials that are designed to produce bitstreams of different lengths. </w:t>
      </w:r>
    </w:p>
    <w:p w:rsidR="00000000" w:rsidRPr="00A3261A" w:rsidRDefault="00E62071" w:rsidP="00A3261A">
      <w:pPr>
        <w:numPr>
          <w:ilvl w:val="0"/>
          <w:numId w:val="45"/>
        </w:numPr>
        <w:spacing w:line="360" w:lineRule="auto"/>
        <w:jc w:val="both"/>
        <w:rPr>
          <w:rFonts w:ascii="Times New Roman" w:hAnsi="Times New Roman" w:cs="Times New Roman"/>
          <w:bCs/>
          <w:sz w:val="32"/>
          <w:szCs w:val="32"/>
          <w:lang w:val="en-IN"/>
        </w:rPr>
      </w:pPr>
      <w:r w:rsidRPr="00A3261A">
        <w:rPr>
          <w:rFonts w:ascii="Times New Roman" w:hAnsi="Times New Roman" w:cs="Times New Roman"/>
          <w:bCs/>
          <w:sz w:val="32"/>
          <w:szCs w:val="32"/>
          <w:lang w:val="en-IN"/>
        </w:rPr>
        <w:lastRenderedPageBreak/>
        <w:t>This drawback, we instead explore a different use for stoch</w:t>
      </w:r>
      <w:r w:rsidRPr="00A3261A">
        <w:rPr>
          <w:rFonts w:ascii="Times New Roman" w:hAnsi="Times New Roman" w:cs="Times New Roman"/>
          <w:bCs/>
          <w:sz w:val="32"/>
          <w:szCs w:val="32"/>
          <w:lang w:val="en-IN"/>
        </w:rPr>
        <w:t xml:space="preserve">astic circuits - as error checkers, wherein their speed will only impact error detection latency and not the performance of the circuit itself. </w:t>
      </w:r>
    </w:p>
    <w:p w:rsidR="00F94960" w:rsidRPr="00A3261A" w:rsidRDefault="00E62071" w:rsidP="00E53AA4">
      <w:pPr>
        <w:numPr>
          <w:ilvl w:val="0"/>
          <w:numId w:val="45"/>
        </w:numPr>
        <w:spacing w:line="360" w:lineRule="auto"/>
        <w:jc w:val="both"/>
        <w:rPr>
          <w:rFonts w:ascii="Times New Roman" w:hAnsi="Times New Roman" w:cs="Times New Roman"/>
          <w:bCs/>
          <w:sz w:val="32"/>
          <w:szCs w:val="32"/>
          <w:lang w:val="en-IN"/>
        </w:rPr>
      </w:pPr>
      <w:r w:rsidRPr="00A3261A">
        <w:rPr>
          <w:rFonts w:ascii="Times New Roman" w:hAnsi="Times New Roman" w:cs="Times New Roman"/>
          <w:bCs/>
          <w:sz w:val="32"/>
          <w:szCs w:val="32"/>
          <w:lang w:val="en-IN"/>
        </w:rPr>
        <w:t>In order to quantify the impact on fault coverage and false positives of such a design methodology, errors are</w:t>
      </w:r>
      <w:r w:rsidRPr="00A3261A">
        <w:rPr>
          <w:rFonts w:ascii="Times New Roman" w:hAnsi="Times New Roman" w:cs="Times New Roman"/>
          <w:bCs/>
          <w:sz w:val="32"/>
          <w:szCs w:val="32"/>
          <w:lang w:val="en-IN"/>
        </w:rPr>
        <w:t xml:space="preserve"> injected into these designs through clock over-scaling (such that the error rate remains the same in all the designs).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03F1E" w:rsidRPr="00203F1E" w:rsidRDefault="00203F1E" w:rsidP="00203F1E">
      <w:pPr>
        <w:pStyle w:val="NormalWeb"/>
        <w:numPr>
          <w:ilvl w:val="0"/>
          <w:numId w:val="46"/>
        </w:numPr>
        <w:spacing w:before="0" w:beforeAutospacing="0" w:after="0" w:afterAutospacing="0" w:line="360" w:lineRule="auto"/>
        <w:ind w:left="426"/>
        <w:jc w:val="both"/>
        <w:rPr>
          <w:sz w:val="32"/>
          <w:szCs w:val="32"/>
        </w:rPr>
      </w:pPr>
      <w:r w:rsidRPr="00203F1E">
        <w:rPr>
          <w:sz w:val="32"/>
          <w:szCs w:val="32"/>
        </w:rPr>
        <w:t>A method for approximate model checking of stochastic hybrid systems with provable approximation guarantees is proposed.</w:t>
      </w:r>
    </w:p>
    <w:p w:rsidR="00203F1E" w:rsidRPr="00203F1E" w:rsidRDefault="00203F1E" w:rsidP="00203F1E">
      <w:pPr>
        <w:pStyle w:val="NormalWeb"/>
        <w:numPr>
          <w:ilvl w:val="0"/>
          <w:numId w:val="46"/>
        </w:numPr>
        <w:spacing w:before="0" w:beforeAutospacing="0" w:after="0" w:afterAutospacing="0" w:line="360" w:lineRule="auto"/>
        <w:ind w:left="426"/>
        <w:jc w:val="both"/>
        <w:rPr>
          <w:sz w:val="32"/>
          <w:szCs w:val="32"/>
        </w:rPr>
      </w:pPr>
      <w:r w:rsidRPr="00203F1E">
        <w:rPr>
          <w:sz w:val="32"/>
          <w:szCs w:val="32"/>
        </w:rPr>
        <w:t>We focus on the probabilistic invariance problem for discrete time stochastic hybrid systems and propose a two-step scheme.</w:t>
      </w:r>
    </w:p>
    <w:p w:rsidR="00203F1E" w:rsidRPr="00203F1E" w:rsidRDefault="00203F1E" w:rsidP="00203F1E">
      <w:pPr>
        <w:pStyle w:val="NormalWeb"/>
        <w:numPr>
          <w:ilvl w:val="0"/>
          <w:numId w:val="46"/>
        </w:numPr>
        <w:spacing w:before="0" w:beforeAutospacing="0" w:after="0" w:afterAutospacing="0" w:line="360" w:lineRule="auto"/>
        <w:ind w:left="426"/>
        <w:jc w:val="both"/>
        <w:rPr>
          <w:sz w:val="32"/>
          <w:szCs w:val="32"/>
        </w:rPr>
      </w:pPr>
      <w:r w:rsidRPr="00203F1E">
        <w:rPr>
          <w:sz w:val="32"/>
          <w:szCs w:val="32"/>
        </w:rPr>
        <w:t>Many of the methods proposed in the area of stochastic hybrid systems for achieving this objective are based on numerical computations.</w:t>
      </w:r>
    </w:p>
    <w:p w:rsidR="003A5D44" w:rsidRPr="00203F1E" w:rsidRDefault="00203F1E" w:rsidP="00E53AA4">
      <w:pPr>
        <w:pStyle w:val="NormalWeb"/>
        <w:numPr>
          <w:ilvl w:val="0"/>
          <w:numId w:val="46"/>
        </w:numPr>
        <w:spacing w:before="0" w:beforeAutospacing="0" w:after="0" w:afterAutospacing="0" w:line="360" w:lineRule="auto"/>
        <w:ind w:left="426"/>
        <w:jc w:val="both"/>
        <w:rPr>
          <w:sz w:val="32"/>
          <w:szCs w:val="32"/>
        </w:rPr>
      </w:pPr>
      <w:r w:rsidRPr="00203F1E">
        <w:rPr>
          <w:sz w:val="32"/>
          <w:szCs w:val="32"/>
        </w:rPr>
        <w:t>Under certain regularity conditions on the transition and reset kernels of the stochastic hybrid system, the proposed procedure for approximate model checking provides an estimate of the invariance probability together with a certificate of guaranteed accuracy</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30CC2" w:rsidRDefault="00E62071" w:rsidP="00430C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CC2">
        <w:rPr>
          <w:rFonts w:ascii="Times New Roman" w:eastAsia="AdvGulliv-R" w:hAnsi="Times New Roman" w:cs="Times New Roman"/>
          <w:bCs/>
          <w:sz w:val="32"/>
          <w:szCs w:val="32"/>
          <w:lang w:val="en-IN"/>
        </w:rPr>
        <w:t xml:space="preserve">While techniques such as vector processing, segmented stochastic representation have been proposed to improve performance, </w:t>
      </w:r>
      <w:r w:rsidRPr="00430CC2">
        <w:rPr>
          <w:rFonts w:ascii="Times New Roman" w:eastAsia="AdvGulliv-R" w:hAnsi="Times New Roman" w:cs="Times New Roman"/>
          <w:bCs/>
          <w:sz w:val="32"/>
          <w:szCs w:val="32"/>
          <w:lang w:val="en-IN"/>
        </w:rPr>
        <w:lastRenderedPageBreak/>
        <w:t>ma</w:t>
      </w:r>
      <w:r w:rsidRPr="00430CC2">
        <w:rPr>
          <w:rFonts w:ascii="Times New Roman" w:eastAsia="AdvGulliv-R" w:hAnsi="Times New Roman" w:cs="Times New Roman"/>
          <w:bCs/>
          <w:sz w:val="32"/>
          <w:szCs w:val="32"/>
          <w:lang w:val="en-IN"/>
        </w:rPr>
        <w:t>tching the throughput of binary circuits while retaining the compactness of SC remains a significant challenge.</w:t>
      </w:r>
    </w:p>
    <w:p w:rsidR="00000000" w:rsidRPr="00430CC2" w:rsidRDefault="00E62071" w:rsidP="00430C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CC2">
        <w:rPr>
          <w:rFonts w:ascii="Times New Roman" w:eastAsia="AdvGulliv-R" w:hAnsi="Times New Roman" w:cs="Times New Roman"/>
          <w:bCs/>
          <w:sz w:val="32"/>
          <w:szCs w:val="32"/>
          <w:lang w:val="en-IN"/>
        </w:rPr>
        <w:t xml:space="preserve">The proposed PA-BTS greatly improves the performance of StoCK with progressive checking compared to a conventional LFSR, at the cost of modest </w:t>
      </w:r>
      <w:r w:rsidRPr="00430CC2">
        <w:rPr>
          <w:rFonts w:ascii="Times New Roman" w:eastAsia="AdvGulliv-R" w:hAnsi="Times New Roman" w:cs="Times New Roman"/>
          <w:bCs/>
          <w:sz w:val="32"/>
          <w:szCs w:val="32"/>
          <w:lang w:val="en-IN"/>
        </w:rPr>
        <w:t>area overheads.</w:t>
      </w:r>
    </w:p>
    <w:p w:rsidR="00000000" w:rsidRPr="00430CC2" w:rsidRDefault="00E62071" w:rsidP="00430C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CC2">
        <w:rPr>
          <w:rFonts w:ascii="Times New Roman" w:eastAsia="AdvGulliv-R" w:hAnsi="Times New Roman" w:cs="Times New Roman"/>
          <w:bCs/>
          <w:sz w:val="32"/>
          <w:szCs w:val="32"/>
          <w:lang w:val="en-IN"/>
        </w:rPr>
        <w:t>A more area and energy efficient solution is temporal redundancy, which leads to degraded performance due to rollbacks and recoveries.</w:t>
      </w:r>
    </w:p>
    <w:p w:rsidR="00B31569" w:rsidRPr="00430CC2" w:rsidRDefault="00E6207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CC2">
        <w:rPr>
          <w:rFonts w:ascii="Times New Roman" w:eastAsia="AdvGulliv-R" w:hAnsi="Times New Roman" w:cs="Times New Roman"/>
          <w:bCs/>
          <w:sz w:val="32"/>
          <w:szCs w:val="32"/>
          <w:lang w:val="en-IN"/>
        </w:rPr>
        <w:t>Despite significant benefits in area and power, these implementations are usually inferior in performan</w:t>
      </w:r>
      <w:r w:rsidRPr="00430CC2">
        <w:rPr>
          <w:rFonts w:ascii="Times New Roman" w:eastAsia="AdvGulliv-R" w:hAnsi="Times New Roman" w:cs="Times New Roman"/>
          <w:bCs/>
          <w:sz w:val="32"/>
          <w:szCs w:val="32"/>
          <w:lang w:val="en-IN"/>
        </w:rPr>
        <w:t>ce and energy, limiting their potential as replacements for binary implementations.</w:t>
      </w:r>
      <w:r w:rsidRPr="00430CC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BA0DCC">
        <w:trPr>
          <w:trHeight w:val="1637"/>
        </w:trPr>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Design and reliability challenges in nanometer technologies</w:t>
            </w:r>
          </w:p>
        </w:tc>
        <w:tc>
          <w:tcPr>
            <w:tcW w:w="3192" w:type="dxa"/>
          </w:tcPr>
          <w:p w:rsidR="000C407B" w:rsidRPr="00BA0DCC" w:rsidRDefault="00BA0DCC" w:rsidP="00BA0DCC">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 xml:space="preserve">S. Borkar, T. Karnik, and V. De, </w:t>
            </w:r>
          </w:p>
        </w:tc>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In this paper, we present the impact of these variations on processor functionality, Predictability and reliability.</w:t>
            </w:r>
          </w:p>
        </w:tc>
      </w:tr>
      <w:tr w:rsidR="000C407B" w:rsidTr="00BA0DCC">
        <w:trPr>
          <w:trHeight w:val="1847"/>
        </w:trPr>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Hierarchically Focused Guardbanding: An adaptive approach to mitigate PVT variations and aging</w:t>
            </w:r>
          </w:p>
        </w:tc>
        <w:tc>
          <w:tcPr>
            <w:tcW w:w="3192" w:type="dxa"/>
          </w:tcPr>
          <w:p w:rsidR="000C407B" w:rsidRPr="00BA0DCC" w:rsidRDefault="00BA0DCC" w:rsidP="00BA0DCC">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 xml:space="preserve">A. Rahimi, L. Benini, and R. K. Gupta, </w:t>
            </w:r>
          </w:p>
        </w:tc>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color w:val="333333"/>
                <w:sz w:val="28"/>
                <w:szCs w:val="28"/>
                <w:shd w:val="clear" w:color="auto" w:fill="FFFFFF"/>
              </w:rPr>
              <w:t>This paper proposes a new model of functional units for variation-induced timing errors due to PVT variations and device Aging (PVTA).</w:t>
            </w:r>
          </w:p>
        </w:tc>
      </w:tr>
      <w:tr w:rsidR="000C407B" w:rsidTr="000C407B">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lastRenderedPageBreak/>
              <w:t>Aging-aware logic synthesis</w:t>
            </w:r>
          </w:p>
        </w:tc>
        <w:tc>
          <w:tcPr>
            <w:tcW w:w="3192" w:type="dxa"/>
          </w:tcPr>
          <w:p w:rsidR="000C407B" w:rsidRPr="00BA0DCC" w:rsidRDefault="00BA0DCC" w:rsidP="00BA0DCC">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 xml:space="preserve">M. Ebrahimi, F. Oboril, S. Kiamehr, and M. B. Tahoori, </w:t>
            </w:r>
          </w:p>
        </w:tc>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color w:val="333333"/>
                <w:sz w:val="28"/>
                <w:szCs w:val="28"/>
                <w:shd w:val="clear" w:color="auto" w:fill="FFFFFF"/>
              </w:rPr>
              <w:t>In this paper, an aging-aware logic synthesis approach is proposed to increase circuit lifetime with respect to a specific guardband.</w:t>
            </w:r>
          </w:p>
        </w:tc>
      </w:tr>
      <w:tr w:rsidR="000C407B" w:rsidTr="000C407B">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Low-power digital signal processing using approximate adders</w:t>
            </w:r>
          </w:p>
        </w:tc>
        <w:tc>
          <w:tcPr>
            <w:tcW w:w="3192" w:type="dxa"/>
          </w:tcPr>
          <w:p w:rsidR="000C407B" w:rsidRPr="00BA0DCC" w:rsidRDefault="00BA0DCC" w:rsidP="00BA0DCC">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sz w:val="28"/>
                <w:szCs w:val="28"/>
              </w:rPr>
              <w:t xml:space="preserve">V. Gupta, D. Mohapatra, A. Raghunathan, and K. Roy, </w:t>
            </w:r>
          </w:p>
        </w:tc>
        <w:tc>
          <w:tcPr>
            <w:tcW w:w="3192" w:type="dxa"/>
          </w:tcPr>
          <w:p w:rsidR="000C407B" w:rsidRPr="00BA0DCC" w:rsidRDefault="00BA0DCC" w:rsidP="00E53AA4">
            <w:pPr>
              <w:tabs>
                <w:tab w:val="left" w:pos="720"/>
              </w:tabs>
              <w:spacing w:after="100" w:line="360" w:lineRule="auto"/>
              <w:jc w:val="both"/>
              <w:rPr>
                <w:rFonts w:ascii="Times New Roman" w:hAnsi="Times New Roman" w:cs="Times New Roman"/>
                <w:sz w:val="28"/>
                <w:szCs w:val="28"/>
              </w:rPr>
            </w:pPr>
            <w:r w:rsidRPr="00BA0DCC">
              <w:rPr>
                <w:rFonts w:ascii="Times New Roman" w:hAnsi="Times New Roman" w:cs="Times New Roman"/>
                <w:color w:val="333333"/>
                <w:sz w:val="28"/>
                <w:szCs w:val="28"/>
                <w:shd w:val="clear" w:color="auto" w:fill="FFFFFF"/>
              </w:rPr>
              <w:t>Low power is an imperative requirement for portable multimedia devices employing various signal processing algorithms and architectures.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C3F9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0C3F9F" w:rsidRDefault="000C3F9F" w:rsidP="00E53AA4">
      <w:pPr>
        <w:spacing w:line="360" w:lineRule="auto"/>
        <w:jc w:val="both"/>
        <w:rPr>
          <w:rFonts w:ascii="Times New Roman" w:hAnsi="Times New Roman" w:cs="Times New Roman"/>
          <w:b/>
          <w:sz w:val="28"/>
          <w:szCs w:val="28"/>
        </w:rPr>
      </w:pPr>
    </w:p>
    <w:p w:rsidR="000C3F9F" w:rsidRDefault="000C3F9F" w:rsidP="00E53AA4">
      <w:pPr>
        <w:spacing w:line="360" w:lineRule="auto"/>
        <w:jc w:val="both"/>
        <w:rPr>
          <w:rFonts w:ascii="Times New Roman" w:hAnsi="Times New Roman" w:cs="Times New Roman"/>
          <w:b/>
          <w:sz w:val="28"/>
          <w:szCs w:val="28"/>
        </w:rPr>
      </w:pPr>
    </w:p>
    <w:p w:rsidR="000C3F9F" w:rsidRDefault="000C3F9F"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C3F9F" w:rsidP="00E53AA4">
      <w:pPr>
        <w:spacing w:after="0" w:line="360" w:lineRule="auto"/>
        <w:jc w:val="both"/>
        <w:rPr>
          <w:rFonts w:ascii="Times New Roman" w:hAnsi="Times New Roman" w:cs="Times New Roman"/>
        </w:rPr>
      </w:pPr>
      <w:r w:rsidRPr="000C3F9F">
        <w:rPr>
          <w:rFonts w:ascii="Times New Roman" w:hAnsi="Times New Roman" w:cs="Times New Roman"/>
        </w:rPr>
        <w:drawing>
          <wp:inline distT="0" distB="0" distL="0" distR="0">
            <wp:extent cx="5943600" cy="37445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44595"/>
                    </a:xfrm>
                    <a:prstGeom prst="rect">
                      <a:avLst/>
                    </a:prstGeom>
                    <a:noFill/>
                    <a:ln w="9525">
                      <a:noFill/>
                      <a:miter lim="800000"/>
                      <a:headEnd/>
                      <a:tailEnd/>
                    </a:ln>
                    <a:effectLst/>
                  </pic:spPr>
                </pic:pic>
              </a:graphicData>
            </a:graphic>
          </wp:inline>
        </w:drawing>
      </w:r>
    </w:p>
    <w:p w:rsidR="00D81E16" w:rsidRDefault="000C3F9F" w:rsidP="000C3F9F">
      <w:pPr>
        <w:tabs>
          <w:tab w:val="left" w:pos="1980"/>
        </w:tabs>
        <w:spacing w:after="0" w:line="360" w:lineRule="auto"/>
        <w:jc w:val="both"/>
        <w:rPr>
          <w:rFonts w:ascii="Times New Roman" w:hAnsi="Times New Roman" w:cs="Times New Roman"/>
        </w:rPr>
      </w:pPr>
      <w:r>
        <w:rPr>
          <w:rFonts w:ascii="Times New Roman" w:hAnsi="Times New Roman" w:cs="Times New Roman"/>
        </w:rPr>
        <w:tab/>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0C3F9F" w:rsidRDefault="000C3F9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535C9" w:rsidRPr="007535C9" w:rsidRDefault="007535C9" w:rsidP="007535C9">
      <w:pPr>
        <w:pStyle w:val="BodyText"/>
        <w:rPr>
          <w:bCs/>
          <w:iCs/>
          <w:sz w:val="32"/>
          <w:szCs w:val="32"/>
          <w:lang w:val="en-IN"/>
        </w:rPr>
      </w:pPr>
      <w:r w:rsidRPr="007535C9">
        <w:rPr>
          <w:bCs/>
          <w:iCs/>
          <w:sz w:val="32"/>
          <w:szCs w:val="32"/>
          <w:lang w:val="en-IN"/>
        </w:rPr>
        <w:t xml:space="preserve">    To overcome the reliability challenges posed by deeply scaled CMOS and post-CMOS devices in the context of approximate applications, we proposed and explored stochastic error checkers. We addressed various challenges involved in the design of stochastic checkers. We proposed the use of input permuted partial replicas (IPPRs) to improve the accuracy of the stochastic output, thereby improving coverage and reducing false positives. The latency of stochastic checkers was reduced through progressive checking policies. Our experiments demonstrated that stochastic checkers require </w:t>
      </w:r>
      <w:r w:rsidRPr="007535C9">
        <w:rPr>
          <w:rFonts w:ascii="Cambria Math" w:hAnsi="Cambria Math"/>
          <w:bCs/>
          <w:iCs/>
          <w:sz w:val="32"/>
          <w:szCs w:val="32"/>
          <w:lang w:val="en-IN"/>
        </w:rPr>
        <w:t>∼</w:t>
      </w:r>
      <w:r w:rsidRPr="007535C9">
        <w:rPr>
          <w:bCs/>
          <w:iCs/>
          <w:sz w:val="32"/>
          <w:szCs w:val="32"/>
          <w:lang w:val="en-IN"/>
        </w:rPr>
        <w:t xml:space="preserve"> 29.5% area and </w:t>
      </w:r>
      <w:r w:rsidRPr="007535C9">
        <w:rPr>
          <w:rFonts w:ascii="Cambria Math" w:hAnsi="Cambria Math"/>
          <w:bCs/>
          <w:iCs/>
          <w:sz w:val="32"/>
          <w:szCs w:val="32"/>
          <w:lang w:val="en-IN"/>
        </w:rPr>
        <w:t>∼</w:t>
      </w:r>
      <w:r w:rsidRPr="007535C9">
        <w:rPr>
          <w:bCs/>
          <w:iCs/>
          <w:sz w:val="32"/>
          <w:szCs w:val="32"/>
          <w:lang w:val="en-IN"/>
        </w:rPr>
        <w:t xml:space="preserve"> 21.5% power overheads, while achieving a coverage of </w:t>
      </w:r>
      <w:r w:rsidRPr="007535C9">
        <w:rPr>
          <w:rFonts w:ascii="Cambria Math" w:hAnsi="Cambria Math"/>
          <w:bCs/>
          <w:iCs/>
          <w:sz w:val="32"/>
          <w:szCs w:val="32"/>
          <w:lang w:val="en-IN"/>
        </w:rPr>
        <w:t>∼</w:t>
      </w:r>
      <w:r w:rsidRPr="007535C9">
        <w:rPr>
          <w:bCs/>
          <w:iCs/>
          <w:sz w:val="32"/>
          <w:szCs w:val="32"/>
          <w:lang w:val="en-IN"/>
        </w:rPr>
        <w:t xml:space="preserve"> 99.5% and false positive rate of </w:t>
      </w:r>
      <w:r w:rsidRPr="007535C9">
        <w:rPr>
          <w:rFonts w:ascii="Cambria Math" w:hAnsi="Cambria Math"/>
          <w:bCs/>
          <w:iCs/>
          <w:sz w:val="32"/>
          <w:szCs w:val="32"/>
          <w:lang w:val="en-IN"/>
        </w:rPr>
        <w:t>∼</w:t>
      </w:r>
      <w:r w:rsidRPr="007535C9">
        <w:rPr>
          <w:bCs/>
          <w:iCs/>
          <w:sz w:val="32"/>
          <w:szCs w:val="32"/>
          <w:lang w:val="en-IN"/>
        </w:rPr>
        <w:t xml:space="preserve"> 0.1%.</w:t>
      </w:r>
      <w:r w:rsidRPr="007535C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7535C9" w:rsidRDefault="007535C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17B11" w:rsidRDefault="00E62071" w:rsidP="00B17B11">
      <w:pPr>
        <w:pStyle w:val="BodyText"/>
        <w:numPr>
          <w:ilvl w:val="0"/>
          <w:numId w:val="42"/>
        </w:numPr>
        <w:rPr>
          <w:sz w:val="32"/>
          <w:szCs w:val="32"/>
          <w:lang w:val="en-IN"/>
        </w:rPr>
      </w:pPr>
      <w:r w:rsidRPr="00B17B11">
        <w:rPr>
          <w:sz w:val="32"/>
          <w:szCs w:val="32"/>
          <w:lang w:val="en-IN"/>
        </w:rPr>
        <w:t>[1] S. Borkar, T. Karnik, and V. De, “Design and reliability challenges in nanometer technologies,” in Proceedings of the 41s</w:t>
      </w:r>
      <w:r w:rsidRPr="00B17B11">
        <w:rPr>
          <w:sz w:val="32"/>
          <w:szCs w:val="32"/>
          <w:lang w:val="en-IN"/>
        </w:rPr>
        <w:t xml:space="preserve">t Annual Design Automation Conference, ser. DAC ’04. New York, NY, USA: ACM, 2004, pp. 75–75. </w:t>
      </w:r>
    </w:p>
    <w:p w:rsidR="00000000" w:rsidRPr="00B17B11" w:rsidRDefault="00E62071" w:rsidP="00B17B11">
      <w:pPr>
        <w:pStyle w:val="BodyText"/>
        <w:numPr>
          <w:ilvl w:val="0"/>
          <w:numId w:val="42"/>
        </w:numPr>
        <w:rPr>
          <w:sz w:val="32"/>
          <w:szCs w:val="32"/>
          <w:lang w:val="en-IN"/>
        </w:rPr>
      </w:pPr>
      <w:r w:rsidRPr="00B17B11">
        <w:rPr>
          <w:sz w:val="32"/>
          <w:szCs w:val="32"/>
          <w:lang w:val="en-IN"/>
        </w:rPr>
        <w:t>[2] J. V. Horn, “Towards achieving relentless reliability gains in a server marketplace of teraflops, laptops, kilowatts, and ”cost, cost, cost”...: making peac</w:t>
      </w:r>
      <w:r w:rsidRPr="00B17B11">
        <w:rPr>
          <w:sz w:val="32"/>
          <w:szCs w:val="32"/>
          <w:lang w:val="en-IN"/>
        </w:rPr>
        <w:t xml:space="preserve">e between a black art and the bottom line.” in ITC. IEEE, 2005, p. 8. [Online]. Available: http://dblp.unitrier.de/db/conf/itc/itc2005.html#Horn05 </w:t>
      </w:r>
    </w:p>
    <w:p w:rsidR="00000000" w:rsidRPr="00B17B11" w:rsidRDefault="00E62071" w:rsidP="00B17B11">
      <w:pPr>
        <w:pStyle w:val="BodyText"/>
        <w:numPr>
          <w:ilvl w:val="0"/>
          <w:numId w:val="42"/>
        </w:numPr>
        <w:rPr>
          <w:sz w:val="32"/>
          <w:szCs w:val="32"/>
          <w:lang w:val="en-IN"/>
        </w:rPr>
      </w:pPr>
      <w:r w:rsidRPr="00B17B11">
        <w:rPr>
          <w:sz w:val="32"/>
          <w:szCs w:val="32"/>
          <w:lang w:val="en-IN"/>
        </w:rPr>
        <w:t>[3] “The International Technology Roadmap for Semiconductors (ITRS), System Drivers, 2013, http://www.itrs.</w:t>
      </w:r>
      <w:r w:rsidRPr="00B17B11">
        <w:rPr>
          <w:sz w:val="32"/>
          <w:szCs w:val="32"/>
          <w:lang w:val="en-IN"/>
        </w:rPr>
        <w:t xml:space="preserve">net/.” </w:t>
      </w:r>
    </w:p>
    <w:p w:rsidR="00000000" w:rsidRPr="00B17B11" w:rsidRDefault="00E62071" w:rsidP="00B17B11">
      <w:pPr>
        <w:pStyle w:val="BodyText"/>
        <w:numPr>
          <w:ilvl w:val="0"/>
          <w:numId w:val="42"/>
        </w:numPr>
        <w:rPr>
          <w:sz w:val="32"/>
          <w:szCs w:val="32"/>
          <w:lang w:val="en-IN"/>
        </w:rPr>
      </w:pPr>
      <w:r w:rsidRPr="00B17B11">
        <w:rPr>
          <w:sz w:val="32"/>
          <w:szCs w:val="32"/>
          <w:lang w:val="en-IN"/>
        </w:rPr>
        <w:t xml:space="preserve">[4] A. Rahimi, L. Benini, and R. K. Gupta, “Hierarchically Focused Guardbanding: An adaptive approach to mitigate PVT variations and aging,” in Design, Automation Test in Europe Conference Exhibition (DATE), 2013, mar 2013, pp. 1695–1700. </w:t>
      </w:r>
    </w:p>
    <w:p w:rsidR="00000000" w:rsidRPr="00B17B11" w:rsidRDefault="00E62071" w:rsidP="00B17B11">
      <w:pPr>
        <w:pStyle w:val="BodyText"/>
        <w:numPr>
          <w:ilvl w:val="0"/>
          <w:numId w:val="42"/>
        </w:numPr>
        <w:rPr>
          <w:sz w:val="32"/>
          <w:szCs w:val="32"/>
          <w:lang w:val="en-IN"/>
        </w:rPr>
      </w:pPr>
      <w:r w:rsidRPr="00B17B11">
        <w:rPr>
          <w:sz w:val="32"/>
          <w:szCs w:val="32"/>
          <w:lang w:val="en-IN"/>
        </w:rPr>
        <w:t>[5] M.</w:t>
      </w:r>
      <w:r w:rsidRPr="00B17B11">
        <w:rPr>
          <w:sz w:val="32"/>
          <w:szCs w:val="32"/>
          <w:lang w:val="en-IN"/>
        </w:rPr>
        <w:t xml:space="preserve"> Ebrahimi, F. Oboril, S. Kiamehr, and M. B. Tahoori, “Aging-aware logic synthesis,” in Computer-Aided Design (ICCAD), 2013 IEEE/ACM International Conference on, nov 2013, pp. 61–68.</w:t>
      </w:r>
      <w:r w:rsidRPr="00B17B11">
        <w:rPr>
          <w:sz w:val="32"/>
          <w:szCs w:val="32"/>
        </w:rPr>
        <w:t xml:space="preserve"> </w:t>
      </w:r>
    </w:p>
    <w:p w:rsidR="00000000" w:rsidRPr="00B17B11" w:rsidRDefault="00E62071" w:rsidP="00B17B11">
      <w:pPr>
        <w:pStyle w:val="BodyText"/>
        <w:numPr>
          <w:ilvl w:val="0"/>
          <w:numId w:val="42"/>
        </w:numPr>
        <w:rPr>
          <w:sz w:val="32"/>
          <w:szCs w:val="32"/>
          <w:lang w:val="en-IN"/>
        </w:rPr>
      </w:pPr>
      <w:r w:rsidRPr="00B17B11">
        <w:rPr>
          <w:sz w:val="32"/>
          <w:szCs w:val="32"/>
          <w:lang w:val="en-IN"/>
        </w:rPr>
        <w:t>[6] V. Gupta, D. Mohapatra, A. Raghunathan, and K. Roy, “Low-power digit</w:t>
      </w:r>
      <w:r w:rsidRPr="00B17B11">
        <w:rPr>
          <w:sz w:val="32"/>
          <w:szCs w:val="32"/>
          <w:lang w:val="en-IN"/>
        </w:rPr>
        <w:t xml:space="preserve">al signal processing using approximate adders,” IEEE </w:t>
      </w:r>
      <w:r w:rsidRPr="00B17B11">
        <w:rPr>
          <w:sz w:val="32"/>
          <w:szCs w:val="32"/>
          <w:lang w:val="en-IN"/>
        </w:rPr>
        <w:lastRenderedPageBreak/>
        <w:t xml:space="preserve">Transactions on Computer-Aided Design of Integrated Circuits and Systems, vol. 32, no. 1, pp. 124–137, Jan 2013. </w:t>
      </w:r>
    </w:p>
    <w:p w:rsidR="00000000" w:rsidRPr="00B17B11" w:rsidRDefault="00E62071" w:rsidP="00B17B11">
      <w:pPr>
        <w:pStyle w:val="BodyText"/>
        <w:numPr>
          <w:ilvl w:val="0"/>
          <w:numId w:val="42"/>
        </w:numPr>
        <w:rPr>
          <w:sz w:val="32"/>
          <w:szCs w:val="32"/>
          <w:lang w:val="en-IN"/>
        </w:rPr>
      </w:pPr>
      <w:r w:rsidRPr="00B17B11">
        <w:rPr>
          <w:sz w:val="32"/>
          <w:szCs w:val="32"/>
          <w:lang w:val="en-IN"/>
        </w:rPr>
        <w:t>[7] N. Gala, V. R. Devanathan, K. Srinivasan, V. Visvanathan, and V. Kamakoti, “Proca: P</w:t>
      </w:r>
      <w:r w:rsidRPr="00B17B11">
        <w:rPr>
          <w:sz w:val="32"/>
          <w:szCs w:val="32"/>
          <w:lang w:val="en-IN"/>
        </w:rPr>
        <w:t xml:space="preserve">rogressive configuration aware design methodology for low power stochastic asics,” in 2014 27th International Conference on VLSI Design and 2014 13th International Conference on Embedded Systems, Jan 2014, pp. 342–347. </w:t>
      </w:r>
    </w:p>
    <w:p w:rsidR="00000000" w:rsidRPr="00B17B11" w:rsidRDefault="00E62071" w:rsidP="00B17B11">
      <w:pPr>
        <w:pStyle w:val="BodyText"/>
        <w:numPr>
          <w:ilvl w:val="0"/>
          <w:numId w:val="42"/>
        </w:numPr>
        <w:rPr>
          <w:sz w:val="32"/>
          <w:szCs w:val="32"/>
          <w:lang w:val="en-IN"/>
        </w:rPr>
      </w:pPr>
      <w:r w:rsidRPr="00B17B11">
        <w:rPr>
          <w:sz w:val="32"/>
          <w:szCs w:val="32"/>
          <w:lang w:val="en-IN"/>
        </w:rPr>
        <w:t>[8] V. K. Chippa, S. T. Chakradhar,</w:t>
      </w:r>
      <w:r w:rsidRPr="00B17B11">
        <w:rPr>
          <w:sz w:val="32"/>
          <w:szCs w:val="32"/>
          <w:lang w:val="en-IN"/>
        </w:rPr>
        <w:t xml:space="preserve"> K. Roy, and A. Raghunathan, “Analysis and characterization of inherent application resilience for approximate computing,” in Design Automation Conference (DAC), 2013 50th ACM/EDAC/IEEE, May 2013, pp. 1–9. </w:t>
      </w:r>
    </w:p>
    <w:p w:rsidR="00000000" w:rsidRPr="00B17B11" w:rsidRDefault="00E62071" w:rsidP="00B17B11">
      <w:pPr>
        <w:pStyle w:val="BodyText"/>
        <w:numPr>
          <w:ilvl w:val="0"/>
          <w:numId w:val="42"/>
        </w:numPr>
        <w:rPr>
          <w:sz w:val="32"/>
          <w:szCs w:val="32"/>
          <w:lang w:val="en-IN"/>
        </w:rPr>
      </w:pPr>
      <w:r w:rsidRPr="00B17B11">
        <w:rPr>
          <w:sz w:val="32"/>
          <w:szCs w:val="32"/>
          <w:lang w:val="en-IN"/>
        </w:rPr>
        <w:t>[9] B. R. Gaines, “Stochastic computing,” in Pro</w:t>
      </w:r>
      <w:r w:rsidRPr="00B17B11">
        <w:rPr>
          <w:sz w:val="32"/>
          <w:szCs w:val="32"/>
          <w:lang w:val="en-IN"/>
        </w:rPr>
        <w:t xml:space="preserve">ceedings of the April 18-20, 1967, Spring Joint Computer Conference, ser. AFIPS ’67 (Spring). New York, NY, USA: ACM, 1967, pp. 149–156. </w:t>
      </w:r>
    </w:p>
    <w:p w:rsidR="00000000" w:rsidRPr="00B17B11" w:rsidRDefault="00E62071" w:rsidP="00B17B11">
      <w:pPr>
        <w:pStyle w:val="BodyText"/>
        <w:numPr>
          <w:ilvl w:val="0"/>
          <w:numId w:val="42"/>
        </w:numPr>
        <w:rPr>
          <w:sz w:val="32"/>
          <w:szCs w:val="32"/>
          <w:lang w:val="en-IN"/>
        </w:rPr>
      </w:pPr>
      <w:r w:rsidRPr="00B17B11">
        <w:rPr>
          <w:sz w:val="32"/>
          <w:szCs w:val="32"/>
          <w:lang w:val="en-IN"/>
        </w:rPr>
        <w:t>[10] A. Alaghi and J. P. Hayes, “Survey of stochastic computing,” ACM Trans. Embed. Comput. Syst., vol. 12, no. 2s, p</w:t>
      </w:r>
      <w:r w:rsidRPr="00B17B11">
        <w:rPr>
          <w:sz w:val="32"/>
          <w:szCs w:val="32"/>
          <w:lang w:val="en-IN"/>
        </w:rPr>
        <w:t xml:space="preserve">p. 92:1–92:19, May 2013. [Online].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071" w:rsidRDefault="00E62071" w:rsidP="003654DF">
      <w:pPr>
        <w:spacing w:after="0" w:line="240" w:lineRule="auto"/>
      </w:pPr>
      <w:r>
        <w:separator/>
      </w:r>
    </w:p>
  </w:endnote>
  <w:endnote w:type="continuationSeparator" w:id="1">
    <w:p w:rsidR="00E62071" w:rsidRDefault="00E6207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071" w:rsidRDefault="00E62071" w:rsidP="003654DF">
      <w:pPr>
        <w:spacing w:after="0" w:line="240" w:lineRule="auto"/>
      </w:pPr>
      <w:r>
        <w:separator/>
      </w:r>
    </w:p>
  </w:footnote>
  <w:footnote w:type="continuationSeparator" w:id="1">
    <w:p w:rsidR="00E62071" w:rsidRDefault="00E6207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087D">
        <w:pPr>
          <w:pStyle w:val="Header"/>
          <w:jc w:val="right"/>
        </w:pPr>
        <w:fldSimple w:instr=" PAGE   \* MERGEFORMAT ">
          <w:r w:rsidR="000C3F9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555719"/>
    <w:multiLevelType w:val="hybridMultilevel"/>
    <w:tmpl w:val="2FB0E9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0D126FD"/>
    <w:multiLevelType w:val="hybridMultilevel"/>
    <w:tmpl w:val="BD5609F2"/>
    <w:lvl w:ilvl="0" w:tplc="C450ED26">
      <w:start w:val="1"/>
      <w:numFmt w:val="bullet"/>
      <w:lvlText w:val=""/>
      <w:lvlJc w:val="left"/>
      <w:pPr>
        <w:tabs>
          <w:tab w:val="num" w:pos="720"/>
        </w:tabs>
        <w:ind w:left="720" w:hanging="360"/>
      </w:pPr>
      <w:rPr>
        <w:rFonts w:ascii="Wingdings 2" w:hAnsi="Wingdings 2" w:hint="default"/>
      </w:rPr>
    </w:lvl>
    <w:lvl w:ilvl="1" w:tplc="4D8A1C16" w:tentative="1">
      <w:start w:val="1"/>
      <w:numFmt w:val="bullet"/>
      <w:lvlText w:val=""/>
      <w:lvlJc w:val="left"/>
      <w:pPr>
        <w:tabs>
          <w:tab w:val="num" w:pos="1440"/>
        </w:tabs>
        <w:ind w:left="1440" w:hanging="360"/>
      </w:pPr>
      <w:rPr>
        <w:rFonts w:ascii="Wingdings 2" w:hAnsi="Wingdings 2" w:hint="default"/>
      </w:rPr>
    </w:lvl>
    <w:lvl w:ilvl="2" w:tplc="C4069C02" w:tentative="1">
      <w:start w:val="1"/>
      <w:numFmt w:val="bullet"/>
      <w:lvlText w:val=""/>
      <w:lvlJc w:val="left"/>
      <w:pPr>
        <w:tabs>
          <w:tab w:val="num" w:pos="2160"/>
        </w:tabs>
        <w:ind w:left="2160" w:hanging="360"/>
      </w:pPr>
      <w:rPr>
        <w:rFonts w:ascii="Wingdings 2" w:hAnsi="Wingdings 2" w:hint="default"/>
      </w:rPr>
    </w:lvl>
    <w:lvl w:ilvl="3" w:tplc="883CD7A8" w:tentative="1">
      <w:start w:val="1"/>
      <w:numFmt w:val="bullet"/>
      <w:lvlText w:val=""/>
      <w:lvlJc w:val="left"/>
      <w:pPr>
        <w:tabs>
          <w:tab w:val="num" w:pos="2880"/>
        </w:tabs>
        <w:ind w:left="2880" w:hanging="360"/>
      </w:pPr>
      <w:rPr>
        <w:rFonts w:ascii="Wingdings 2" w:hAnsi="Wingdings 2" w:hint="default"/>
      </w:rPr>
    </w:lvl>
    <w:lvl w:ilvl="4" w:tplc="BF9413C4" w:tentative="1">
      <w:start w:val="1"/>
      <w:numFmt w:val="bullet"/>
      <w:lvlText w:val=""/>
      <w:lvlJc w:val="left"/>
      <w:pPr>
        <w:tabs>
          <w:tab w:val="num" w:pos="3600"/>
        </w:tabs>
        <w:ind w:left="3600" w:hanging="360"/>
      </w:pPr>
      <w:rPr>
        <w:rFonts w:ascii="Wingdings 2" w:hAnsi="Wingdings 2" w:hint="default"/>
      </w:rPr>
    </w:lvl>
    <w:lvl w:ilvl="5" w:tplc="BD2E44CE" w:tentative="1">
      <w:start w:val="1"/>
      <w:numFmt w:val="bullet"/>
      <w:lvlText w:val=""/>
      <w:lvlJc w:val="left"/>
      <w:pPr>
        <w:tabs>
          <w:tab w:val="num" w:pos="4320"/>
        </w:tabs>
        <w:ind w:left="4320" w:hanging="360"/>
      </w:pPr>
      <w:rPr>
        <w:rFonts w:ascii="Wingdings 2" w:hAnsi="Wingdings 2" w:hint="default"/>
      </w:rPr>
    </w:lvl>
    <w:lvl w:ilvl="6" w:tplc="22C436EA" w:tentative="1">
      <w:start w:val="1"/>
      <w:numFmt w:val="bullet"/>
      <w:lvlText w:val=""/>
      <w:lvlJc w:val="left"/>
      <w:pPr>
        <w:tabs>
          <w:tab w:val="num" w:pos="5040"/>
        </w:tabs>
        <w:ind w:left="5040" w:hanging="360"/>
      </w:pPr>
      <w:rPr>
        <w:rFonts w:ascii="Wingdings 2" w:hAnsi="Wingdings 2" w:hint="default"/>
      </w:rPr>
    </w:lvl>
    <w:lvl w:ilvl="7" w:tplc="027A5D2E" w:tentative="1">
      <w:start w:val="1"/>
      <w:numFmt w:val="bullet"/>
      <w:lvlText w:val=""/>
      <w:lvlJc w:val="left"/>
      <w:pPr>
        <w:tabs>
          <w:tab w:val="num" w:pos="5760"/>
        </w:tabs>
        <w:ind w:left="5760" w:hanging="360"/>
      </w:pPr>
      <w:rPr>
        <w:rFonts w:ascii="Wingdings 2" w:hAnsi="Wingdings 2" w:hint="default"/>
      </w:rPr>
    </w:lvl>
    <w:lvl w:ilvl="8" w:tplc="0214326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65140B"/>
    <w:multiLevelType w:val="hybridMultilevel"/>
    <w:tmpl w:val="4B522216"/>
    <w:lvl w:ilvl="0" w:tplc="0F9C1C4C">
      <w:start w:val="1"/>
      <w:numFmt w:val="bullet"/>
      <w:lvlText w:val=""/>
      <w:lvlJc w:val="left"/>
      <w:pPr>
        <w:tabs>
          <w:tab w:val="num" w:pos="720"/>
        </w:tabs>
        <w:ind w:left="720" w:hanging="360"/>
      </w:pPr>
      <w:rPr>
        <w:rFonts w:ascii="Wingdings 2" w:hAnsi="Wingdings 2" w:hint="default"/>
      </w:rPr>
    </w:lvl>
    <w:lvl w:ilvl="1" w:tplc="E12CE414" w:tentative="1">
      <w:start w:val="1"/>
      <w:numFmt w:val="bullet"/>
      <w:lvlText w:val=""/>
      <w:lvlJc w:val="left"/>
      <w:pPr>
        <w:tabs>
          <w:tab w:val="num" w:pos="1440"/>
        </w:tabs>
        <w:ind w:left="1440" w:hanging="360"/>
      </w:pPr>
      <w:rPr>
        <w:rFonts w:ascii="Wingdings 2" w:hAnsi="Wingdings 2" w:hint="default"/>
      </w:rPr>
    </w:lvl>
    <w:lvl w:ilvl="2" w:tplc="983CAC12" w:tentative="1">
      <w:start w:val="1"/>
      <w:numFmt w:val="bullet"/>
      <w:lvlText w:val=""/>
      <w:lvlJc w:val="left"/>
      <w:pPr>
        <w:tabs>
          <w:tab w:val="num" w:pos="2160"/>
        </w:tabs>
        <w:ind w:left="2160" w:hanging="360"/>
      </w:pPr>
      <w:rPr>
        <w:rFonts w:ascii="Wingdings 2" w:hAnsi="Wingdings 2" w:hint="default"/>
      </w:rPr>
    </w:lvl>
    <w:lvl w:ilvl="3" w:tplc="E2B03298" w:tentative="1">
      <w:start w:val="1"/>
      <w:numFmt w:val="bullet"/>
      <w:lvlText w:val=""/>
      <w:lvlJc w:val="left"/>
      <w:pPr>
        <w:tabs>
          <w:tab w:val="num" w:pos="2880"/>
        </w:tabs>
        <w:ind w:left="2880" w:hanging="360"/>
      </w:pPr>
      <w:rPr>
        <w:rFonts w:ascii="Wingdings 2" w:hAnsi="Wingdings 2" w:hint="default"/>
      </w:rPr>
    </w:lvl>
    <w:lvl w:ilvl="4" w:tplc="4198E076" w:tentative="1">
      <w:start w:val="1"/>
      <w:numFmt w:val="bullet"/>
      <w:lvlText w:val=""/>
      <w:lvlJc w:val="left"/>
      <w:pPr>
        <w:tabs>
          <w:tab w:val="num" w:pos="3600"/>
        </w:tabs>
        <w:ind w:left="3600" w:hanging="360"/>
      </w:pPr>
      <w:rPr>
        <w:rFonts w:ascii="Wingdings 2" w:hAnsi="Wingdings 2" w:hint="default"/>
      </w:rPr>
    </w:lvl>
    <w:lvl w:ilvl="5" w:tplc="92A8BA2C" w:tentative="1">
      <w:start w:val="1"/>
      <w:numFmt w:val="bullet"/>
      <w:lvlText w:val=""/>
      <w:lvlJc w:val="left"/>
      <w:pPr>
        <w:tabs>
          <w:tab w:val="num" w:pos="4320"/>
        </w:tabs>
        <w:ind w:left="4320" w:hanging="360"/>
      </w:pPr>
      <w:rPr>
        <w:rFonts w:ascii="Wingdings 2" w:hAnsi="Wingdings 2" w:hint="default"/>
      </w:rPr>
    </w:lvl>
    <w:lvl w:ilvl="6" w:tplc="9FF61A72" w:tentative="1">
      <w:start w:val="1"/>
      <w:numFmt w:val="bullet"/>
      <w:lvlText w:val=""/>
      <w:lvlJc w:val="left"/>
      <w:pPr>
        <w:tabs>
          <w:tab w:val="num" w:pos="5040"/>
        </w:tabs>
        <w:ind w:left="5040" w:hanging="360"/>
      </w:pPr>
      <w:rPr>
        <w:rFonts w:ascii="Wingdings 2" w:hAnsi="Wingdings 2" w:hint="default"/>
      </w:rPr>
    </w:lvl>
    <w:lvl w:ilvl="7" w:tplc="F4D29DD6" w:tentative="1">
      <w:start w:val="1"/>
      <w:numFmt w:val="bullet"/>
      <w:lvlText w:val=""/>
      <w:lvlJc w:val="left"/>
      <w:pPr>
        <w:tabs>
          <w:tab w:val="num" w:pos="5760"/>
        </w:tabs>
        <w:ind w:left="5760" w:hanging="360"/>
      </w:pPr>
      <w:rPr>
        <w:rFonts w:ascii="Wingdings 2" w:hAnsi="Wingdings 2" w:hint="default"/>
      </w:rPr>
    </w:lvl>
    <w:lvl w:ilvl="8" w:tplc="88103866"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620A9E"/>
    <w:multiLevelType w:val="hybridMultilevel"/>
    <w:tmpl w:val="E050F052"/>
    <w:lvl w:ilvl="0" w:tplc="F9C4783E">
      <w:start w:val="1"/>
      <w:numFmt w:val="bullet"/>
      <w:lvlText w:val=""/>
      <w:lvlJc w:val="left"/>
      <w:pPr>
        <w:tabs>
          <w:tab w:val="num" w:pos="720"/>
        </w:tabs>
        <w:ind w:left="720" w:hanging="360"/>
      </w:pPr>
      <w:rPr>
        <w:rFonts w:ascii="Wingdings 2" w:hAnsi="Wingdings 2" w:hint="default"/>
      </w:rPr>
    </w:lvl>
    <w:lvl w:ilvl="1" w:tplc="5C00F9A8" w:tentative="1">
      <w:start w:val="1"/>
      <w:numFmt w:val="bullet"/>
      <w:lvlText w:val=""/>
      <w:lvlJc w:val="left"/>
      <w:pPr>
        <w:tabs>
          <w:tab w:val="num" w:pos="1440"/>
        </w:tabs>
        <w:ind w:left="1440" w:hanging="360"/>
      </w:pPr>
      <w:rPr>
        <w:rFonts w:ascii="Wingdings 2" w:hAnsi="Wingdings 2" w:hint="default"/>
      </w:rPr>
    </w:lvl>
    <w:lvl w:ilvl="2" w:tplc="44468082" w:tentative="1">
      <w:start w:val="1"/>
      <w:numFmt w:val="bullet"/>
      <w:lvlText w:val=""/>
      <w:lvlJc w:val="left"/>
      <w:pPr>
        <w:tabs>
          <w:tab w:val="num" w:pos="2160"/>
        </w:tabs>
        <w:ind w:left="2160" w:hanging="360"/>
      </w:pPr>
      <w:rPr>
        <w:rFonts w:ascii="Wingdings 2" w:hAnsi="Wingdings 2" w:hint="default"/>
      </w:rPr>
    </w:lvl>
    <w:lvl w:ilvl="3" w:tplc="96E690FC" w:tentative="1">
      <w:start w:val="1"/>
      <w:numFmt w:val="bullet"/>
      <w:lvlText w:val=""/>
      <w:lvlJc w:val="left"/>
      <w:pPr>
        <w:tabs>
          <w:tab w:val="num" w:pos="2880"/>
        </w:tabs>
        <w:ind w:left="2880" w:hanging="360"/>
      </w:pPr>
      <w:rPr>
        <w:rFonts w:ascii="Wingdings 2" w:hAnsi="Wingdings 2" w:hint="default"/>
      </w:rPr>
    </w:lvl>
    <w:lvl w:ilvl="4" w:tplc="ACDCF490" w:tentative="1">
      <w:start w:val="1"/>
      <w:numFmt w:val="bullet"/>
      <w:lvlText w:val=""/>
      <w:lvlJc w:val="left"/>
      <w:pPr>
        <w:tabs>
          <w:tab w:val="num" w:pos="3600"/>
        </w:tabs>
        <w:ind w:left="3600" w:hanging="360"/>
      </w:pPr>
      <w:rPr>
        <w:rFonts w:ascii="Wingdings 2" w:hAnsi="Wingdings 2" w:hint="default"/>
      </w:rPr>
    </w:lvl>
    <w:lvl w:ilvl="5" w:tplc="FFE6A67A" w:tentative="1">
      <w:start w:val="1"/>
      <w:numFmt w:val="bullet"/>
      <w:lvlText w:val=""/>
      <w:lvlJc w:val="left"/>
      <w:pPr>
        <w:tabs>
          <w:tab w:val="num" w:pos="4320"/>
        </w:tabs>
        <w:ind w:left="4320" w:hanging="360"/>
      </w:pPr>
      <w:rPr>
        <w:rFonts w:ascii="Wingdings 2" w:hAnsi="Wingdings 2" w:hint="default"/>
      </w:rPr>
    </w:lvl>
    <w:lvl w:ilvl="6" w:tplc="31EC75A6" w:tentative="1">
      <w:start w:val="1"/>
      <w:numFmt w:val="bullet"/>
      <w:lvlText w:val=""/>
      <w:lvlJc w:val="left"/>
      <w:pPr>
        <w:tabs>
          <w:tab w:val="num" w:pos="5040"/>
        </w:tabs>
        <w:ind w:left="5040" w:hanging="360"/>
      </w:pPr>
      <w:rPr>
        <w:rFonts w:ascii="Wingdings 2" w:hAnsi="Wingdings 2" w:hint="default"/>
      </w:rPr>
    </w:lvl>
    <w:lvl w:ilvl="7" w:tplc="BECC0B98" w:tentative="1">
      <w:start w:val="1"/>
      <w:numFmt w:val="bullet"/>
      <w:lvlText w:val=""/>
      <w:lvlJc w:val="left"/>
      <w:pPr>
        <w:tabs>
          <w:tab w:val="num" w:pos="5760"/>
        </w:tabs>
        <w:ind w:left="5760" w:hanging="360"/>
      </w:pPr>
      <w:rPr>
        <w:rFonts w:ascii="Wingdings 2" w:hAnsi="Wingdings 2" w:hint="default"/>
      </w:rPr>
    </w:lvl>
    <w:lvl w:ilvl="8" w:tplc="4A1444E4"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432001"/>
    <w:multiLevelType w:val="hybridMultilevel"/>
    <w:tmpl w:val="ED2EC11C"/>
    <w:lvl w:ilvl="0" w:tplc="C3B0DECE">
      <w:start w:val="1"/>
      <w:numFmt w:val="bullet"/>
      <w:lvlText w:val=""/>
      <w:lvlJc w:val="left"/>
      <w:pPr>
        <w:tabs>
          <w:tab w:val="num" w:pos="720"/>
        </w:tabs>
        <w:ind w:left="720" w:hanging="360"/>
      </w:pPr>
      <w:rPr>
        <w:rFonts w:ascii="Wingdings 2" w:hAnsi="Wingdings 2" w:hint="default"/>
      </w:rPr>
    </w:lvl>
    <w:lvl w:ilvl="1" w:tplc="33EA2064" w:tentative="1">
      <w:start w:val="1"/>
      <w:numFmt w:val="bullet"/>
      <w:lvlText w:val=""/>
      <w:lvlJc w:val="left"/>
      <w:pPr>
        <w:tabs>
          <w:tab w:val="num" w:pos="1440"/>
        </w:tabs>
        <w:ind w:left="1440" w:hanging="360"/>
      </w:pPr>
      <w:rPr>
        <w:rFonts w:ascii="Wingdings 2" w:hAnsi="Wingdings 2" w:hint="default"/>
      </w:rPr>
    </w:lvl>
    <w:lvl w:ilvl="2" w:tplc="1D34B032" w:tentative="1">
      <w:start w:val="1"/>
      <w:numFmt w:val="bullet"/>
      <w:lvlText w:val=""/>
      <w:lvlJc w:val="left"/>
      <w:pPr>
        <w:tabs>
          <w:tab w:val="num" w:pos="2160"/>
        </w:tabs>
        <w:ind w:left="2160" w:hanging="360"/>
      </w:pPr>
      <w:rPr>
        <w:rFonts w:ascii="Wingdings 2" w:hAnsi="Wingdings 2" w:hint="default"/>
      </w:rPr>
    </w:lvl>
    <w:lvl w:ilvl="3" w:tplc="211A26EE" w:tentative="1">
      <w:start w:val="1"/>
      <w:numFmt w:val="bullet"/>
      <w:lvlText w:val=""/>
      <w:lvlJc w:val="left"/>
      <w:pPr>
        <w:tabs>
          <w:tab w:val="num" w:pos="2880"/>
        </w:tabs>
        <w:ind w:left="2880" w:hanging="360"/>
      </w:pPr>
      <w:rPr>
        <w:rFonts w:ascii="Wingdings 2" w:hAnsi="Wingdings 2" w:hint="default"/>
      </w:rPr>
    </w:lvl>
    <w:lvl w:ilvl="4" w:tplc="E6F4A448" w:tentative="1">
      <w:start w:val="1"/>
      <w:numFmt w:val="bullet"/>
      <w:lvlText w:val=""/>
      <w:lvlJc w:val="left"/>
      <w:pPr>
        <w:tabs>
          <w:tab w:val="num" w:pos="3600"/>
        </w:tabs>
        <w:ind w:left="3600" w:hanging="360"/>
      </w:pPr>
      <w:rPr>
        <w:rFonts w:ascii="Wingdings 2" w:hAnsi="Wingdings 2" w:hint="default"/>
      </w:rPr>
    </w:lvl>
    <w:lvl w:ilvl="5" w:tplc="0498A926" w:tentative="1">
      <w:start w:val="1"/>
      <w:numFmt w:val="bullet"/>
      <w:lvlText w:val=""/>
      <w:lvlJc w:val="left"/>
      <w:pPr>
        <w:tabs>
          <w:tab w:val="num" w:pos="4320"/>
        </w:tabs>
        <w:ind w:left="4320" w:hanging="360"/>
      </w:pPr>
      <w:rPr>
        <w:rFonts w:ascii="Wingdings 2" w:hAnsi="Wingdings 2" w:hint="default"/>
      </w:rPr>
    </w:lvl>
    <w:lvl w:ilvl="6" w:tplc="87FEC050" w:tentative="1">
      <w:start w:val="1"/>
      <w:numFmt w:val="bullet"/>
      <w:lvlText w:val=""/>
      <w:lvlJc w:val="left"/>
      <w:pPr>
        <w:tabs>
          <w:tab w:val="num" w:pos="5040"/>
        </w:tabs>
        <w:ind w:left="5040" w:hanging="360"/>
      </w:pPr>
      <w:rPr>
        <w:rFonts w:ascii="Wingdings 2" w:hAnsi="Wingdings 2" w:hint="default"/>
      </w:rPr>
    </w:lvl>
    <w:lvl w:ilvl="7" w:tplc="2D0C8F6A" w:tentative="1">
      <w:start w:val="1"/>
      <w:numFmt w:val="bullet"/>
      <w:lvlText w:val=""/>
      <w:lvlJc w:val="left"/>
      <w:pPr>
        <w:tabs>
          <w:tab w:val="num" w:pos="5760"/>
        </w:tabs>
        <w:ind w:left="5760" w:hanging="360"/>
      </w:pPr>
      <w:rPr>
        <w:rFonts w:ascii="Wingdings 2" w:hAnsi="Wingdings 2" w:hint="default"/>
      </w:rPr>
    </w:lvl>
    <w:lvl w:ilvl="8" w:tplc="3EFE0CA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7C4EFC"/>
    <w:multiLevelType w:val="hybridMultilevel"/>
    <w:tmpl w:val="9E7A5C9C"/>
    <w:lvl w:ilvl="0" w:tplc="58C62DC0">
      <w:start w:val="1"/>
      <w:numFmt w:val="bullet"/>
      <w:lvlText w:val=""/>
      <w:lvlJc w:val="left"/>
      <w:pPr>
        <w:tabs>
          <w:tab w:val="num" w:pos="720"/>
        </w:tabs>
        <w:ind w:left="720" w:hanging="360"/>
      </w:pPr>
      <w:rPr>
        <w:rFonts w:ascii="Wingdings 2" w:hAnsi="Wingdings 2" w:hint="default"/>
      </w:rPr>
    </w:lvl>
    <w:lvl w:ilvl="1" w:tplc="65F62B0C" w:tentative="1">
      <w:start w:val="1"/>
      <w:numFmt w:val="bullet"/>
      <w:lvlText w:val=""/>
      <w:lvlJc w:val="left"/>
      <w:pPr>
        <w:tabs>
          <w:tab w:val="num" w:pos="1440"/>
        </w:tabs>
        <w:ind w:left="1440" w:hanging="360"/>
      </w:pPr>
      <w:rPr>
        <w:rFonts w:ascii="Wingdings 2" w:hAnsi="Wingdings 2" w:hint="default"/>
      </w:rPr>
    </w:lvl>
    <w:lvl w:ilvl="2" w:tplc="BE44CE54" w:tentative="1">
      <w:start w:val="1"/>
      <w:numFmt w:val="bullet"/>
      <w:lvlText w:val=""/>
      <w:lvlJc w:val="left"/>
      <w:pPr>
        <w:tabs>
          <w:tab w:val="num" w:pos="2160"/>
        </w:tabs>
        <w:ind w:left="2160" w:hanging="360"/>
      </w:pPr>
      <w:rPr>
        <w:rFonts w:ascii="Wingdings 2" w:hAnsi="Wingdings 2" w:hint="default"/>
      </w:rPr>
    </w:lvl>
    <w:lvl w:ilvl="3" w:tplc="0FE081DA" w:tentative="1">
      <w:start w:val="1"/>
      <w:numFmt w:val="bullet"/>
      <w:lvlText w:val=""/>
      <w:lvlJc w:val="left"/>
      <w:pPr>
        <w:tabs>
          <w:tab w:val="num" w:pos="2880"/>
        </w:tabs>
        <w:ind w:left="2880" w:hanging="360"/>
      </w:pPr>
      <w:rPr>
        <w:rFonts w:ascii="Wingdings 2" w:hAnsi="Wingdings 2" w:hint="default"/>
      </w:rPr>
    </w:lvl>
    <w:lvl w:ilvl="4" w:tplc="2E828F3E" w:tentative="1">
      <w:start w:val="1"/>
      <w:numFmt w:val="bullet"/>
      <w:lvlText w:val=""/>
      <w:lvlJc w:val="left"/>
      <w:pPr>
        <w:tabs>
          <w:tab w:val="num" w:pos="3600"/>
        </w:tabs>
        <w:ind w:left="3600" w:hanging="360"/>
      </w:pPr>
      <w:rPr>
        <w:rFonts w:ascii="Wingdings 2" w:hAnsi="Wingdings 2" w:hint="default"/>
      </w:rPr>
    </w:lvl>
    <w:lvl w:ilvl="5" w:tplc="E63E98A8" w:tentative="1">
      <w:start w:val="1"/>
      <w:numFmt w:val="bullet"/>
      <w:lvlText w:val=""/>
      <w:lvlJc w:val="left"/>
      <w:pPr>
        <w:tabs>
          <w:tab w:val="num" w:pos="4320"/>
        </w:tabs>
        <w:ind w:left="4320" w:hanging="360"/>
      </w:pPr>
      <w:rPr>
        <w:rFonts w:ascii="Wingdings 2" w:hAnsi="Wingdings 2" w:hint="default"/>
      </w:rPr>
    </w:lvl>
    <w:lvl w:ilvl="6" w:tplc="08DEA69C" w:tentative="1">
      <w:start w:val="1"/>
      <w:numFmt w:val="bullet"/>
      <w:lvlText w:val=""/>
      <w:lvlJc w:val="left"/>
      <w:pPr>
        <w:tabs>
          <w:tab w:val="num" w:pos="5040"/>
        </w:tabs>
        <w:ind w:left="5040" w:hanging="360"/>
      </w:pPr>
      <w:rPr>
        <w:rFonts w:ascii="Wingdings 2" w:hAnsi="Wingdings 2" w:hint="default"/>
      </w:rPr>
    </w:lvl>
    <w:lvl w:ilvl="7" w:tplc="45228B8C" w:tentative="1">
      <w:start w:val="1"/>
      <w:numFmt w:val="bullet"/>
      <w:lvlText w:val=""/>
      <w:lvlJc w:val="left"/>
      <w:pPr>
        <w:tabs>
          <w:tab w:val="num" w:pos="5760"/>
        </w:tabs>
        <w:ind w:left="5760" w:hanging="360"/>
      </w:pPr>
      <w:rPr>
        <w:rFonts w:ascii="Wingdings 2" w:hAnsi="Wingdings 2" w:hint="default"/>
      </w:rPr>
    </w:lvl>
    <w:lvl w:ilvl="8" w:tplc="1ECA861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4"/>
  </w:num>
  <w:num w:numId="42">
    <w:abstractNumId w:val="27"/>
  </w:num>
  <w:num w:numId="43">
    <w:abstractNumId w:val="10"/>
  </w:num>
  <w:num w:numId="44">
    <w:abstractNumId w:val="43"/>
  </w:num>
  <w:num w:numId="45">
    <w:abstractNumId w:val="41"/>
  </w:num>
  <w:num w:numId="46">
    <w:abstractNumId w:val="9"/>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3F9F"/>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0243"/>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3F1E"/>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3607"/>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CC2"/>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4BF2"/>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5C9"/>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61A"/>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17B11"/>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0DCC"/>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350"/>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2071"/>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87D"/>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9184233">
      <w:bodyDiv w:val="1"/>
      <w:marLeft w:val="0"/>
      <w:marRight w:val="0"/>
      <w:marTop w:val="0"/>
      <w:marBottom w:val="0"/>
      <w:divBdr>
        <w:top w:val="none" w:sz="0" w:space="0" w:color="auto"/>
        <w:left w:val="none" w:sz="0" w:space="0" w:color="auto"/>
        <w:bottom w:val="none" w:sz="0" w:space="0" w:color="auto"/>
        <w:right w:val="none" w:sz="0" w:space="0" w:color="auto"/>
      </w:divBdr>
      <w:divsChild>
        <w:div w:id="1703045265">
          <w:marLeft w:val="576"/>
          <w:marRight w:val="0"/>
          <w:marTop w:val="120"/>
          <w:marBottom w:val="0"/>
          <w:divBdr>
            <w:top w:val="none" w:sz="0" w:space="0" w:color="auto"/>
            <w:left w:val="none" w:sz="0" w:space="0" w:color="auto"/>
            <w:bottom w:val="none" w:sz="0" w:space="0" w:color="auto"/>
            <w:right w:val="none" w:sz="0" w:space="0" w:color="auto"/>
          </w:divBdr>
        </w:div>
        <w:div w:id="440733130">
          <w:marLeft w:val="576"/>
          <w:marRight w:val="0"/>
          <w:marTop w:val="120"/>
          <w:marBottom w:val="0"/>
          <w:divBdr>
            <w:top w:val="none" w:sz="0" w:space="0" w:color="auto"/>
            <w:left w:val="none" w:sz="0" w:space="0" w:color="auto"/>
            <w:bottom w:val="none" w:sz="0" w:space="0" w:color="auto"/>
            <w:right w:val="none" w:sz="0" w:space="0" w:color="auto"/>
          </w:divBdr>
        </w:div>
        <w:div w:id="2007124871">
          <w:marLeft w:val="576"/>
          <w:marRight w:val="0"/>
          <w:marTop w:val="120"/>
          <w:marBottom w:val="0"/>
          <w:divBdr>
            <w:top w:val="none" w:sz="0" w:space="0" w:color="auto"/>
            <w:left w:val="none" w:sz="0" w:space="0" w:color="auto"/>
            <w:bottom w:val="none" w:sz="0" w:space="0" w:color="auto"/>
            <w:right w:val="none" w:sz="0" w:space="0" w:color="auto"/>
          </w:divBdr>
        </w:div>
        <w:div w:id="468206707">
          <w:marLeft w:val="576"/>
          <w:marRight w:val="0"/>
          <w:marTop w:val="120"/>
          <w:marBottom w:val="0"/>
          <w:divBdr>
            <w:top w:val="none" w:sz="0" w:space="0" w:color="auto"/>
            <w:left w:val="none" w:sz="0" w:space="0" w:color="auto"/>
            <w:bottom w:val="none" w:sz="0" w:space="0" w:color="auto"/>
            <w:right w:val="none" w:sz="0" w:space="0" w:color="auto"/>
          </w:divBdr>
        </w:div>
      </w:divsChild>
    </w:div>
    <w:div w:id="11691431">
      <w:bodyDiv w:val="1"/>
      <w:marLeft w:val="0"/>
      <w:marRight w:val="0"/>
      <w:marTop w:val="0"/>
      <w:marBottom w:val="0"/>
      <w:divBdr>
        <w:top w:val="none" w:sz="0" w:space="0" w:color="auto"/>
        <w:left w:val="none" w:sz="0" w:space="0" w:color="auto"/>
        <w:bottom w:val="none" w:sz="0" w:space="0" w:color="auto"/>
        <w:right w:val="none" w:sz="0" w:space="0" w:color="auto"/>
      </w:divBdr>
      <w:divsChild>
        <w:div w:id="202637673">
          <w:marLeft w:val="576"/>
          <w:marRight w:val="0"/>
          <w:marTop w:val="120"/>
          <w:marBottom w:val="0"/>
          <w:divBdr>
            <w:top w:val="none" w:sz="0" w:space="0" w:color="auto"/>
            <w:left w:val="none" w:sz="0" w:space="0" w:color="auto"/>
            <w:bottom w:val="none" w:sz="0" w:space="0" w:color="auto"/>
            <w:right w:val="none" w:sz="0" w:space="0" w:color="auto"/>
          </w:divBdr>
        </w:div>
        <w:div w:id="446243687">
          <w:marLeft w:val="576"/>
          <w:marRight w:val="0"/>
          <w:marTop w:val="120"/>
          <w:marBottom w:val="0"/>
          <w:divBdr>
            <w:top w:val="none" w:sz="0" w:space="0" w:color="auto"/>
            <w:left w:val="none" w:sz="0" w:space="0" w:color="auto"/>
            <w:bottom w:val="none" w:sz="0" w:space="0" w:color="auto"/>
            <w:right w:val="none" w:sz="0" w:space="0" w:color="auto"/>
          </w:divBdr>
        </w:div>
        <w:div w:id="761074380">
          <w:marLeft w:val="576"/>
          <w:marRight w:val="0"/>
          <w:marTop w:val="120"/>
          <w:marBottom w:val="0"/>
          <w:divBdr>
            <w:top w:val="none" w:sz="0" w:space="0" w:color="auto"/>
            <w:left w:val="none" w:sz="0" w:space="0" w:color="auto"/>
            <w:bottom w:val="none" w:sz="0" w:space="0" w:color="auto"/>
            <w:right w:val="none" w:sz="0" w:space="0" w:color="auto"/>
          </w:divBdr>
        </w:div>
        <w:div w:id="610363252">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6913723">
      <w:bodyDiv w:val="1"/>
      <w:marLeft w:val="0"/>
      <w:marRight w:val="0"/>
      <w:marTop w:val="0"/>
      <w:marBottom w:val="0"/>
      <w:divBdr>
        <w:top w:val="none" w:sz="0" w:space="0" w:color="auto"/>
        <w:left w:val="none" w:sz="0" w:space="0" w:color="auto"/>
        <w:bottom w:val="none" w:sz="0" w:space="0" w:color="auto"/>
        <w:right w:val="none" w:sz="0" w:space="0" w:color="auto"/>
      </w:divBdr>
      <w:divsChild>
        <w:div w:id="662971222">
          <w:marLeft w:val="576"/>
          <w:marRight w:val="0"/>
          <w:marTop w:val="120"/>
          <w:marBottom w:val="0"/>
          <w:divBdr>
            <w:top w:val="none" w:sz="0" w:space="0" w:color="auto"/>
            <w:left w:val="none" w:sz="0" w:space="0" w:color="auto"/>
            <w:bottom w:val="none" w:sz="0" w:space="0" w:color="auto"/>
            <w:right w:val="none" w:sz="0" w:space="0" w:color="auto"/>
          </w:divBdr>
        </w:div>
        <w:div w:id="1007291894">
          <w:marLeft w:val="576"/>
          <w:marRight w:val="0"/>
          <w:marTop w:val="120"/>
          <w:marBottom w:val="0"/>
          <w:divBdr>
            <w:top w:val="none" w:sz="0" w:space="0" w:color="auto"/>
            <w:left w:val="none" w:sz="0" w:space="0" w:color="auto"/>
            <w:bottom w:val="none" w:sz="0" w:space="0" w:color="auto"/>
            <w:right w:val="none" w:sz="0" w:space="0" w:color="auto"/>
          </w:divBdr>
        </w:div>
        <w:div w:id="540673082">
          <w:marLeft w:val="576"/>
          <w:marRight w:val="0"/>
          <w:marTop w:val="120"/>
          <w:marBottom w:val="0"/>
          <w:divBdr>
            <w:top w:val="none" w:sz="0" w:space="0" w:color="auto"/>
            <w:left w:val="none" w:sz="0" w:space="0" w:color="auto"/>
            <w:bottom w:val="none" w:sz="0" w:space="0" w:color="auto"/>
            <w:right w:val="none" w:sz="0" w:space="0" w:color="auto"/>
          </w:divBdr>
        </w:div>
        <w:div w:id="1000960861">
          <w:marLeft w:val="576"/>
          <w:marRight w:val="0"/>
          <w:marTop w:val="120"/>
          <w:marBottom w:val="0"/>
          <w:divBdr>
            <w:top w:val="none" w:sz="0" w:space="0" w:color="auto"/>
            <w:left w:val="none" w:sz="0" w:space="0" w:color="auto"/>
            <w:bottom w:val="none" w:sz="0" w:space="0" w:color="auto"/>
            <w:right w:val="none" w:sz="0" w:space="0" w:color="auto"/>
          </w:divBdr>
        </w:div>
        <w:div w:id="1832020410">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1400573">
      <w:bodyDiv w:val="1"/>
      <w:marLeft w:val="0"/>
      <w:marRight w:val="0"/>
      <w:marTop w:val="0"/>
      <w:marBottom w:val="0"/>
      <w:divBdr>
        <w:top w:val="none" w:sz="0" w:space="0" w:color="auto"/>
        <w:left w:val="none" w:sz="0" w:space="0" w:color="auto"/>
        <w:bottom w:val="none" w:sz="0" w:space="0" w:color="auto"/>
        <w:right w:val="none" w:sz="0" w:space="0" w:color="auto"/>
      </w:divBdr>
      <w:divsChild>
        <w:div w:id="852652591">
          <w:marLeft w:val="576"/>
          <w:marRight w:val="0"/>
          <w:marTop w:val="120"/>
          <w:marBottom w:val="0"/>
          <w:divBdr>
            <w:top w:val="none" w:sz="0" w:space="0" w:color="auto"/>
            <w:left w:val="none" w:sz="0" w:space="0" w:color="auto"/>
            <w:bottom w:val="none" w:sz="0" w:space="0" w:color="auto"/>
            <w:right w:val="none" w:sz="0" w:space="0" w:color="auto"/>
          </w:divBdr>
        </w:div>
        <w:div w:id="735279458">
          <w:marLeft w:val="576"/>
          <w:marRight w:val="0"/>
          <w:marTop w:val="120"/>
          <w:marBottom w:val="0"/>
          <w:divBdr>
            <w:top w:val="none" w:sz="0" w:space="0" w:color="auto"/>
            <w:left w:val="none" w:sz="0" w:space="0" w:color="auto"/>
            <w:bottom w:val="none" w:sz="0" w:space="0" w:color="auto"/>
            <w:right w:val="none" w:sz="0" w:space="0" w:color="auto"/>
          </w:divBdr>
        </w:div>
        <w:div w:id="1379822831">
          <w:marLeft w:val="576"/>
          <w:marRight w:val="0"/>
          <w:marTop w:val="120"/>
          <w:marBottom w:val="0"/>
          <w:divBdr>
            <w:top w:val="none" w:sz="0" w:space="0" w:color="auto"/>
            <w:left w:val="none" w:sz="0" w:space="0" w:color="auto"/>
            <w:bottom w:val="none" w:sz="0" w:space="0" w:color="auto"/>
            <w:right w:val="none" w:sz="0" w:space="0" w:color="auto"/>
          </w:divBdr>
        </w:div>
        <w:div w:id="64717125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1786050">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531198">
      <w:bodyDiv w:val="1"/>
      <w:marLeft w:val="0"/>
      <w:marRight w:val="0"/>
      <w:marTop w:val="0"/>
      <w:marBottom w:val="0"/>
      <w:divBdr>
        <w:top w:val="none" w:sz="0" w:space="0" w:color="auto"/>
        <w:left w:val="none" w:sz="0" w:space="0" w:color="auto"/>
        <w:bottom w:val="none" w:sz="0" w:space="0" w:color="auto"/>
        <w:right w:val="none" w:sz="0" w:space="0" w:color="auto"/>
      </w:divBdr>
      <w:divsChild>
        <w:div w:id="1214272262">
          <w:marLeft w:val="576"/>
          <w:marRight w:val="0"/>
          <w:marTop w:val="120"/>
          <w:marBottom w:val="0"/>
          <w:divBdr>
            <w:top w:val="none" w:sz="0" w:space="0" w:color="auto"/>
            <w:left w:val="none" w:sz="0" w:space="0" w:color="auto"/>
            <w:bottom w:val="none" w:sz="0" w:space="0" w:color="auto"/>
            <w:right w:val="none" w:sz="0" w:space="0" w:color="auto"/>
          </w:divBdr>
        </w:div>
        <w:div w:id="939527287">
          <w:marLeft w:val="576"/>
          <w:marRight w:val="0"/>
          <w:marTop w:val="120"/>
          <w:marBottom w:val="0"/>
          <w:divBdr>
            <w:top w:val="none" w:sz="0" w:space="0" w:color="auto"/>
            <w:left w:val="none" w:sz="0" w:space="0" w:color="auto"/>
            <w:bottom w:val="none" w:sz="0" w:space="0" w:color="auto"/>
            <w:right w:val="none" w:sz="0" w:space="0" w:color="auto"/>
          </w:divBdr>
        </w:div>
        <w:div w:id="717555177">
          <w:marLeft w:val="576"/>
          <w:marRight w:val="0"/>
          <w:marTop w:val="120"/>
          <w:marBottom w:val="0"/>
          <w:divBdr>
            <w:top w:val="none" w:sz="0" w:space="0" w:color="auto"/>
            <w:left w:val="none" w:sz="0" w:space="0" w:color="auto"/>
            <w:bottom w:val="none" w:sz="0" w:space="0" w:color="auto"/>
            <w:right w:val="none" w:sz="0" w:space="0" w:color="auto"/>
          </w:divBdr>
        </w:div>
        <w:div w:id="1189873310">
          <w:marLeft w:val="576"/>
          <w:marRight w:val="0"/>
          <w:marTop w:val="120"/>
          <w:marBottom w:val="0"/>
          <w:divBdr>
            <w:top w:val="none" w:sz="0" w:space="0" w:color="auto"/>
            <w:left w:val="none" w:sz="0" w:space="0" w:color="auto"/>
            <w:bottom w:val="none" w:sz="0" w:space="0" w:color="auto"/>
            <w:right w:val="none" w:sz="0" w:space="0" w:color="auto"/>
          </w:divBdr>
        </w:div>
        <w:div w:id="182616645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5738962">
      <w:bodyDiv w:val="1"/>
      <w:marLeft w:val="0"/>
      <w:marRight w:val="0"/>
      <w:marTop w:val="0"/>
      <w:marBottom w:val="0"/>
      <w:divBdr>
        <w:top w:val="none" w:sz="0" w:space="0" w:color="auto"/>
        <w:left w:val="none" w:sz="0" w:space="0" w:color="auto"/>
        <w:bottom w:val="none" w:sz="0" w:space="0" w:color="auto"/>
        <w:right w:val="none" w:sz="0" w:space="0" w:color="auto"/>
      </w:divBdr>
      <w:divsChild>
        <w:div w:id="931082933">
          <w:marLeft w:val="576"/>
          <w:marRight w:val="0"/>
          <w:marTop w:val="120"/>
          <w:marBottom w:val="0"/>
          <w:divBdr>
            <w:top w:val="none" w:sz="0" w:space="0" w:color="auto"/>
            <w:left w:val="none" w:sz="0" w:space="0" w:color="auto"/>
            <w:bottom w:val="none" w:sz="0" w:space="0" w:color="auto"/>
            <w:right w:val="none" w:sz="0" w:space="0" w:color="auto"/>
          </w:divBdr>
        </w:div>
        <w:div w:id="1338118574">
          <w:marLeft w:val="576"/>
          <w:marRight w:val="0"/>
          <w:marTop w:val="120"/>
          <w:marBottom w:val="0"/>
          <w:divBdr>
            <w:top w:val="none" w:sz="0" w:space="0" w:color="auto"/>
            <w:left w:val="none" w:sz="0" w:space="0" w:color="auto"/>
            <w:bottom w:val="none" w:sz="0" w:space="0" w:color="auto"/>
            <w:right w:val="none" w:sz="0" w:space="0" w:color="auto"/>
          </w:divBdr>
        </w:div>
        <w:div w:id="1250624273">
          <w:marLeft w:val="576"/>
          <w:marRight w:val="0"/>
          <w:marTop w:val="120"/>
          <w:marBottom w:val="0"/>
          <w:divBdr>
            <w:top w:val="none" w:sz="0" w:space="0" w:color="auto"/>
            <w:left w:val="none" w:sz="0" w:space="0" w:color="auto"/>
            <w:bottom w:val="none" w:sz="0" w:space="0" w:color="auto"/>
            <w:right w:val="none" w:sz="0" w:space="0" w:color="auto"/>
          </w:divBdr>
        </w:div>
        <w:div w:id="97630308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1611489">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2022-01-26T10:17:00Z</dcterms:modified>
</cp:coreProperties>
</file>