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7691A" w:rsidRDefault="0077691A" w:rsidP="0077691A">
      <w:pPr>
        <w:spacing w:line="360" w:lineRule="auto"/>
        <w:jc w:val="center"/>
        <w:rPr>
          <w:rFonts w:ascii="Times New Roman" w:hAnsi="Times New Roman" w:cs="Times New Roman"/>
          <w:b/>
          <w:sz w:val="52"/>
          <w:szCs w:val="52"/>
        </w:rPr>
      </w:pPr>
      <w:r w:rsidRPr="0077691A">
        <w:rPr>
          <w:rFonts w:ascii="Times New Roman" w:hAnsi="Times New Roman" w:cs="Times New Roman"/>
          <w:b/>
          <w:sz w:val="52"/>
          <w:szCs w:val="52"/>
        </w:rPr>
        <w:t>RoBA Multiplier: A Rounding-Based Approximate Multiplier for High-Speed yet Energy-Efficient Digital Signal Processing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349EA" w:rsidRDefault="004349EA" w:rsidP="00E53AA4">
      <w:pPr>
        <w:spacing w:line="360" w:lineRule="auto"/>
        <w:jc w:val="both"/>
        <w:rPr>
          <w:rFonts w:ascii="Times New Roman" w:hAnsi="Times New Roman" w:cs="Times New Roman"/>
          <w:b/>
          <w:sz w:val="52"/>
          <w:szCs w:val="52"/>
        </w:rPr>
      </w:pPr>
      <w:r w:rsidRPr="004349EA">
        <w:rPr>
          <w:rFonts w:ascii="Times New Roman" w:hAnsi="Times New Roman" w:cs="Times New Roman"/>
          <w:sz w:val="32"/>
          <w:szCs w:val="32"/>
        </w:rPr>
        <w:t>In this paper, we propose an approximate multiplier that is high speed yet energy efficient. The approach is to round the operands to the nearest exponent of two. This way the computational intensive part of the multiplication is omitted improving speed and energy consumption at the price of a small error. The proposed approach is applicable to both signed and unsigned multiplications. We propose three hardware implementations of the approximate multiplier that includes one for the unsigned and two for the signed operations. The efficiency of the proposed multiplier is evaluated by comparing its performance with those of some approximate and accurate multipliers using different design parameters. In addition, the efficacy of the proposed approximate multiplier is studied in two image processing applications, i.e., image sharpening and smoothing.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4349EA" w:rsidRDefault="004349EA" w:rsidP="00E53AA4">
      <w:pPr>
        <w:spacing w:line="360" w:lineRule="auto"/>
        <w:jc w:val="both"/>
        <w:rPr>
          <w:rFonts w:ascii="Times New Roman" w:hAnsi="Times New Roman" w:cs="Times New Roman"/>
          <w:sz w:val="40"/>
          <w:szCs w:val="40"/>
        </w:rPr>
      </w:pPr>
    </w:p>
    <w:p w:rsidR="006A300A" w:rsidRPr="003D03F4" w:rsidRDefault="006A300A" w:rsidP="004349E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D4143" w:rsidRDefault="00CC5D3F" w:rsidP="008D41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4143">
        <w:rPr>
          <w:rFonts w:ascii="Times New Roman" w:hAnsi="Times New Roman" w:cs="Times New Roman"/>
          <w:sz w:val="32"/>
          <w:szCs w:val="32"/>
          <w:lang w:val="en-IN"/>
        </w:rPr>
        <w:t>This element has been used to lessen the in</w:t>
      </w:r>
      <w:r w:rsidRPr="008D4143">
        <w:rPr>
          <w:rFonts w:ascii="Times New Roman" w:hAnsi="Times New Roman" w:cs="Times New Roman"/>
          <w:sz w:val="32"/>
          <w:szCs w:val="32"/>
          <w:lang w:val="en-IN"/>
        </w:rPr>
        <w:t xml:space="preserve">tricacy of acknowledgment of augmentations. </w:t>
      </w:r>
    </w:p>
    <w:p w:rsidR="00000000" w:rsidRPr="008D4143" w:rsidRDefault="00CC5D3F" w:rsidP="008D41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4143">
        <w:rPr>
          <w:rFonts w:ascii="Times New Roman" w:hAnsi="Times New Roman" w:cs="Times New Roman"/>
          <w:sz w:val="32"/>
          <w:szCs w:val="32"/>
          <w:lang w:val="en-IN"/>
        </w:rPr>
        <w:t>A few structures have been recommended by different analysts for effective acknowledgment of FIR channels (having fixed coefficients) utilizing disseminated number juggling (DA) and various steady increase (MCM</w:t>
      </w:r>
      <w:r w:rsidRPr="008D4143">
        <w:rPr>
          <w:rFonts w:ascii="Times New Roman" w:hAnsi="Times New Roman" w:cs="Times New Roman"/>
          <w:sz w:val="32"/>
          <w:szCs w:val="32"/>
          <w:lang w:val="en-IN"/>
        </w:rPr>
        <w:t xml:space="preserve">) techniques. </w:t>
      </w:r>
    </w:p>
    <w:p w:rsidR="00000000" w:rsidRPr="008D4143" w:rsidRDefault="00CC5D3F" w:rsidP="008D41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4143">
        <w:rPr>
          <w:rFonts w:ascii="Times New Roman" w:hAnsi="Times New Roman" w:cs="Times New Roman"/>
          <w:sz w:val="32"/>
          <w:szCs w:val="32"/>
          <w:lang w:val="en-IN"/>
        </w:rPr>
        <w:t>It gives throughput</w:t>
      </w:r>
      <w:r w:rsidR="008D4143">
        <w:rPr>
          <w:rFonts w:ascii="Times New Roman" w:hAnsi="Times New Roman" w:cs="Times New Roman"/>
          <w:sz w:val="32"/>
          <w:szCs w:val="32"/>
          <w:lang w:val="en-IN"/>
        </w:rPr>
        <w:t xml:space="preserve"> </w:t>
      </w:r>
      <w:r w:rsidRPr="008D4143">
        <w:rPr>
          <w:rFonts w:ascii="Times New Roman" w:hAnsi="Times New Roman" w:cs="Times New Roman"/>
          <w:sz w:val="32"/>
          <w:szCs w:val="32"/>
          <w:lang w:val="en-IN"/>
        </w:rPr>
        <w:t xml:space="preserve">adaptable plan as well as improves the territory delay productivity. </w:t>
      </w:r>
    </w:p>
    <w:p w:rsidR="00000000" w:rsidRPr="008D4143" w:rsidRDefault="00CC5D3F" w:rsidP="008D41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4143">
        <w:rPr>
          <w:rFonts w:ascii="Times New Roman" w:hAnsi="Times New Roman" w:cs="Times New Roman"/>
          <w:sz w:val="32"/>
          <w:szCs w:val="32"/>
          <w:lang w:val="en-IN"/>
        </w:rPr>
        <w:t>The induction of square based FIR structure is clear when direct-structure arrangement is utilized, while the transpose structure design does not legi</w:t>
      </w:r>
      <w:r w:rsidRPr="008D4143">
        <w:rPr>
          <w:rFonts w:ascii="Times New Roman" w:hAnsi="Times New Roman" w:cs="Times New Roman"/>
          <w:sz w:val="32"/>
          <w:szCs w:val="32"/>
          <w:lang w:val="en-IN"/>
        </w:rPr>
        <w:t>timately bolster square preparing.</w:t>
      </w:r>
      <w:r w:rsidRPr="008D414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2272B" w:rsidRDefault="00CC5D3F" w:rsidP="0062272B">
      <w:pPr>
        <w:numPr>
          <w:ilvl w:val="0"/>
          <w:numId w:val="45"/>
        </w:numPr>
        <w:spacing w:line="360" w:lineRule="auto"/>
        <w:jc w:val="both"/>
        <w:rPr>
          <w:rFonts w:ascii="Times New Roman" w:hAnsi="Times New Roman" w:cs="Times New Roman"/>
          <w:bCs/>
          <w:sz w:val="32"/>
          <w:szCs w:val="32"/>
          <w:lang w:val="en-IN"/>
        </w:rPr>
      </w:pPr>
      <w:r w:rsidRPr="0062272B">
        <w:rPr>
          <w:rFonts w:ascii="Times New Roman" w:hAnsi="Times New Roman" w:cs="Times New Roman"/>
          <w:bCs/>
          <w:sz w:val="32"/>
          <w:szCs w:val="32"/>
          <w:lang w:val="en-IN"/>
        </w:rPr>
        <w:t>While the two qualities lead to a similar impact on the exactness of the multiplier, choosing the bigger one (aside from the instance of p = 2) prompts a littler equipment execution for deciding the closest adjusted est</w:t>
      </w:r>
      <w:r w:rsidRPr="0062272B">
        <w:rPr>
          <w:rFonts w:ascii="Times New Roman" w:hAnsi="Times New Roman" w:cs="Times New Roman"/>
          <w:bCs/>
          <w:sz w:val="32"/>
          <w:szCs w:val="32"/>
          <w:lang w:val="en-IN"/>
        </w:rPr>
        <w:t>eem, and thus, it is considered in this paper.</w:t>
      </w:r>
    </w:p>
    <w:p w:rsidR="00000000" w:rsidRPr="0062272B" w:rsidRDefault="00CC5D3F" w:rsidP="0062272B">
      <w:pPr>
        <w:numPr>
          <w:ilvl w:val="0"/>
          <w:numId w:val="45"/>
        </w:numPr>
        <w:spacing w:line="360" w:lineRule="auto"/>
        <w:jc w:val="both"/>
        <w:rPr>
          <w:rFonts w:ascii="Times New Roman" w:hAnsi="Times New Roman" w:cs="Times New Roman"/>
          <w:bCs/>
          <w:sz w:val="32"/>
          <w:szCs w:val="32"/>
          <w:lang w:val="en-IN"/>
        </w:rPr>
      </w:pPr>
      <w:r w:rsidRPr="0062272B">
        <w:rPr>
          <w:rFonts w:ascii="Times New Roman" w:hAnsi="Times New Roman" w:cs="Times New Roman"/>
          <w:bCs/>
          <w:sz w:val="32"/>
          <w:szCs w:val="32"/>
          <w:lang w:val="en-IN"/>
        </w:rPr>
        <w:t>The disadvantage is MCM strategy won't work both thing of marked and un-marked activity, so it will we have to configuration separate MCM for marked and unsigned augmentation.</w:t>
      </w:r>
    </w:p>
    <w:p w:rsidR="00000000" w:rsidRPr="0062272B" w:rsidRDefault="00CC5D3F" w:rsidP="0062272B">
      <w:pPr>
        <w:numPr>
          <w:ilvl w:val="0"/>
          <w:numId w:val="45"/>
        </w:numPr>
        <w:spacing w:line="360" w:lineRule="auto"/>
        <w:jc w:val="both"/>
        <w:rPr>
          <w:rFonts w:ascii="Times New Roman" w:hAnsi="Times New Roman" w:cs="Times New Roman"/>
          <w:bCs/>
          <w:sz w:val="32"/>
          <w:szCs w:val="32"/>
          <w:lang w:val="en-IN"/>
        </w:rPr>
      </w:pPr>
      <w:r w:rsidRPr="0062272B">
        <w:rPr>
          <w:rFonts w:ascii="Times New Roman" w:hAnsi="Times New Roman" w:cs="Times New Roman"/>
          <w:bCs/>
          <w:sz w:val="32"/>
          <w:szCs w:val="32"/>
          <w:lang w:val="en-IN"/>
        </w:rPr>
        <w:lastRenderedPageBreak/>
        <w:t>Separate Multiplier structure f</w:t>
      </w:r>
      <w:r w:rsidRPr="0062272B">
        <w:rPr>
          <w:rFonts w:ascii="Times New Roman" w:hAnsi="Times New Roman" w:cs="Times New Roman"/>
          <w:bCs/>
          <w:sz w:val="32"/>
          <w:szCs w:val="32"/>
          <w:lang w:val="en-IN"/>
        </w:rPr>
        <w:t xml:space="preserve">or Marked and Unsigned Activity </w:t>
      </w:r>
    </w:p>
    <w:p w:rsidR="00000000" w:rsidRPr="0062272B" w:rsidRDefault="00CC5D3F" w:rsidP="0062272B">
      <w:pPr>
        <w:numPr>
          <w:ilvl w:val="0"/>
          <w:numId w:val="45"/>
        </w:numPr>
        <w:spacing w:line="360" w:lineRule="auto"/>
        <w:jc w:val="both"/>
        <w:rPr>
          <w:rFonts w:ascii="Times New Roman" w:hAnsi="Times New Roman" w:cs="Times New Roman"/>
          <w:bCs/>
          <w:sz w:val="32"/>
          <w:szCs w:val="32"/>
          <w:lang w:val="en-IN"/>
        </w:rPr>
      </w:pPr>
      <w:r w:rsidRPr="0062272B">
        <w:rPr>
          <w:rFonts w:ascii="Times New Roman" w:hAnsi="Times New Roman" w:cs="Times New Roman"/>
          <w:bCs/>
          <w:sz w:val="32"/>
          <w:szCs w:val="32"/>
          <w:lang w:val="en-IN"/>
        </w:rPr>
        <w:t xml:space="preserve">More rationale measure </w:t>
      </w:r>
    </w:p>
    <w:p w:rsidR="00F94960" w:rsidRPr="0062272B" w:rsidRDefault="00CC5D3F" w:rsidP="00E53AA4">
      <w:pPr>
        <w:numPr>
          <w:ilvl w:val="0"/>
          <w:numId w:val="45"/>
        </w:numPr>
        <w:spacing w:line="360" w:lineRule="auto"/>
        <w:jc w:val="both"/>
        <w:rPr>
          <w:rFonts w:ascii="Times New Roman" w:hAnsi="Times New Roman" w:cs="Times New Roman"/>
          <w:bCs/>
          <w:sz w:val="32"/>
          <w:szCs w:val="32"/>
          <w:lang w:val="en-IN"/>
        </w:rPr>
      </w:pPr>
      <w:r w:rsidRPr="0062272B">
        <w:rPr>
          <w:rFonts w:ascii="Times New Roman" w:hAnsi="Times New Roman" w:cs="Times New Roman"/>
          <w:bCs/>
          <w:sz w:val="32"/>
          <w:szCs w:val="32"/>
          <w:lang w:val="en-IN"/>
        </w:rPr>
        <w:t>More Power and delay</w:t>
      </w:r>
      <w:r w:rsidRPr="0062272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B022F" w:rsidRPr="005B022F" w:rsidRDefault="005B022F" w:rsidP="005B022F">
      <w:pPr>
        <w:pStyle w:val="NormalWeb"/>
        <w:numPr>
          <w:ilvl w:val="0"/>
          <w:numId w:val="46"/>
        </w:numPr>
        <w:spacing w:before="0" w:beforeAutospacing="0" w:after="0" w:afterAutospacing="0" w:line="360" w:lineRule="auto"/>
        <w:ind w:left="426"/>
        <w:jc w:val="both"/>
        <w:rPr>
          <w:sz w:val="32"/>
          <w:szCs w:val="32"/>
        </w:rPr>
      </w:pPr>
      <w:r w:rsidRPr="005B022F">
        <w:rPr>
          <w:sz w:val="32"/>
          <w:szCs w:val="32"/>
        </w:rPr>
        <w:t>In this paper we propose a Modified rounding based approximate multiplier (MROBA) which is more accurate than the conventional multiplier (ROBA).</w:t>
      </w:r>
    </w:p>
    <w:p w:rsidR="005B022F" w:rsidRPr="005B022F" w:rsidRDefault="005B022F" w:rsidP="005B022F">
      <w:pPr>
        <w:pStyle w:val="NormalWeb"/>
        <w:numPr>
          <w:ilvl w:val="0"/>
          <w:numId w:val="46"/>
        </w:numPr>
        <w:spacing w:before="0" w:beforeAutospacing="0" w:after="0" w:afterAutospacing="0" w:line="360" w:lineRule="auto"/>
        <w:ind w:left="426"/>
        <w:jc w:val="both"/>
        <w:rPr>
          <w:sz w:val="32"/>
          <w:szCs w:val="32"/>
        </w:rPr>
      </w:pPr>
      <w:r w:rsidRPr="005B022F">
        <w:rPr>
          <w:sz w:val="32"/>
          <w:szCs w:val="32"/>
        </w:rPr>
        <w:t xml:space="preserve">In this paper we proposed the modified form of rounding based approximate multiplier which is low power design, high speed and energy efficient. </w:t>
      </w:r>
    </w:p>
    <w:p w:rsidR="005B022F" w:rsidRPr="005B022F" w:rsidRDefault="005B022F" w:rsidP="005B022F">
      <w:pPr>
        <w:pStyle w:val="NormalWeb"/>
        <w:numPr>
          <w:ilvl w:val="0"/>
          <w:numId w:val="46"/>
        </w:numPr>
        <w:spacing w:before="0" w:beforeAutospacing="0" w:after="0" w:afterAutospacing="0" w:line="360" w:lineRule="auto"/>
        <w:ind w:left="426"/>
        <w:jc w:val="both"/>
        <w:rPr>
          <w:sz w:val="32"/>
          <w:szCs w:val="32"/>
        </w:rPr>
      </w:pPr>
      <w:r w:rsidRPr="005B022F">
        <w:rPr>
          <w:sz w:val="32"/>
          <w:szCs w:val="32"/>
        </w:rPr>
        <w:t xml:space="preserve">Appropriate accuracy-configurable multiplier architecture was proposed for many applications. </w:t>
      </w:r>
    </w:p>
    <w:p w:rsidR="003A5D44" w:rsidRPr="005B022F" w:rsidRDefault="005B022F" w:rsidP="00E53AA4">
      <w:pPr>
        <w:pStyle w:val="NormalWeb"/>
        <w:numPr>
          <w:ilvl w:val="0"/>
          <w:numId w:val="46"/>
        </w:numPr>
        <w:spacing w:before="0" w:beforeAutospacing="0" w:after="0" w:afterAutospacing="0" w:line="360" w:lineRule="auto"/>
        <w:ind w:left="426"/>
        <w:jc w:val="both"/>
        <w:rPr>
          <w:sz w:val="32"/>
          <w:szCs w:val="32"/>
        </w:rPr>
      </w:pPr>
      <w:r w:rsidRPr="005B022F">
        <w:rPr>
          <w:sz w:val="32"/>
          <w:szCs w:val="32"/>
        </w:rPr>
        <w:t>The main concept of the proposed modified rounding based approximate multiplier is to design the multiplier so that it takes all values which are irrespective of 2n.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B4655" w:rsidRDefault="00CC5D3F" w:rsidP="00DB46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4655">
        <w:rPr>
          <w:rFonts w:ascii="Times New Roman" w:eastAsia="AdvGulliv-R" w:hAnsi="Times New Roman" w:cs="Times New Roman"/>
          <w:bCs/>
          <w:sz w:val="32"/>
          <w:szCs w:val="32"/>
          <w:lang w:val="en-IN"/>
        </w:rPr>
        <w:t>It is highly desired to achieve this minimization with m</w:t>
      </w:r>
      <w:r w:rsidRPr="00DB4655">
        <w:rPr>
          <w:rFonts w:ascii="Times New Roman" w:eastAsia="AdvGulliv-R" w:hAnsi="Times New Roman" w:cs="Times New Roman"/>
          <w:bCs/>
          <w:sz w:val="32"/>
          <w:szCs w:val="32"/>
          <w:lang w:val="en-IN"/>
        </w:rPr>
        <w:t>inimal performance (speed) penalty.</w:t>
      </w:r>
    </w:p>
    <w:p w:rsidR="00000000" w:rsidRPr="00DB4655" w:rsidRDefault="00CC5D3F" w:rsidP="00DB46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4655">
        <w:rPr>
          <w:rFonts w:ascii="Times New Roman" w:eastAsia="AdvGulliv-R" w:hAnsi="Times New Roman" w:cs="Times New Roman"/>
          <w:bCs/>
          <w:sz w:val="32"/>
          <w:szCs w:val="32"/>
          <w:lang w:val="en-IN"/>
        </w:rPr>
        <w:t>Therefore, improving the speed and power/energy-efficiency characteristics of multipliers plays a key role in improving the efficiency of processors.</w:t>
      </w:r>
    </w:p>
    <w:p w:rsidR="00000000" w:rsidRPr="00DB4655" w:rsidRDefault="00CC5D3F" w:rsidP="00DB46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4655">
        <w:rPr>
          <w:rFonts w:ascii="Times New Roman" w:eastAsia="AdvGulliv-R" w:hAnsi="Times New Roman" w:cs="Times New Roman"/>
          <w:bCs/>
          <w:sz w:val="32"/>
          <w:szCs w:val="32"/>
          <w:lang w:val="en-IN"/>
        </w:rPr>
        <w:lastRenderedPageBreak/>
        <w:t>The proposed approximate multiplier, which is also area efficient, i</w:t>
      </w:r>
      <w:r w:rsidRPr="00DB4655">
        <w:rPr>
          <w:rFonts w:ascii="Times New Roman" w:eastAsia="AdvGulliv-R" w:hAnsi="Times New Roman" w:cs="Times New Roman"/>
          <w:bCs/>
          <w:sz w:val="32"/>
          <w:szCs w:val="32"/>
          <w:lang w:val="en-IN"/>
        </w:rPr>
        <w:t>s constructed by modifying the conventional multiplication approach at the algorithm level assuming rounded input values.</w:t>
      </w:r>
    </w:p>
    <w:p w:rsidR="00B31569" w:rsidRPr="00DB4655" w:rsidRDefault="00CC5D3F"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4655">
        <w:rPr>
          <w:rFonts w:ascii="Times New Roman" w:eastAsia="AdvGulliv-R" w:hAnsi="Times New Roman" w:cs="Times New Roman"/>
          <w:bCs/>
          <w:sz w:val="32"/>
          <w:szCs w:val="32"/>
          <w:lang w:val="en-IN"/>
        </w:rPr>
        <w:t>The efficiencies of these structures are assessed by comparing the delays, power and energy consumptions, energy-delay products (EDPs</w:t>
      </w:r>
      <w:r w:rsidRPr="00DB4655">
        <w:rPr>
          <w:rFonts w:ascii="Times New Roman" w:eastAsia="AdvGulliv-R" w:hAnsi="Times New Roman" w:cs="Times New Roman"/>
          <w:bCs/>
          <w:sz w:val="32"/>
          <w:szCs w:val="32"/>
          <w:lang w:val="en-IN"/>
        </w:rPr>
        <w:t>), and areas with those of some approximate and accurate (exact) multipliers.</w:t>
      </w:r>
      <w:r w:rsidRPr="00DB465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2C746A">
        <w:trPr>
          <w:trHeight w:val="2002"/>
        </w:trPr>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Ultra-low power VLSI circuit design demystified and explained: A tutorial</w:t>
            </w:r>
          </w:p>
        </w:tc>
        <w:tc>
          <w:tcPr>
            <w:tcW w:w="3192" w:type="dxa"/>
          </w:tcPr>
          <w:p w:rsidR="000C407B" w:rsidRPr="002C746A" w:rsidRDefault="002C746A" w:rsidP="002C746A">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 xml:space="preserve">M. Alioto, </w:t>
            </w:r>
          </w:p>
        </w:tc>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color w:val="333333"/>
                <w:sz w:val="28"/>
                <w:szCs w:val="28"/>
                <w:shd w:val="clear" w:color="auto" w:fill="FFFFFF"/>
              </w:rPr>
              <w:t>In this paper, the state of the art in ultra-low power (ULP) VLSI design is presented within a unitary framework for the first time.</w:t>
            </w:r>
          </w:p>
        </w:tc>
      </w:tr>
      <w:tr w:rsidR="000C407B" w:rsidTr="002C746A">
        <w:trPr>
          <w:trHeight w:val="2315"/>
        </w:trPr>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Low-power digital signal processing using approximate adders</w:t>
            </w:r>
          </w:p>
        </w:tc>
        <w:tc>
          <w:tcPr>
            <w:tcW w:w="3192" w:type="dxa"/>
          </w:tcPr>
          <w:p w:rsidR="000C407B" w:rsidRPr="002C746A" w:rsidRDefault="002C746A" w:rsidP="002C746A">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 xml:space="preserve">V. Gupta, D. Mohapatra, A. Raghunathan, and K. Roy, </w:t>
            </w:r>
          </w:p>
        </w:tc>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color w:val="333333"/>
                <w:sz w:val="28"/>
                <w:szCs w:val="28"/>
                <w:shd w:val="clear" w:color="auto" w:fill="FFFFFF"/>
              </w:rPr>
              <w:t>Low power is an imperative requirement for portable multimedia devices employing various signal processing algorithms and architectures.</w:t>
            </w:r>
          </w:p>
        </w:tc>
      </w:tr>
      <w:tr w:rsidR="000C407B" w:rsidTr="000C407B">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Bio-inspired imprecise computational blocks for efficient VLSI implementation of soft-</w:t>
            </w:r>
            <w:r w:rsidRPr="002C746A">
              <w:rPr>
                <w:rFonts w:ascii="Times New Roman" w:hAnsi="Times New Roman" w:cs="Times New Roman"/>
                <w:sz w:val="28"/>
                <w:szCs w:val="28"/>
              </w:rPr>
              <w:lastRenderedPageBreak/>
              <w:t>computing applications</w:t>
            </w:r>
          </w:p>
        </w:tc>
        <w:tc>
          <w:tcPr>
            <w:tcW w:w="3192" w:type="dxa"/>
          </w:tcPr>
          <w:p w:rsidR="000C407B" w:rsidRPr="002C746A" w:rsidRDefault="002C746A" w:rsidP="002C746A">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lastRenderedPageBreak/>
              <w:t xml:space="preserve">H. R. Mahdiani, A. Ahmadi, S. M. Fakhraie, and C. Lucas, </w:t>
            </w:r>
          </w:p>
        </w:tc>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color w:val="333333"/>
                <w:sz w:val="28"/>
                <w:szCs w:val="28"/>
                <w:shd w:val="clear" w:color="auto" w:fill="FFFFFF"/>
              </w:rPr>
              <w:t xml:space="preserve">The conventional digital hardware computational blocks with different structures are designed to </w:t>
            </w:r>
            <w:r w:rsidRPr="002C746A">
              <w:rPr>
                <w:rFonts w:ascii="Times New Roman" w:hAnsi="Times New Roman" w:cs="Times New Roman"/>
                <w:color w:val="333333"/>
                <w:sz w:val="28"/>
                <w:szCs w:val="28"/>
                <w:shd w:val="clear" w:color="auto" w:fill="FFFFFF"/>
              </w:rPr>
              <w:lastRenderedPageBreak/>
              <w:t>compute the precise results of the assigned calculations.</w:t>
            </w:r>
          </w:p>
        </w:tc>
      </w:tr>
      <w:tr w:rsidR="000C407B" w:rsidTr="000C407B">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lastRenderedPageBreak/>
              <w:t>MACACO: Modeling and analysis of circuits for approximate computing</w:t>
            </w:r>
          </w:p>
        </w:tc>
        <w:tc>
          <w:tcPr>
            <w:tcW w:w="3192" w:type="dxa"/>
          </w:tcPr>
          <w:p w:rsidR="000C407B" w:rsidRPr="002C746A" w:rsidRDefault="002C746A" w:rsidP="002C746A">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sz w:val="28"/>
                <w:szCs w:val="28"/>
              </w:rPr>
              <w:t xml:space="preserve">R. Venkatesan, A. Agarwal, K. Roy, and A. Raghunathan, </w:t>
            </w:r>
          </w:p>
        </w:tc>
        <w:tc>
          <w:tcPr>
            <w:tcW w:w="3192" w:type="dxa"/>
          </w:tcPr>
          <w:p w:rsidR="000C407B" w:rsidRPr="002C746A" w:rsidRDefault="002C746A" w:rsidP="00E53AA4">
            <w:pPr>
              <w:tabs>
                <w:tab w:val="left" w:pos="720"/>
              </w:tabs>
              <w:spacing w:after="100" w:line="360" w:lineRule="auto"/>
              <w:jc w:val="both"/>
              <w:rPr>
                <w:rFonts w:ascii="Times New Roman" w:hAnsi="Times New Roman" w:cs="Times New Roman"/>
                <w:sz w:val="28"/>
                <w:szCs w:val="28"/>
              </w:rPr>
            </w:pPr>
            <w:r w:rsidRPr="002C746A">
              <w:rPr>
                <w:rFonts w:ascii="Times New Roman" w:hAnsi="Times New Roman" w:cs="Times New Roman"/>
                <w:color w:val="333333"/>
                <w:sz w:val="28"/>
                <w:szCs w:val="28"/>
                <w:shd w:val="clear" w:color="auto" w:fill="FFFFFF"/>
              </w:rPr>
              <w:t>The methodology applies to both timing-induced approximations such as voltage over-scaling or over-clocking, and functional approximations based on logic complexity reduction.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A7424" w:rsidRDefault="005A7424" w:rsidP="00E53AA4">
      <w:pPr>
        <w:tabs>
          <w:tab w:val="left" w:pos="720"/>
          <w:tab w:val="left" w:pos="3390"/>
        </w:tabs>
        <w:spacing w:after="100" w:line="360" w:lineRule="auto"/>
        <w:jc w:val="both"/>
        <w:rPr>
          <w:rFonts w:ascii="Times New Roman" w:hAnsi="Times New Roman" w:cs="Times New Roman"/>
          <w:b/>
          <w:sz w:val="28"/>
          <w:szCs w:val="28"/>
        </w:rPr>
      </w:pPr>
    </w:p>
    <w:p w:rsidR="005A7424" w:rsidRDefault="005A7424"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5A7424" w:rsidRDefault="005A7424" w:rsidP="00E53AA4">
      <w:pPr>
        <w:spacing w:line="360" w:lineRule="auto"/>
        <w:jc w:val="both"/>
        <w:rPr>
          <w:rFonts w:ascii="Times New Roman" w:hAnsi="Times New Roman" w:cs="Times New Roman"/>
          <w:b/>
          <w:sz w:val="28"/>
          <w:szCs w:val="28"/>
        </w:rPr>
      </w:pPr>
    </w:p>
    <w:p w:rsidR="005A7424" w:rsidRDefault="005A7424" w:rsidP="00E53AA4">
      <w:pPr>
        <w:spacing w:line="360" w:lineRule="auto"/>
        <w:jc w:val="both"/>
        <w:rPr>
          <w:rFonts w:ascii="Times New Roman" w:hAnsi="Times New Roman" w:cs="Times New Roman"/>
          <w:b/>
          <w:sz w:val="28"/>
          <w:szCs w:val="28"/>
        </w:rPr>
      </w:pPr>
    </w:p>
    <w:p w:rsidR="005A7424" w:rsidRDefault="005A7424"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A7424" w:rsidP="00E53AA4">
      <w:pPr>
        <w:spacing w:after="0" w:line="360" w:lineRule="auto"/>
        <w:jc w:val="both"/>
        <w:rPr>
          <w:rFonts w:ascii="Times New Roman" w:hAnsi="Times New Roman" w:cs="Times New Roman"/>
        </w:rPr>
      </w:pPr>
      <w:r w:rsidRPr="005A7424">
        <w:rPr>
          <w:rFonts w:ascii="Times New Roman" w:hAnsi="Times New Roman" w:cs="Times New Roman"/>
        </w:rPr>
        <w:drawing>
          <wp:inline distT="0" distB="0" distL="0" distR="0">
            <wp:extent cx="5943600" cy="40284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844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63DE" w:rsidRPr="009163DE" w:rsidRDefault="009163DE" w:rsidP="009163DE">
      <w:pPr>
        <w:pStyle w:val="BodyText"/>
        <w:rPr>
          <w:bCs/>
          <w:iCs/>
          <w:sz w:val="32"/>
          <w:szCs w:val="32"/>
          <w:lang w:val="en-IN"/>
        </w:rPr>
      </w:pPr>
      <w:r w:rsidRPr="009163DE">
        <w:rPr>
          <w:bCs/>
          <w:iCs/>
          <w:sz w:val="32"/>
          <w:szCs w:val="32"/>
          <w:lang w:val="en-IN"/>
        </w:rPr>
        <w:t xml:space="preserve">    In this paper, we proposed a high-speed yet energy efficient approximate multiplier called RoBA multiplier. The proposed multiplier, which had high accuracy, was based on rounding of the inputs in the form of 2n. In this way, the computational intensive part of the multiplication was omitted improving speed and energy consumption at the price of a small error. The proposed approach was applicable to both signed and unsigned multiplications. Three hardware implementations of the approximate multiplier including one for the unsigned and two for the signed operations were discussed. The efficiencies of the proposed multipliers were evaluated by comparing them with those of some accurate and approximate multipliers using different design parameters. The results revealed that, in most (all) cases, the RoBA multiplier architectures outperformed the corresponding approximate (exact) multipliers. Also, the efficacy of the proposed approximate multiplication approach was studied in two image processing applications of sharpening and smoothing. The comparison revealed the same image qualities as those of exact multiplication algorithms.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163DE" w:rsidRDefault="009163DE" w:rsidP="00E53AA4">
      <w:pPr>
        <w:pStyle w:val="BodyText"/>
        <w:rPr>
          <w:b/>
          <w:iCs/>
          <w:sz w:val="28"/>
          <w:szCs w:val="28"/>
        </w:rPr>
      </w:pPr>
    </w:p>
    <w:p w:rsidR="009163DE" w:rsidRDefault="009163DE" w:rsidP="00E53AA4">
      <w:pPr>
        <w:pStyle w:val="BodyText"/>
        <w:rPr>
          <w:b/>
          <w:iCs/>
          <w:sz w:val="28"/>
          <w:szCs w:val="28"/>
        </w:rPr>
      </w:pPr>
    </w:p>
    <w:p w:rsidR="009163DE" w:rsidRDefault="009163D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83BF2" w:rsidRDefault="00CC5D3F" w:rsidP="00383BF2">
      <w:pPr>
        <w:pStyle w:val="BodyText"/>
        <w:numPr>
          <w:ilvl w:val="0"/>
          <w:numId w:val="42"/>
        </w:numPr>
        <w:rPr>
          <w:sz w:val="32"/>
          <w:szCs w:val="32"/>
          <w:lang w:val="en-IN"/>
        </w:rPr>
      </w:pPr>
      <w:r w:rsidRPr="00383BF2">
        <w:rPr>
          <w:sz w:val="32"/>
          <w:szCs w:val="32"/>
          <w:lang w:val="en-IN"/>
        </w:rPr>
        <w:t>[1] M. Alioto, “Ultra-low power VLSI circuit des</w:t>
      </w:r>
      <w:r w:rsidRPr="00383BF2">
        <w:rPr>
          <w:sz w:val="32"/>
          <w:szCs w:val="32"/>
          <w:lang w:val="en-IN"/>
        </w:rPr>
        <w:t xml:space="preserve">ign demystified and explained: A tutorial,” IEEE Trans. Circuits Syst. I, Reg. Papers, vol. 59, no. 1, pp. 3–29, Jan. 2012. </w:t>
      </w:r>
    </w:p>
    <w:p w:rsidR="00000000" w:rsidRPr="00383BF2" w:rsidRDefault="00CC5D3F" w:rsidP="00383BF2">
      <w:pPr>
        <w:pStyle w:val="BodyText"/>
        <w:numPr>
          <w:ilvl w:val="0"/>
          <w:numId w:val="42"/>
        </w:numPr>
        <w:rPr>
          <w:sz w:val="32"/>
          <w:szCs w:val="32"/>
          <w:lang w:val="en-IN"/>
        </w:rPr>
      </w:pPr>
      <w:r w:rsidRPr="00383BF2">
        <w:rPr>
          <w:sz w:val="32"/>
          <w:szCs w:val="32"/>
          <w:lang w:val="en-IN"/>
        </w:rPr>
        <w:t>[2] V. Gupta, D. Mohapatra, A. Raghunathan, and K. Roy, “Low-power digital signal processing using approximate adders,” IEEE Trans</w:t>
      </w:r>
      <w:r w:rsidRPr="00383BF2">
        <w:rPr>
          <w:sz w:val="32"/>
          <w:szCs w:val="32"/>
          <w:lang w:val="en-IN"/>
        </w:rPr>
        <w:t xml:space="preserve">. Comput.-Aided Design Integr. Circuits Syst., vol. 32, no. 1, pp. 124–137, Jan. 2013. </w:t>
      </w:r>
    </w:p>
    <w:p w:rsidR="00000000" w:rsidRPr="00383BF2" w:rsidRDefault="00CC5D3F" w:rsidP="00383BF2">
      <w:pPr>
        <w:pStyle w:val="BodyText"/>
        <w:numPr>
          <w:ilvl w:val="0"/>
          <w:numId w:val="42"/>
        </w:numPr>
        <w:rPr>
          <w:sz w:val="32"/>
          <w:szCs w:val="32"/>
          <w:lang w:val="en-IN"/>
        </w:rPr>
      </w:pPr>
      <w:r w:rsidRPr="00383BF2">
        <w:rPr>
          <w:sz w:val="32"/>
          <w:szCs w:val="32"/>
          <w:lang w:val="en-IN"/>
        </w:rPr>
        <w:t>[3] H. R. Mahdiani, A. Ahmadi, S. M. Fakhraie, and C. Lucas, “Bio-inspired imprecise computational blocks for efficient VLSI implementation of soft-computing applicati</w:t>
      </w:r>
      <w:r w:rsidRPr="00383BF2">
        <w:rPr>
          <w:sz w:val="32"/>
          <w:szCs w:val="32"/>
          <w:lang w:val="en-IN"/>
        </w:rPr>
        <w:t xml:space="preserve">ons,” IEEE Trans. Circuits Syst. I, Reg. Papers, vol. 57, no. 4, pp. 850–862, Apr. 2010. </w:t>
      </w:r>
    </w:p>
    <w:p w:rsidR="00000000" w:rsidRPr="00383BF2" w:rsidRDefault="00CC5D3F" w:rsidP="00383BF2">
      <w:pPr>
        <w:pStyle w:val="BodyText"/>
        <w:numPr>
          <w:ilvl w:val="0"/>
          <w:numId w:val="42"/>
        </w:numPr>
        <w:rPr>
          <w:sz w:val="32"/>
          <w:szCs w:val="32"/>
          <w:lang w:val="en-IN"/>
        </w:rPr>
      </w:pPr>
      <w:r w:rsidRPr="00383BF2">
        <w:rPr>
          <w:sz w:val="32"/>
          <w:szCs w:val="32"/>
          <w:lang w:val="en-IN"/>
        </w:rPr>
        <w:t>[4] R. Venkatesan, A. Agarwal, K. Roy, and A. Raghunathan, “MACACO: Modeling and analysis of circuits for approximate computing,” in Proc. Int. Conf. Comput.-Aided D</w:t>
      </w:r>
      <w:r w:rsidRPr="00383BF2">
        <w:rPr>
          <w:sz w:val="32"/>
          <w:szCs w:val="32"/>
          <w:lang w:val="en-IN"/>
        </w:rPr>
        <w:t xml:space="preserve">esign, Nov. 2011, pp. 667–673. </w:t>
      </w:r>
    </w:p>
    <w:p w:rsidR="00000000" w:rsidRPr="00383BF2" w:rsidRDefault="00CC5D3F" w:rsidP="00383BF2">
      <w:pPr>
        <w:pStyle w:val="BodyText"/>
        <w:numPr>
          <w:ilvl w:val="0"/>
          <w:numId w:val="42"/>
        </w:numPr>
        <w:rPr>
          <w:sz w:val="32"/>
          <w:szCs w:val="32"/>
          <w:lang w:val="en-IN"/>
        </w:rPr>
      </w:pPr>
      <w:r w:rsidRPr="00383BF2">
        <w:rPr>
          <w:sz w:val="32"/>
          <w:szCs w:val="32"/>
          <w:lang w:val="en-IN"/>
        </w:rPr>
        <w:t>[5] F. Farshchi, M. S. Abrishami, and S. M. Fakhraie, “New approximate multiplier for low power digital signal processing,” in Proc. 17th Int. Symp. Comput. Archit. Digit. Syst. (CADS), Oct. 2013, pp. 25–30.</w:t>
      </w:r>
      <w:r w:rsidRPr="00383BF2">
        <w:rPr>
          <w:sz w:val="32"/>
          <w:szCs w:val="32"/>
        </w:rPr>
        <w:t xml:space="preserve"> </w:t>
      </w:r>
    </w:p>
    <w:p w:rsidR="00000000" w:rsidRPr="00383BF2" w:rsidRDefault="00CC5D3F" w:rsidP="00383BF2">
      <w:pPr>
        <w:pStyle w:val="BodyText"/>
        <w:numPr>
          <w:ilvl w:val="0"/>
          <w:numId w:val="42"/>
        </w:numPr>
        <w:rPr>
          <w:sz w:val="32"/>
          <w:szCs w:val="32"/>
          <w:lang w:val="en-IN"/>
        </w:rPr>
      </w:pPr>
      <w:r w:rsidRPr="00383BF2">
        <w:rPr>
          <w:sz w:val="32"/>
          <w:szCs w:val="32"/>
          <w:lang w:val="en-IN"/>
        </w:rPr>
        <w:lastRenderedPageBreak/>
        <w:t>[6] P. Kulkar</w:t>
      </w:r>
      <w:r w:rsidRPr="00383BF2">
        <w:rPr>
          <w:sz w:val="32"/>
          <w:szCs w:val="32"/>
          <w:lang w:val="en-IN"/>
        </w:rPr>
        <w:t xml:space="preserve">ni, P. Gupta, and M. Ercegovac, “Trading accuracy for power with an underdesigned multiplier architecture,” in Proc. 24th Int. Conf. VLSI Design, Jan. 2011, pp. 346–351. </w:t>
      </w:r>
    </w:p>
    <w:p w:rsidR="00000000" w:rsidRPr="00383BF2" w:rsidRDefault="00CC5D3F" w:rsidP="00383BF2">
      <w:pPr>
        <w:pStyle w:val="BodyText"/>
        <w:numPr>
          <w:ilvl w:val="0"/>
          <w:numId w:val="42"/>
        </w:numPr>
        <w:rPr>
          <w:sz w:val="32"/>
          <w:szCs w:val="32"/>
          <w:lang w:val="en-IN"/>
        </w:rPr>
      </w:pPr>
      <w:r w:rsidRPr="00383BF2">
        <w:rPr>
          <w:sz w:val="32"/>
          <w:szCs w:val="32"/>
          <w:lang w:val="en-IN"/>
        </w:rPr>
        <w:t>[7] D. R. Kelly, B. J. Phillips, and S. Al-Sarawi, “Approximate signed binary intege</w:t>
      </w:r>
      <w:r w:rsidRPr="00383BF2">
        <w:rPr>
          <w:sz w:val="32"/>
          <w:szCs w:val="32"/>
          <w:lang w:val="en-IN"/>
        </w:rPr>
        <w:t xml:space="preserve">r multipliers for arithmetic data value speculation,” in Proc. Conf. Design Archit. Signal Image Process., 2009, pp. 97–104. </w:t>
      </w:r>
    </w:p>
    <w:p w:rsidR="00000000" w:rsidRPr="00383BF2" w:rsidRDefault="00CC5D3F" w:rsidP="00383BF2">
      <w:pPr>
        <w:pStyle w:val="BodyText"/>
        <w:numPr>
          <w:ilvl w:val="0"/>
          <w:numId w:val="42"/>
        </w:numPr>
        <w:rPr>
          <w:sz w:val="32"/>
          <w:szCs w:val="32"/>
          <w:lang w:val="en-IN"/>
        </w:rPr>
      </w:pPr>
      <w:r w:rsidRPr="00383BF2">
        <w:rPr>
          <w:sz w:val="32"/>
          <w:szCs w:val="32"/>
          <w:lang w:val="en-IN"/>
        </w:rPr>
        <w:t>[8] K. Y. Kyaw, W. L. Goh, and K. S. Yeo, “Low-power high-speed multiplier for error-tolerant application,” in Proc. IEEE Int. Co</w:t>
      </w:r>
      <w:r w:rsidRPr="00383BF2">
        <w:rPr>
          <w:sz w:val="32"/>
          <w:szCs w:val="32"/>
          <w:lang w:val="en-IN"/>
        </w:rPr>
        <w:t xml:space="preserve">nf. Electron Devices Solid-State Circuits (EDSSC), Dec. 2010, pp. 1–4. </w:t>
      </w:r>
    </w:p>
    <w:p w:rsidR="00000000" w:rsidRPr="00383BF2" w:rsidRDefault="00CC5D3F" w:rsidP="00383BF2">
      <w:pPr>
        <w:pStyle w:val="BodyText"/>
        <w:numPr>
          <w:ilvl w:val="0"/>
          <w:numId w:val="42"/>
        </w:numPr>
        <w:rPr>
          <w:sz w:val="32"/>
          <w:szCs w:val="32"/>
          <w:lang w:val="en-IN"/>
        </w:rPr>
      </w:pPr>
      <w:r w:rsidRPr="00383BF2">
        <w:rPr>
          <w:sz w:val="32"/>
          <w:szCs w:val="32"/>
          <w:lang w:val="en-IN"/>
        </w:rPr>
        <w:t>[9] A. Momeni, J. Han, P. Montuschi, and F. Lombardi, “Design and analysis of approximate compressors for multiplication,” IEEE Trans. Comput., vol. 64, no. 4, pp. 984–994, Apr. 2015.</w:t>
      </w:r>
      <w:r w:rsidRPr="00383BF2">
        <w:rPr>
          <w:sz w:val="32"/>
          <w:szCs w:val="32"/>
          <w:lang w:val="en-IN"/>
        </w:rPr>
        <w:t xml:space="preserve"> </w:t>
      </w:r>
    </w:p>
    <w:p w:rsidR="00000000" w:rsidRPr="00383BF2" w:rsidRDefault="00CC5D3F" w:rsidP="00383BF2">
      <w:pPr>
        <w:pStyle w:val="BodyText"/>
        <w:numPr>
          <w:ilvl w:val="0"/>
          <w:numId w:val="42"/>
        </w:numPr>
        <w:rPr>
          <w:sz w:val="32"/>
          <w:szCs w:val="32"/>
          <w:lang w:val="en-IN"/>
        </w:rPr>
      </w:pPr>
      <w:r w:rsidRPr="00383BF2">
        <w:rPr>
          <w:sz w:val="32"/>
          <w:szCs w:val="32"/>
          <w:lang w:val="en-IN"/>
        </w:rPr>
        <w:t xml:space="preserve">[10] K. Bhardwaj and P. S. Mane, “ACMA: Accuracy-configurable multiplier architecture for error-resilient system-on-chip,” in Proc. 8th Int. Workshop Reconfigurable Commun.-Centric Syst.-Chip, 2013,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D3F" w:rsidRDefault="00CC5D3F" w:rsidP="003654DF">
      <w:pPr>
        <w:spacing w:after="0" w:line="240" w:lineRule="auto"/>
      </w:pPr>
      <w:r>
        <w:separator/>
      </w:r>
    </w:p>
  </w:endnote>
  <w:endnote w:type="continuationSeparator" w:id="1">
    <w:p w:rsidR="00CC5D3F" w:rsidRDefault="00CC5D3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D3F" w:rsidRDefault="00CC5D3F" w:rsidP="003654DF">
      <w:pPr>
        <w:spacing w:after="0" w:line="240" w:lineRule="auto"/>
      </w:pPr>
      <w:r>
        <w:separator/>
      </w:r>
    </w:p>
  </w:footnote>
  <w:footnote w:type="continuationSeparator" w:id="1">
    <w:p w:rsidR="00CC5D3F" w:rsidRDefault="00CC5D3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5D48">
        <w:pPr>
          <w:pStyle w:val="Header"/>
          <w:jc w:val="right"/>
        </w:pPr>
        <w:fldSimple w:instr=" PAGE   \* MERGEFORMAT ">
          <w:r w:rsidR="005A742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26EC2"/>
    <w:multiLevelType w:val="hybridMultilevel"/>
    <w:tmpl w:val="B4BC0326"/>
    <w:lvl w:ilvl="0" w:tplc="2EBE9A9A">
      <w:start w:val="1"/>
      <w:numFmt w:val="bullet"/>
      <w:lvlText w:val=""/>
      <w:lvlJc w:val="left"/>
      <w:pPr>
        <w:tabs>
          <w:tab w:val="num" w:pos="720"/>
        </w:tabs>
        <w:ind w:left="720" w:hanging="360"/>
      </w:pPr>
      <w:rPr>
        <w:rFonts w:ascii="Wingdings 2" w:hAnsi="Wingdings 2" w:hint="default"/>
      </w:rPr>
    </w:lvl>
    <w:lvl w:ilvl="1" w:tplc="9D206D60" w:tentative="1">
      <w:start w:val="1"/>
      <w:numFmt w:val="bullet"/>
      <w:lvlText w:val=""/>
      <w:lvlJc w:val="left"/>
      <w:pPr>
        <w:tabs>
          <w:tab w:val="num" w:pos="1440"/>
        </w:tabs>
        <w:ind w:left="1440" w:hanging="360"/>
      </w:pPr>
      <w:rPr>
        <w:rFonts w:ascii="Wingdings 2" w:hAnsi="Wingdings 2" w:hint="default"/>
      </w:rPr>
    </w:lvl>
    <w:lvl w:ilvl="2" w:tplc="9A8EA8A4" w:tentative="1">
      <w:start w:val="1"/>
      <w:numFmt w:val="bullet"/>
      <w:lvlText w:val=""/>
      <w:lvlJc w:val="left"/>
      <w:pPr>
        <w:tabs>
          <w:tab w:val="num" w:pos="2160"/>
        </w:tabs>
        <w:ind w:left="2160" w:hanging="360"/>
      </w:pPr>
      <w:rPr>
        <w:rFonts w:ascii="Wingdings 2" w:hAnsi="Wingdings 2" w:hint="default"/>
      </w:rPr>
    </w:lvl>
    <w:lvl w:ilvl="3" w:tplc="175CA0AC" w:tentative="1">
      <w:start w:val="1"/>
      <w:numFmt w:val="bullet"/>
      <w:lvlText w:val=""/>
      <w:lvlJc w:val="left"/>
      <w:pPr>
        <w:tabs>
          <w:tab w:val="num" w:pos="2880"/>
        </w:tabs>
        <w:ind w:left="2880" w:hanging="360"/>
      </w:pPr>
      <w:rPr>
        <w:rFonts w:ascii="Wingdings 2" w:hAnsi="Wingdings 2" w:hint="default"/>
      </w:rPr>
    </w:lvl>
    <w:lvl w:ilvl="4" w:tplc="86A6F57E" w:tentative="1">
      <w:start w:val="1"/>
      <w:numFmt w:val="bullet"/>
      <w:lvlText w:val=""/>
      <w:lvlJc w:val="left"/>
      <w:pPr>
        <w:tabs>
          <w:tab w:val="num" w:pos="3600"/>
        </w:tabs>
        <w:ind w:left="3600" w:hanging="360"/>
      </w:pPr>
      <w:rPr>
        <w:rFonts w:ascii="Wingdings 2" w:hAnsi="Wingdings 2" w:hint="default"/>
      </w:rPr>
    </w:lvl>
    <w:lvl w:ilvl="5" w:tplc="97286D1C" w:tentative="1">
      <w:start w:val="1"/>
      <w:numFmt w:val="bullet"/>
      <w:lvlText w:val=""/>
      <w:lvlJc w:val="left"/>
      <w:pPr>
        <w:tabs>
          <w:tab w:val="num" w:pos="4320"/>
        </w:tabs>
        <w:ind w:left="4320" w:hanging="360"/>
      </w:pPr>
      <w:rPr>
        <w:rFonts w:ascii="Wingdings 2" w:hAnsi="Wingdings 2" w:hint="default"/>
      </w:rPr>
    </w:lvl>
    <w:lvl w:ilvl="6" w:tplc="295298E6" w:tentative="1">
      <w:start w:val="1"/>
      <w:numFmt w:val="bullet"/>
      <w:lvlText w:val=""/>
      <w:lvlJc w:val="left"/>
      <w:pPr>
        <w:tabs>
          <w:tab w:val="num" w:pos="5040"/>
        </w:tabs>
        <w:ind w:left="5040" w:hanging="360"/>
      </w:pPr>
      <w:rPr>
        <w:rFonts w:ascii="Wingdings 2" w:hAnsi="Wingdings 2" w:hint="default"/>
      </w:rPr>
    </w:lvl>
    <w:lvl w:ilvl="7" w:tplc="3B42D4BE" w:tentative="1">
      <w:start w:val="1"/>
      <w:numFmt w:val="bullet"/>
      <w:lvlText w:val=""/>
      <w:lvlJc w:val="left"/>
      <w:pPr>
        <w:tabs>
          <w:tab w:val="num" w:pos="5760"/>
        </w:tabs>
        <w:ind w:left="5760" w:hanging="360"/>
      </w:pPr>
      <w:rPr>
        <w:rFonts w:ascii="Wingdings 2" w:hAnsi="Wingdings 2" w:hint="default"/>
      </w:rPr>
    </w:lvl>
    <w:lvl w:ilvl="8" w:tplc="0410386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385790"/>
    <w:multiLevelType w:val="hybridMultilevel"/>
    <w:tmpl w:val="D4263648"/>
    <w:lvl w:ilvl="0" w:tplc="BF9A2AA6">
      <w:start w:val="1"/>
      <w:numFmt w:val="bullet"/>
      <w:lvlText w:val=""/>
      <w:lvlJc w:val="left"/>
      <w:pPr>
        <w:tabs>
          <w:tab w:val="num" w:pos="720"/>
        </w:tabs>
        <w:ind w:left="720" w:hanging="360"/>
      </w:pPr>
      <w:rPr>
        <w:rFonts w:ascii="Wingdings 2" w:hAnsi="Wingdings 2" w:hint="default"/>
      </w:rPr>
    </w:lvl>
    <w:lvl w:ilvl="1" w:tplc="ADE47C24" w:tentative="1">
      <w:start w:val="1"/>
      <w:numFmt w:val="bullet"/>
      <w:lvlText w:val=""/>
      <w:lvlJc w:val="left"/>
      <w:pPr>
        <w:tabs>
          <w:tab w:val="num" w:pos="1440"/>
        </w:tabs>
        <w:ind w:left="1440" w:hanging="360"/>
      </w:pPr>
      <w:rPr>
        <w:rFonts w:ascii="Wingdings 2" w:hAnsi="Wingdings 2" w:hint="default"/>
      </w:rPr>
    </w:lvl>
    <w:lvl w:ilvl="2" w:tplc="ECCE1C9A" w:tentative="1">
      <w:start w:val="1"/>
      <w:numFmt w:val="bullet"/>
      <w:lvlText w:val=""/>
      <w:lvlJc w:val="left"/>
      <w:pPr>
        <w:tabs>
          <w:tab w:val="num" w:pos="2160"/>
        </w:tabs>
        <w:ind w:left="2160" w:hanging="360"/>
      </w:pPr>
      <w:rPr>
        <w:rFonts w:ascii="Wingdings 2" w:hAnsi="Wingdings 2" w:hint="default"/>
      </w:rPr>
    </w:lvl>
    <w:lvl w:ilvl="3" w:tplc="8692366E" w:tentative="1">
      <w:start w:val="1"/>
      <w:numFmt w:val="bullet"/>
      <w:lvlText w:val=""/>
      <w:lvlJc w:val="left"/>
      <w:pPr>
        <w:tabs>
          <w:tab w:val="num" w:pos="2880"/>
        </w:tabs>
        <w:ind w:left="2880" w:hanging="360"/>
      </w:pPr>
      <w:rPr>
        <w:rFonts w:ascii="Wingdings 2" w:hAnsi="Wingdings 2" w:hint="default"/>
      </w:rPr>
    </w:lvl>
    <w:lvl w:ilvl="4" w:tplc="7CE24C0C" w:tentative="1">
      <w:start w:val="1"/>
      <w:numFmt w:val="bullet"/>
      <w:lvlText w:val=""/>
      <w:lvlJc w:val="left"/>
      <w:pPr>
        <w:tabs>
          <w:tab w:val="num" w:pos="3600"/>
        </w:tabs>
        <w:ind w:left="3600" w:hanging="360"/>
      </w:pPr>
      <w:rPr>
        <w:rFonts w:ascii="Wingdings 2" w:hAnsi="Wingdings 2" w:hint="default"/>
      </w:rPr>
    </w:lvl>
    <w:lvl w:ilvl="5" w:tplc="B8A643CA" w:tentative="1">
      <w:start w:val="1"/>
      <w:numFmt w:val="bullet"/>
      <w:lvlText w:val=""/>
      <w:lvlJc w:val="left"/>
      <w:pPr>
        <w:tabs>
          <w:tab w:val="num" w:pos="4320"/>
        </w:tabs>
        <w:ind w:left="4320" w:hanging="360"/>
      </w:pPr>
      <w:rPr>
        <w:rFonts w:ascii="Wingdings 2" w:hAnsi="Wingdings 2" w:hint="default"/>
      </w:rPr>
    </w:lvl>
    <w:lvl w:ilvl="6" w:tplc="04CC4BCC" w:tentative="1">
      <w:start w:val="1"/>
      <w:numFmt w:val="bullet"/>
      <w:lvlText w:val=""/>
      <w:lvlJc w:val="left"/>
      <w:pPr>
        <w:tabs>
          <w:tab w:val="num" w:pos="5040"/>
        </w:tabs>
        <w:ind w:left="5040" w:hanging="360"/>
      </w:pPr>
      <w:rPr>
        <w:rFonts w:ascii="Wingdings 2" w:hAnsi="Wingdings 2" w:hint="default"/>
      </w:rPr>
    </w:lvl>
    <w:lvl w:ilvl="7" w:tplc="5BC64F00" w:tentative="1">
      <w:start w:val="1"/>
      <w:numFmt w:val="bullet"/>
      <w:lvlText w:val=""/>
      <w:lvlJc w:val="left"/>
      <w:pPr>
        <w:tabs>
          <w:tab w:val="num" w:pos="5760"/>
        </w:tabs>
        <w:ind w:left="5760" w:hanging="360"/>
      </w:pPr>
      <w:rPr>
        <w:rFonts w:ascii="Wingdings 2" w:hAnsi="Wingdings 2" w:hint="default"/>
      </w:rPr>
    </w:lvl>
    <w:lvl w:ilvl="8" w:tplc="08FAD7FA"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1764DD"/>
    <w:multiLevelType w:val="hybridMultilevel"/>
    <w:tmpl w:val="5FEC53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1C5"/>
    <w:multiLevelType w:val="hybridMultilevel"/>
    <w:tmpl w:val="3D0C5F9C"/>
    <w:lvl w:ilvl="0" w:tplc="3A7E7EE0">
      <w:start w:val="1"/>
      <w:numFmt w:val="bullet"/>
      <w:lvlText w:val=""/>
      <w:lvlJc w:val="left"/>
      <w:pPr>
        <w:tabs>
          <w:tab w:val="num" w:pos="720"/>
        </w:tabs>
        <w:ind w:left="720" w:hanging="360"/>
      </w:pPr>
      <w:rPr>
        <w:rFonts w:ascii="Wingdings 2" w:hAnsi="Wingdings 2" w:hint="default"/>
      </w:rPr>
    </w:lvl>
    <w:lvl w:ilvl="1" w:tplc="E26AC24C" w:tentative="1">
      <w:start w:val="1"/>
      <w:numFmt w:val="bullet"/>
      <w:lvlText w:val=""/>
      <w:lvlJc w:val="left"/>
      <w:pPr>
        <w:tabs>
          <w:tab w:val="num" w:pos="1440"/>
        </w:tabs>
        <w:ind w:left="1440" w:hanging="360"/>
      </w:pPr>
      <w:rPr>
        <w:rFonts w:ascii="Wingdings 2" w:hAnsi="Wingdings 2" w:hint="default"/>
      </w:rPr>
    </w:lvl>
    <w:lvl w:ilvl="2" w:tplc="5F3AC30A" w:tentative="1">
      <w:start w:val="1"/>
      <w:numFmt w:val="bullet"/>
      <w:lvlText w:val=""/>
      <w:lvlJc w:val="left"/>
      <w:pPr>
        <w:tabs>
          <w:tab w:val="num" w:pos="2160"/>
        </w:tabs>
        <w:ind w:left="2160" w:hanging="360"/>
      </w:pPr>
      <w:rPr>
        <w:rFonts w:ascii="Wingdings 2" w:hAnsi="Wingdings 2" w:hint="default"/>
      </w:rPr>
    </w:lvl>
    <w:lvl w:ilvl="3" w:tplc="F796FC60" w:tentative="1">
      <w:start w:val="1"/>
      <w:numFmt w:val="bullet"/>
      <w:lvlText w:val=""/>
      <w:lvlJc w:val="left"/>
      <w:pPr>
        <w:tabs>
          <w:tab w:val="num" w:pos="2880"/>
        </w:tabs>
        <w:ind w:left="2880" w:hanging="360"/>
      </w:pPr>
      <w:rPr>
        <w:rFonts w:ascii="Wingdings 2" w:hAnsi="Wingdings 2" w:hint="default"/>
      </w:rPr>
    </w:lvl>
    <w:lvl w:ilvl="4" w:tplc="B81C7C5E" w:tentative="1">
      <w:start w:val="1"/>
      <w:numFmt w:val="bullet"/>
      <w:lvlText w:val=""/>
      <w:lvlJc w:val="left"/>
      <w:pPr>
        <w:tabs>
          <w:tab w:val="num" w:pos="3600"/>
        </w:tabs>
        <w:ind w:left="3600" w:hanging="360"/>
      </w:pPr>
      <w:rPr>
        <w:rFonts w:ascii="Wingdings 2" w:hAnsi="Wingdings 2" w:hint="default"/>
      </w:rPr>
    </w:lvl>
    <w:lvl w:ilvl="5" w:tplc="ABFA3548" w:tentative="1">
      <w:start w:val="1"/>
      <w:numFmt w:val="bullet"/>
      <w:lvlText w:val=""/>
      <w:lvlJc w:val="left"/>
      <w:pPr>
        <w:tabs>
          <w:tab w:val="num" w:pos="4320"/>
        </w:tabs>
        <w:ind w:left="4320" w:hanging="360"/>
      </w:pPr>
      <w:rPr>
        <w:rFonts w:ascii="Wingdings 2" w:hAnsi="Wingdings 2" w:hint="default"/>
      </w:rPr>
    </w:lvl>
    <w:lvl w:ilvl="6" w:tplc="5E183D08" w:tentative="1">
      <w:start w:val="1"/>
      <w:numFmt w:val="bullet"/>
      <w:lvlText w:val=""/>
      <w:lvlJc w:val="left"/>
      <w:pPr>
        <w:tabs>
          <w:tab w:val="num" w:pos="5040"/>
        </w:tabs>
        <w:ind w:left="5040" w:hanging="360"/>
      </w:pPr>
      <w:rPr>
        <w:rFonts w:ascii="Wingdings 2" w:hAnsi="Wingdings 2" w:hint="default"/>
      </w:rPr>
    </w:lvl>
    <w:lvl w:ilvl="7" w:tplc="C8D41690" w:tentative="1">
      <w:start w:val="1"/>
      <w:numFmt w:val="bullet"/>
      <w:lvlText w:val=""/>
      <w:lvlJc w:val="left"/>
      <w:pPr>
        <w:tabs>
          <w:tab w:val="num" w:pos="5760"/>
        </w:tabs>
        <w:ind w:left="5760" w:hanging="360"/>
      </w:pPr>
      <w:rPr>
        <w:rFonts w:ascii="Wingdings 2" w:hAnsi="Wingdings 2" w:hint="default"/>
      </w:rPr>
    </w:lvl>
    <w:lvl w:ilvl="8" w:tplc="0838A0B8" w:tentative="1">
      <w:start w:val="1"/>
      <w:numFmt w:val="bullet"/>
      <w:lvlText w:val=""/>
      <w:lvlJc w:val="left"/>
      <w:pPr>
        <w:tabs>
          <w:tab w:val="num" w:pos="6480"/>
        </w:tabs>
        <w:ind w:left="6480" w:hanging="360"/>
      </w:pPr>
      <w:rPr>
        <w:rFonts w:ascii="Wingdings 2" w:hAnsi="Wingdings 2" w:hint="default"/>
      </w:rPr>
    </w:lvl>
  </w:abstractNum>
  <w:abstractNum w:abstractNumId="29">
    <w:nsid w:val="4AEF7FFD"/>
    <w:multiLevelType w:val="hybridMultilevel"/>
    <w:tmpl w:val="ADBC956A"/>
    <w:lvl w:ilvl="0" w:tplc="8362CC1E">
      <w:start w:val="1"/>
      <w:numFmt w:val="bullet"/>
      <w:lvlText w:val=""/>
      <w:lvlJc w:val="left"/>
      <w:pPr>
        <w:tabs>
          <w:tab w:val="num" w:pos="720"/>
        </w:tabs>
        <w:ind w:left="720" w:hanging="360"/>
      </w:pPr>
      <w:rPr>
        <w:rFonts w:ascii="Wingdings 2" w:hAnsi="Wingdings 2" w:hint="default"/>
      </w:rPr>
    </w:lvl>
    <w:lvl w:ilvl="1" w:tplc="145418BE" w:tentative="1">
      <w:start w:val="1"/>
      <w:numFmt w:val="bullet"/>
      <w:lvlText w:val=""/>
      <w:lvlJc w:val="left"/>
      <w:pPr>
        <w:tabs>
          <w:tab w:val="num" w:pos="1440"/>
        </w:tabs>
        <w:ind w:left="1440" w:hanging="360"/>
      </w:pPr>
      <w:rPr>
        <w:rFonts w:ascii="Wingdings 2" w:hAnsi="Wingdings 2" w:hint="default"/>
      </w:rPr>
    </w:lvl>
    <w:lvl w:ilvl="2" w:tplc="74BCC194" w:tentative="1">
      <w:start w:val="1"/>
      <w:numFmt w:val="bullet"/>
      <w:lvlText w:val=""/>
      <w:lvlJc w:val="left"/>
      <w:pPr>
        <w:tabs>
          <w:tab w:val="num" w:pos="2160"/>
        </w:tabs>
        <w:ind w:left="2160" w:hanging="360"/>
      </w:pPr>
      <w:rPr>
        <w:rFonts w:ascii="Wingdings 2" w:hAnsi="Wingdings 2" w:hint="default"/>
      </w:rPr>
    </w:lvl>
    <w:lvl w:ilvl="3" w:tplc="050611C0" w:tentative="1">
      <w:start w:val="1"/>
      <w:numFmt w:val="bullet"/>
      <w:lvlText w:val=""/>
      <w:lvlJc w:val="left"/>
      <w:pPr>
        <w:tabs>
          <w:tab w:val="num" w:pos="2880"/>
        </w:tabs>
        <w:ind w:left="2880" w:hanging="360"/>
      </w:pPr>
      <w:rPr>
        <w:rFonts w:ascii="Wingdings 2" w:hAnsi="Wingdings 2" w:hint="default"/>
      </w:rPr>
    </w:lvl>
    <w:lvl w:ilvl="4" w:tplc="60E8F980" w:tentative="1">
      <w:start w:val="1"/>
      <w:numFmt w:val="bullet"/>
      <w:lvlText w:val=""/>
      <w:lvlJc w:val="left"/>
      <w:pPr>
        <w:tabs>
          <w:tab w:val="num" w:pos="3600"/>
        </w:tabs>
        <w:ind w:left="3600" w:hanging="360"/>
      </w:pPr>
      <w:rPr>
        <w:rFonts w:ascii="Wingdings 2" w:hAnsi="Wingdings 2" w:hint="default"/>
      </w:rPr>
    </w:lvl>
    <w:lvl w:ilvl="5" w:tplc="55343EB6" w:tentative="1">
      <w:start w:val="1"/>
      <w:numFmt w:val="bullet"/>
      <w:lvlText w:val=""/>
      <w:lvlJc w:val="left"/>
      <w:pPr>
        <w:tabs>
          <w:tab w:val="num" w:pos="4320"/>
        </w:tabs>
        <w:ind w:left="4320" w:hanging="360"/>
      </w:pPr>
      <w:rPr>
        <w:rFonts w:ascii="Wingdings 2" w:hAnsi="Wingdings 2" w:hint="default"/>
      </w:rPr>
    </w:lvl>
    <w:lvl w:ilvl="6" w:tplc="4E6264E6" w:tentative="1">
      <w:start w:val="1"/>
      <w:numFmt w:val="bullet"/>
      <w:lvlText w:val=""/>
      <w:lvlJc w:val="left"/>
      <w:pPr>
        <w:tabs>
          <w:tab w:val="num" w:pos="5040"/>
        </w:tabs>
        <w:ind w:left="5040" w:hanging="360"/>
      </w:pPr>
      <w:rPr>
        <w:rFonts w:ascii="Wingdings 2" w:hAnsi="Wingdings 2" w:hint="default"/>
      </w:rPr>
    </w:lvl>
    <w:lvl w:ilvl="7" w:tplc="67E649B8" w:tentative="1">
      <w:start w:val="1"/>
      <w:numFmt w:val="bullet"/>
      <w:lvlText w:val=""/>
      <w:lvlJc w:val="left"/>
      <w:pPr>
        <w:tabs>
          <w:tab w:val="num" w:pos="5760"/>
        </w:tabs>
        <w:ind w:left="5760" w:hanging="360"/>
      </w:pPr>
      <w:rPr>
        <w:rFonts w:ascii="Wingdings 2" w:hAnsi="Wingdings 2" w:hint="default"/>
      </w:rPr>
    </w:lvl>
    <w:lvl w:ilvl="8" w:tplc="76DE8DC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BA1017"/>
    <w:multiLevelType w:val="hybridMultilevel"/>
    <w:tmpl w:val="E2463D14"/>
    <w:lvl w:ilvl="0" w:tplc="82E61054">
      <w:start w:val="1"/>
      <w:numFmt w:val="bullet"/>
      <w:lvlText w:val=""/>
      <w:lvlJc w:val="left"/>
      <w:pPr>
        <w:tabs>
          <w:tab w:val="num" w:pos="720"/>
        </w:tabs>
        <w:ind w:left="720" w:hanging="360"/>
      </w:pPr>
      <w:rPr>
        <w:rFonts w:ascii="Wingdings 2" w:hAnsi="Wingdings 2" w:hint="default"/>
      </w:rPr>
    </w:lvl>
    <w:lvl w:ilvl="1" w:tplc="E5045338" w:tentative="1">
      <w:start w:val="1"/>
      <w:numFmt w:val="bullet"/>
      <w:lvlText w:val=""/>
      <w:lvlJc w:val="left"/>
      <w:pPr>
        <w:tabs>
          <w:tab w:val="num" w:pos="1440"/>
        </w:tabs>
        <w:ind w:left="1440" w:hanging="360"/>
      </w:pPr>
      <w:rPr>
        <w:rFonts w:ascii="Wingdings 2" w:hAnsi="Wingdings 2" w:hint="default"/>
      </w:rPr>
    </w:lvl>
    <w:lvl w:ilvl="2" w:tplc="F7806D7E" w:tentative="1">
      <w:start w:val="1"/>
      <w:numFmt w:val="bullet"/>
      <w:lvlText w:val=""/>
      <w:lvlJc w:val="left"/>
      <w:pPr>
        <w:tabs>
          <w:tab w:val="num" w:pos="2160"/>
        </w:tabs>
        <w:ind w:left="2160" w:hanging="360"/>
      </w:pPr>
      <w:rPr>
        <w:rFonts w:ascii="Wingdings 2" w:hAnsi="Wingdings 2" w:hint="default"/>
      </w:rPr>
    </w:lvl>
    <w:lvl w:ilvl="3" w:tplc="0CDCB010" w:tentative="1">
      <w:start w:val="1"/>
      <w:numFmt w:val="bullet"/>
      <w:lvlText w:val=""/>
      <w:lvlJc w:val="left"/>
      <w:pPr>
        <w:tabs>
          <w:tab w:val="num" w:pos="2880"/>
        </w:tabs>
        <w:ind w:left="2880" w:hanging="360"/>
      </w:pPr>
      <w:rPr>
        <w:rFonts w:ascii="Wingdings 2" w:hAnsi="Wingdings 2" w:hint="default"/>
      </w:rPr>
    </w:lvl>
    <w:lvl w:ilvl="4" w:tplc="D00E1F26" w:tentative="1">
      <w:start w:val="1"/>
      <w:numFmt w:val="bullet"/>
      <w:lvlText w:val=""/>
      <w:lvlJc w:val="left"/>
      <w:pPr>
        <w:tabs>
          <w:tab w:val="num" w:pos="3600"/>
        </w:tabs>
        <w:ind w:left="3600" w:hanging="360"/>
      </w:pPr>
      <w:rPr>
        <w:rFonts w:ascii="Wingdings 2" w:hAnsi="Wingdings 2" w:hint="default"/>
      </w:rPr>
    </w:lvl>
    <w:lvl w:ilvl="5" w:tplc="67BAC566" w:tentative="1">
      <w:start w:val="1"/>
      <w:numFmt w:val="bullet"/>
      <w:lvlText w:val=""/>
      <w:lvlJc w:val="left"/>
      <w:pPr>
        <w:tabs>
          <w:tab w:val="num" w:pos="4320"/>
        </w:tabs>
        <w:ind w:left="4320" w:hanging="360"/>
      </w:pPr>
      <w:rPr>
        <w:rFonts w:ascii="Wingdings 2" w:hAnsi="Wingdings 2" w:hint="default"/>
      </w:rPr>
    </w:lvl>
    <w:lvl w:ilvl="6" w:tplc="920C6B34" w:tentative="1">
      <w:start w:val="1"/>
      <w:numFmt w:val="bullet"/>
      <w:lvlText w:val=""/>
      <w:lvlJc w:val="left"/>
      <w:pPr>
        <w:tabs>
          <w:tab w:val="num" w:pos="5040"/>
        </w:tabs>
        <w:ind w:left="5040" w:hanging="360"/>
      </w:pPr>
      <w:rPr>
        <w:rFonts w:ascii="Wingdings 2" w:hAnsi="Wingdings 2" w:hint="default"/>
      </w:rPr>
    </w:lvl>
    <w:lvl w:ilvl="7" w:tplc="4648BE28" w:tentative="1">
      <w:start w:val="1"/>
      <w:numFmt w:val="bullet"/>
      <w:lvlText w:val=""/>
      <w:lvlJc w:val="left"/>
      <w:pPr>
        <w:tabs>
          <w:tab w:val="num" w:pos="5760"/>
        </w:tabs>
        <w:ind w:left="5760" w:hanging="360"/>
      </w:pPr>
      <w:rPr>
        <w:rFonts w:ascii="Wingdings 2" w:hAnsi="Wingdings 2" w:hint="default"/>
      </w:rPr>
    </w:lvl>
    <w:lvl w:ilvl="8" w:tplc="A2DEAC1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2"/>
  </w:num>
  <w:num w:numId="29">
    <w:abstractNumId w:val="33"/>
  </w:num>
  <w:num w:numId="30">
    <w:abstractNumId w:val="39"/>
  </w:num>
  <w:num w:numId="31">
    <w:abstractNumId w:val="30"/>
  </w:num>
  <w:num w:numId="32">
    <w:abstractNumId w:val="3"/>
  </w:num>
  <w:num w:numId="33">
    <w:abstractNumId w:val="27"/>
  </w:num>
  <w:num w:numId="34">
    <w:abstractNumId w:val="23"/>
  </w:num>
  <w:num w:numId="35">
    <w:abstractNumId w:val="16"/>
  </w:num>
  <w:num w:numId="36">
    <w:abstractNumId w:val="13"/>
  </w:num>
  <w:num w:numId="37">
    <w:abstractNumId w:val="10"/>
  </w:num>
  <w:num w:numId="38">
    <w:abstractNumId w:val="38"/>
  </w:num>
  <w:num w:numId="39">
    <w:abstractNumId w:val="18"/>
  </w:num>
  <w:num w:numId="40">
    <w:abstractNumId w:val="14"/>
  </w:num>
  <w:num w:numId="41">
    <w:abstractNumId w:val="24"/>
  </w:num>
  <w:num w:numId="42">
    <w:abstractNumId w:val="28"/>
  </w:num>
  <w:num w:numId="43">
    <w:abstractNumId w:val="1"/>
  </w:num>
  <w:num w:numId="44">
    <w:abstractNumId w:val="4"/>
  </w:num>
  <w:num w:numId="45">
    <w:abstractNumId w:val="41"/>
  </w:num>
  <w:num w:numId="46">
    <w:abstractNumId w:val="15"/>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46A"/>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5816"/>
    <w:rsid w:val="003578DA"/>
    <w:rsid w:val="00362CF3"/>
    <w:rsid w:val="003654DF"/>
    <w:rsid w:val="00370030"/>
    <w:rsid w:val="00370D47"/>
    <w:rsid w:val="003723AA"/>
    <w:rsid w:val="003807F6"/>
    <w:rsid w:val="00380A1E"/>
    <w:rsid w:val="00381363"/>
    <w:rsid w:val="00381424"/>
    <w:rsid w:val="003829B9"/>
    <w:rsid w:val="00382D6F"/>
    <w:rsid w:val="00383338"/>
    <w:rsid w:val="00383BF2"/>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48"/>
    <w:rsid w:val="00415D9B"/>
    <w:rsid w:val="00421F90"/>
    <w:rsid w:val="00424624"/>
    <w:rsid w:val="004251CC"/>
    <w:rsid w:val="004256BA"/>
    <w:rsid w:val="00426803"/>
    <w:rsid w:val="004276E9"/>
    <w:rsid w:val="00431B2F"/>
    <w:rsid w:val="004323BF"/>
    <w:rsid w:val="00432C06"/>
    <w:rsid w:val="00432E65"/>
    <w:rsid w:val="004349EA"/>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424"/>
    <w:rsid w:val="005B022F"/>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272B"/>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91A"/>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143"/>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63DE"/>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5D3F"/>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655"/>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3312507">
      <w:bodyDiv w:val="1"/>
      <w:marLeft w:val="0"/>
      <w:marRight w:val="0"/>
      <w:marTop w:val="0"/>
      <w:marBottom w:val="0"/>
      <w:divBdr>
        <w:top w:val="none" w:sz="0" w:space="0" w:color="auto"/>
        <w:left w:val="none" w:sz="0" w:space="0" w:color="auto"/>
        <w:bottom w:val="none" w:sz="0" w:space="0" w:color="auto"/>
        <w:right w:val="none" w:sz="0" w:space="0" w:color="auto"/>
      </w:divBdr>
      <w:divsChild>
        <w:div w:id="1794589750">
          <w:marLeft w:val="576"/>
          <w:marRight w:val="0"/>
          <w:marTop w:val="120"/>
          <w:marBottom w:val="0"/>
          <w:divBdr>
            <w:top w:val="none" w:sz="0" w:space="0" w:color="auto"/>
            <w:left w:val="none" w:sz="0" w:space="0" w:color="auto"/>
            <w:bottom w:val="none" w:sz="0" w:space="0" w:color="auto"/>
            <w:right w:val="none" w:sz="0" w:space="0" w:color="auto"/>
          </w:divBdr>
        </w:div>
        <w:div w:id="2021081896">
          <w:marLeft w:val="576"/>
          <w:marRight w:val="0"/>
          <w:marTop w:val="120"/>
          <w:marBottom w:val="0"/>
          <w:divBdr>
            <w:top w:val="none" w:sz="0" w:space="0" w:color="auto"/>
            <w:left w:val="none" w:sz="0" w:space="0" w:color="auto"/>
            <w:bottom w:val="none" w:sz="0" w:space="0" w:color="auto"/>
            <w:right w:val="none" w:sz="0" w:space="0" w:color="auto"/>
          </w:divBdr>
        </w:div>
        <w:div w:id="2100712450">
          <w:marLeft w:val="576"/>
          <w:marRight w:val="0"/>
          <w:marTop w:val="120"/>
          <w:marBottom w:val="0"/>
          <w:divBdr>
            <w:top w:val="none" w:sz="0" w:space="0" w:color="auto"/>
            <w:left w:val="none" w:sz="0" w:space="0" w:color="auto"/>
            <w:bottom w:val="none" w:sz="0" w:space="0" w:color="auto"/>
            <w:right w:val="none" w:sz="0" w:space="0" w:color="auto"/>
          </w:divBdr>
        </w:div>
        <w:div w:id="208819183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427037">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5688616">
      <w:bodyDiv w:val="1"/>
      <w:marLeft w:val="0"/>
      <w:marRight w:val="0"/>
      <w:marTop w:val="0"/>
      <w:marBottom w:val="0"/>
      <w:divBdr>
        <w:top w:val="none" w:sz="0" w:space="0" w:color="auto"/>
        <w:left w:val="none" w:sz="0" w:space="0" w:color="auto"/>
        <w:bottom w:val="none" w:sz="0" w:space="0" w:color="auto"/>
        <w:right w:val="none" w:sz="0" w:space="0" w:color="auto"/>
      </w:divBdr>
      <w:divsChild>
        <w:div w:id="1638880321">
          <w:marLeft w:val="576"/>
          <w:marRight w:val="0"/>
          <w:marTop w:val="120"/>
          <w:marBottom w:val="0"/>
          <w:divBdr>
            <w:top w:val="none" w:sz="0" w:space="0" w:color="auto"/>
            <w:left w:val="none" w:sz="0" w:space="0" w:color="auto"/>
            <w:bottom w:val="none" w:sz="0" w:space="0" w:color="auto"/>
            <w:right w:val="none" w:sz="0" w:space="0" w:color="auto"/>
          </w:divBdr>
        </w:div>
        <w:div w:id="1428847856">
          <w:marLeft w:val="576"/>
          <w:marRight w:val="0"/>
          <w:marTop w:val="120"/>
          <w:marBottom w:val="0"/>
          <w:divBdr>
            <w:top w:val="none" w:sz="0" w:space="0" w:color="auto"/>
            <w:left w:val="none" w:sz="0" w:space="0" w:color="auto"/>
            <w:bottom w:val="none" w:sz="0" w:space="0" w:color="auto"/>
            <w:right w:val="none" w:sz="0" w:space="0" w:color="auto"/>
          </w:divBdr>
        </w:div>
        <w:div w:id="820079715">
          <w:marLeft w:val="576"/>
          <w:marRight w:val="0"/>
          <w:marTop w:val="120"/>
          <w:marBottom w:val="0"/>
          <w:divBdr>
            <w:top w:val="none" w:sz="0" w:space="0" w:color="auto"/>
            <w:left w:val="none" w:sz="0" w:space="0" w:color="auto"/>
            <w:bottom w:val="none" w:sz="0" w:space="0" w:color="auto"/>
            <w:right w:val="none" w:sz="0" w:space="0" w:color="auto"/>
          </w:divBdr>
        </w:div>
        <w:div w:id="102374639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940505">
      <w:bodyDiv w:val="1"/>
      <w:marLeft w:val="0"/>
      <w:marRight w:val="0"/>
      <w:marTop w:val="0"/>
      <w:marBottom w:val="0"/>
      <w:divBdr>
        <w:top w:val="none" w:sz="0" w:space="0" w:color="auto"/>
        <w:left w:val="none" w:sz="0" w:space="0" w:color="auto"/>
        <w:bottom w:val="none" w:sz="0" w:space="0" w:color="auto"/>
        <w:right w:val="none" w:sz="0" w:space="0" w:color="auto"/>
      </w:divBdr>
      <w:divsChild>
        <w:div w:id="527912281">
          <w:marLeft w:val="576"/>
          <w:marRight w:val="0"/>
          <w:marTop w:val="120"/>
          <w:marBottom w:val="0"/>
          <w:divBdr>
            <w:top w:val="none" w:sz="0" w:space="0" w:color="auto"/>
            <w:left w:val="none" w:sz="0" w:space="0" w:color="auto"/>
            <w:bottom w:val="none" w:sz="0" w:space="0" w:color="auto"/>
            <w:right w:val="none" w:sz="0" w:space="0" w:color="auto"/>
          </w:divBdr>
        </w:div>
        <w:div w:id="1735662123">
          <w:marLeft w:val="576"/>
          <w:marRight w:val="0"/>
          <w:marTop w:val="120"/>
          <w:marBottom w:val="0"/>
          <w:divBdr>
            <w:top w:val="none" w:sz="0" w:space="0" w:color="auto"/>
            <w:left w:val="none" w:sz="0" w:space="0" w:color="auto"/>
            <w:bottom w:val="none" w:sz="0" w:space="0" w:color="auto"/>
            <w:right w:val="none" w:sz="0" w:space="0" w:color="auto"/>
          </w:divBdr>
        </w:div>
        <w:div w:id="49042890">
          <w:marLeft w:val="576"/>
          <w:marRight w:val="0"/>
          <w:marTop w:val="120"/>
          <w:marBottom w:val="0"/>
          <w:divBdr>
            <w:top w:val="none" w:sz="0" w:space="0" w:color="auto"/>
            <w:left w:val="none" w:sz="0" w:space="0" w:color="auto"/>
            <w:bottom w:val="none" w:sz="0" w:space="0" w:color="auto"/>
            <w:right w:val="none" w:sz="0" w:space="0" w:color="auto"/>
          </w:divBdr>
        </w:div>
        <w:div w:id="1197548074">
          <w:marLeft w:val="576"/>
          <w:marRight w:val="0"/>
          <w:marTop w:val="120"/>
          <w:marBottom w:val="0"/>
          <w:divBdr>
            <w:top w:val="none" w:sz="0" w:space="0" w:color="auto"/>
            <w:left w:val="none" w:sz="0" w:space="0" w:color="auto"/>
            <w:bottom w:val="none" w:sz="0" w:space="0" w:color="auto"/>
            <w:right w:val="none" w:sz="0" w:space="0" w:color="auto"/>
          </w:divBdr>
        </w:div>
        <w:div w:id="1206910980">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5633238">
      <w:bodyDiv w:val="1"/>
      <w:marLeft w:val="0"/>
      <w:marRight w:val="0"/>
      <w:marTop w:val="0"/>
      <w:marBottom w:val="0"/>
      <w:divBdr>
        <w:top w:val="none" w:sz="0" w:space="0" w:color="auto"/>
        <w:left w:val="none" w:sz="0" w:space="0" w:color="auto"/>
        <w:bottom w:val="none" w:sz="0" w:space="0" w:color="auto"/>
        <w:right w:val="none" w:sz="0" w:space="0" w:color="auto"/>
      </w:divBdr>
      <w:divsChild>
        <w:div w:id="838229246">
          <w:marLeft w:val="576"/>
          <w:marRight w:val="0"/>
          <w:marTop w:val="120"/>
          <w:marBottom w:val="0"/>
          <w:divBdr>
            <w:top w:val="none" w:sz="0" w:space="0" w:color="auto"/>
            <w:left w:val="none" w:sz="0" w:space="0" w:color="auto"/>
            <w:bottom w:val="none" w:sz="0" w:space="0" w:color="auto"/>
            <w:right w:val="none" w:sz="0" w:space="0" w:color="auto"/>
          </w:divBdr>
        </w:div>
        <w:div w:id="574702960">
          <w:marLeft w:val="576"/>
          <w:marRight w:val="0"/>
          <w:marTop w:val="120"/>
          <w:marBottom w:val="0"/>
          <w:divBdr>
            <w:top w:val="none" w:sz="0" w:space="0" w:color="auto"/>
            <w:left w:val="none" w:sz="0" w:space="0" w:color="auto"/>
            <w:bottom w:val="none" w:sz="0" w:space="0" w:color="auto"/>
            <w:right w:val="none" w:sz="0" w:space="0" w:color="auto"/>
          </w:divBdr>
        </w:div>
        <w:div w:id="1835144682">
          <w:marLeft w:val="576"/>
          <w:marRight w:val="0"/>
          <w:marTop w:val="120"/>
          <w:marBottom w:val="0"/>
          <w:divBdr>
            <w:top w:val="none" w:sz="0" w:space="0" w:color="auto"/>
            <w:left w:val="none" w:sz="0" w:space="0" w:color="auto"/>
            <w:bottom w:val="none" w:sz="0" w:space="0" w:color="auto"/>
            <w:right w:val="none" w:sz="0" w:space="0" w:color="auto"/>
          </w:divBdr>
        </w:div>
        <w:div w:id="987594035">
          <w:marLeft w:val="576"/>
          <w:marRight w:val="0"/>
          <w:marTop w:val="120"/>
          <w:marBottom w:val="0"/>
          <w:divBdr>
            <w:top w:val="none" w:sz="0" w:space="0" w:color="auto"/>
            <w:left w:val="none" w:sz="0" w:space="0" w:color="auto"/>
            <w:bottom w:val="none" w:sz="0" w:space="0" w:color="auto"/>
            <w:right w:val="none" w:sz="0" w:space="0" w:color="auto"/>
          </w:divBdr>
        </w:div>
        <w:div w:id="119920204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805707">
      <w:bodyDiv w:val="1"/>
      <w:marLeft w:val="0"/>
      <w:marRight w:val="0"/>
      <w:marTop w:val="0"/>
      <w:marBottom w:val="0"/>
      <w:divBdr>
        <w:top w:val="none" w:sz="0" w:space="0" w:color="auto"/>
        <w:left w:val="none" w:sz="0" w:space="0" w:color="auto"/>
        <w:bottom w:val="none" w:sz="0" w:space="0" w:color="auto"/>
        <w:right w:val="none" w:sz="0" w:space="0" w:color="auto"/>
      </w:divBdr>
      <w:divsChild>
        <w:div w:id="120659180">
          <w:marLeft w:val="576"/>
          <w:marRight w:val="0"/>
          <w:marTop w:val="120"/>
          <w:marBottom w:val="0"/>
          <w:divBdr>
            <w:top w:val="none" w:sz="0" w:space="0" w:color="auto"/>
            <w:left w:val="none" w:sz="0" w:space="0" w:color="auto"/>
            <w:bottom w:val="none" w:sz="0" w:space="0" w:color="auto"/>
            <w:right w:val="none" w:sz="0" w:space="0" w:color="auto"/>
          </w:divBdr>
        </w:div>
        <w:div w:id="674302444">
          <w:marLeft w:val="576"/>
          <w:marRight w:val="0"/>
          <w:marTop w:val="120"/>
          <w:marBottom w:val="0"/>
          <w:divBdr>
            <w:top w:val="none" w:sz="0" w:space="0" w:color="auto"/>
            <w:left w:val="none" w:sz="0" w:space="0" w:color="auto"/>
            <w:bottom w:val="none" w:sz="0" w:space="0" w:color="auto"/>
            <w:right w:val="none" w:sz="0" w:space="0" w:color="auto"/>
          </w:divBdr>
        </w:div>
        <w:div w:id="1031343070">
          <w:marLeft w:val="576"/>
          <w:marRight w:val="0"/>
          <w:marTop w:val="120"/>
          <w:marBottom w:val="0"/>
          <w:divBdr>
            <w:top w:val="none" w:sz="0" w:space="0" w:color="auto"/>
            <w:left w:val="none" w:sz="0" w:space="0" w:color="auto"/>
            <w:bottom w:val="none" w:sz="0" w:space="0" w:color="auto"/>
            <w:right w:val="none" w:sz="0" w:space="0" w:color="auto"/>
          </w:divBdr>
        </w:div>
        <w:div w:id="150131473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286973">
      <w:bodyDiv w:val="1"/>
      <w:marLeft w:val="0"/>
      <w:marRight w:val="0"/>
      <w:marTop w:val="0"/>
      <w:marBottom w:val="0"/>
      <w:divBdr>
        <w:top w:val="none" w:sz="0" w:space="0" w:color="auto"/>
        <w:left w:val="none" w:sz="0" w:space="0" w:color="auto"/>
        <w:bottom w:val="none" w:sz="0" w:space="0" w:color="auto"/>
        <w:right w:val="none" w:sz="0" w:space="0" w:color="auto"/>
      </w:divBdr>
      <w:divsChild>
        <w:div w:id="1162624106">
          <w:marLeft w:val="576"/>
          <w:marRight w:val="0"/>
          <w:marTop w:val="120"/>
          <w:marBottom w:val="0"/>
          <w:divBdr>
            <w:top w:val="none" w:sz="0" w:space="0" w:color="auto"/>
            <w:left w:val="none" w:sz="0" w:space="0" w:color="auto"/>
            <w:bottom w:val="none" w:sz="0" w:space="0" w:color="auto"/>
            <w:right w:val="none" w:sz="0" w:space="0" w:color="auto"/>
          </w:divBdr>
        </w:div>
        <w:div w:id="1481848525">
          <w:marLeft w:val="576"/>
          <w:marRight w:val="0"/>
          <w:marTop w:val="120"/>
          <w:marBottom w:val="0"/>
          <w:divBdr>
            <w:top w:val="none" w:sz="0" w:space="0" w:color="auto"/>
            <w:left w:val="none" w:sz="0" w:space="0" w:color="auto"/>
            <w:bottom w:val="none" w:sz="0" w:space="0" w:color="auto"/>
            <w:right w:val="none" w:sz="0" w:space="0" w:color="auto"/>
          </w:divBdr>
        </w:div>
        <w:div w:id="2084178764">
          <w:marLeft w:val="576"/>
          <w:marRight w:val="0"/>
          <w:marTop w:val="120"/>
          <w:marBottom w:val="0"/>
          <w:divBdr>
            <w:top w:val="none" w:sz="0" w:space="0" w:color="auto"/>
            <w:left w:val="none" w:sz="0" w:space="0" w:color="auto"/>
            <w:bottom w:val="none" w:sz="0" w:space="0" w:color="auto"/>
            <w:right w:val="none" w:sz="0" w:space="0" w:color="auto"/>
          </w:divBdr>
        </w:div>
        <w:div w:id="14312983">
          <w:marLeft w:val="576"/>
          <w:marRight w:val="0"/>
          <w:marTop w:val="120"/>
          <w:marBottom w:val="0"/>
          <w:divBdr>
            <w:top w:val="none" w:sz="0" w:space="0" w:color="auto"/>
            <w:left w:val="none" w:sz="0" w:space="0" w:color="auto"/>
            <w:bottom w:val="none" w:sz="0" w:space="0" w:color="auto"/>
            <w:right w:val="none" w:sz="0" w:space="0" w:color="auto"/>
          </w:divBdr>
        </w:div>
        <w:div w:id="8085903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2022-01-21T13:08:00Z</dcterms:modified>
</cp:coreProperties>
</file>