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0D29" w:rsidRDefault="00880D29" w:rsidP="00DC0EDF">
      <w:pPr>
        <w:spacing w:line="360" w:lineRule="auto"/>
        <w:jc w:val="center"/>
        <w:rPr>
          <w:rFonts w:ascii="Times New Roman" w:hAnsi="Times New Roman" w:cs="Times New Roman"/>
          <w:b/>
          <w:bCs/>
          <w:sz w:val="52"/>
          <w:szCs w:val="52"/>
        </w:rPr>
      </w:pPr>
      <w:r w:rsidRPr="00880D29">
        <w:rPr>
          <w:rFonts w:ascii="Times New Roman" w:hAnsi="Times New Roman" w:cs="Times New Roman"/>
          <w:b/>
          <w:bCs/>
          <w:sz w:val="52"/>
          <w:szCs w:val="52"/>
        </w:rPr>
        <w:t>Design of Area-Efficient and Highly Reliable RHBD 10T Memory Cell for Aerospace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E6E86" w:rsidRDefault="007E6E86" w:rsidP="00E53AA4">
      <w:pPr>
        <w:spacing w:line="360" w:lineRule="auto"/>
        <w:jc w:val="both"/>
        <w:rPr>
          <w:rFonts w:ascii="Times New Roman" w:hAnsi="Times New Roman" w:cs="Times New Roman"/>
          <w:b/>
          <w:sz w:val="52"/>
          <w:szCs w:val="52"/>
        </w:rPr>
      </w:pPr>
      <w:r w:rsidRPr="007E6E86">
        <w:rPr>
          <w:rFonts w:ascii="Times New Roman" w:hAnsi="Times New Roman" w:cs="Times New Roman"/>
          <w:sz w:val="32"/>
          <w:szCs w:val="32"/>
        </w:rPr>
        <w:t>In this brief, based on upset physical mechanism together with reasonable transistor size, a robust 10T memory cell is first proposed to enhance the reliability level in aerospace radiation environment, while keeping the main advantages of small area, low power, and high stability. Using Taiwan Semiconductor Manufacturing Company 65-nm CMOS commercial standard process, simulations performed in Cadence Spectre demonstrate the ability of the proposed radiation-hardened-by-design 10T cell to tolerate both 0 → 1 and 1 → 0 single node upsets, with the increased read/write access time.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7E6E86" w:rsidRDefault="007E6E86" w:rsidP="00E53AA4">
      <w:pPr>
        <w:spacing w:line="360" w:lineRule="auto"/>
        <w:jc w:val="both"/>
        <w:rPr>
          <w:rFonts w:ascii="Times New Roman" w:hAnsi="Times New Roman" w:cs="Times New Roman"/>
          <w:sz w:val="40"/>
          <w:szCs w:val="40"/>
        </w:rPr>
      </w:pPr>
    </w:p>
    <w:p w:rsidR="007E6E86" w:rsidRDefault="007E6E86" w:rsidP="00E53AA4">
      <w:pPr>
        <w:spacing w:line="360" w:lineRule="auto"/>
        <w:jc w:val="both"/>
        <w:rPr>
          <w:rFonts w:ascii="Times New Roman" w:hAnsi="Times New Roman" w:cs="Times New Roman"/>
          <w:sz w:val="40"/>
          <w:szCs w:val="40"/>
        </w:rPr>
      </w:pPr>
    </w:p>
    <w:p w:rsidR="007E6E86" w:rsidRDefault="007E6E86" w:rsidP="00E53AA4">
      <w:pPr>
        <w:spacing w:line="360" w:lineRule="auto"/>
        <w:jc w:val="both"/>
        <w:rPr>
          <w:rFonts w:ascii="Times New Roman" w:hAnsi="Times New Roman" w:cs="Times New Roman"/>
          <w:sz w:val="40"/>
          <w:szCs w:val="40"/>
        </w:rPr>
      </w:pPr>
    </w:p>
    <w:p w:rsidR="007E6E86" w:rsidRDefault="007E6E86" w:rsidP="00E53AA4">
      <w:pPr>
        <w:spacing w:line="360" w:lineRule="auto"/>
        <w:jc w:val="both"/>
        <w:rPr>
          <w:rFonts w:ascii="Times New Roman" w:hAnsi="Times New Roman" w:cs="Times New Roman"/>
          <w:sz w:val="40"/>
          <w:szCs w:val="40"/>
        </w:rPr>
      </w:pPr>
    </w:p>
    <w:p w:rsidR="006A300A" w:rsidRPr="003D03F4" w:rsidRDefault="006A300A" w:rsidP="007E6E8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04035" w:rsidRDefault="00444665" w:rsidP="009040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4035">
        <w:rPr>
          <w:rFonts w:ascii="Times New Roman" w:hAnsi="Times New Roman" w:cs="Times New Roman"/>
          <w:sz w:val="32"/>
          <w:szCs w:val="32"/>
          <w:lang w:val="en-IN"/>
        </w:rPr>
        <w:t>The proposed Cell completely hardens DNU w</w:t>
      </w:r>
      <w:r w:rsidRPr="00904035">
        <w:rPr>
          <w:rFonts w:ascii="Times New Roman" w:hAnsi="Times New Roman" w:cs="Times New Roman"/>
          <w:sz w:val="32"/>
          <w:szCs w:val="32"/>
          <w:lang w:val="en-IN"/>
        </w:rPr>
        <w:t xml:space="preserve">hereas the existing cell systems partially hardens DNU. The proposed cell has higher compilation time than the existing cell system. </w:t>
      </w:r>
    </w:p>
    <w:p w:rsidR="00000000" w:rsidRPr="00904035" w:rsidRDefault="00444665" w:rsidP="009040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4035">
        <w:rPr>
          <w:rFonts w:ascii="Times New Roman" w:hAnsi="Times New Roman" w:cs="Times New Roman"/>
          <w:sz w:val="32"/>
          <w:szCs w:val="32"/>
          <w:lang w:val="en-IN"/>
        </w:rPr>
        <w:t>It can be relieved by cold booting(restarting).In the combinational rationale circuit, when a molecule strikes a delicate</w:t>
      </w:r>
      <w:r w:rsidRPr="00904035">
        <w:rPr>
          <w:rFonts w:ascii="Times New Roman" w:hAnsi="Times New Roman" w:cs="Times New Roman"/>
          <w:sz w:val="32"/>
          <w:szCs w:val="32"/>
          <w:lang w:val="en-IN"/>
        </w:rPr>
        <w:t xml:space="preserve"> node in a rationale door, the gathered charges may cause a transient heartbeat, i.e., a single event transient (SET), at the yield of the struck rationale entryway. </w:t>
      </w:r>
    </w:p>
    <w:p w:rsidR="00000000" w:rsidRPr="00904035" w:rsidRDefault="00444665" w:rsidP="009040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4035">
        <w:rPr>
          <w:rFonts w:ascii="Times New Roman" w:hAnsi="Times New Roman" w:cs="Times New Roman"/>
          <w:sz w:val="32"/>
          <w:szCs w:val="32"/>
          <w:lang w:val="en-IN"/>
        </w:rPr>
        <w:t xml:space="preserve">In this manner, the SET heartbeat may spread through the downstream rationale entryways </w:t>
      </w:r>
      <w:r w:rsidRPr="00904035">
        <w:rPr>
          <w:rFonts w:ascii="Times New Roman" w:hAnsi="Times New Roman" w:cs="Times New Roman"/>
          <w:sz w:val="32"/>
          <w:szCs w:val="32"/>
          <w:lang w:val="en-IN"/>
        </w:rPr>
        <w:t xml:space="preserve">landing at a capacity component, and the beat might be caught, along these lines prompting invalid worth maintenance.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72ED" w:rsidRDefault="00444665" w:rsidP="00C672ED">
      <w:pPr>
        <w:numPr>
          <w:ilvl w:val="0"/>
          <w:numId w:val="45"/>
        </w:numPr>
        <w:spacing w:line="360" w:lineRule="auto"/>
        <w:jc w:val="both"/>
        <w:rPr>
          <w:rFonts w:ascii="Times New Roman" w:hAnsi="Times New Roman" w:cs="Times New Roman"/>
          <w:bCs/>
          <w:sz w:val="32"/>
          <w:szCs w:val="32"/>
          <w:lang w:val="en-IN"/>
        </w:rPr>
      </w:pPr>
      <w:r w:rsidRPr="00C672ED">
        <w:rPr>
          <w:rFonts w:ascii="Times New Roman" w:hAnsi="Times New Roman" w:cs="Times New Roman"/>
          <w:bCs/>
          <w:sz w:val="32"/>
          <w:szCs w:val="32"/>
          <w:lang w:val="en-IN"/>
        </w:rPr>
        <w:t xml:space="preserve">The most vital issues faced by memories are due to single event upsets (SEUs) which are induced by radiation particles. </w:t>
      </w:r>
    </w:p>
    <w:p w:rsidR="00000000" w:rsidRPr="00C672ED" w:rsidRDefault="00444665" w:rsidP="00C672ED">
      <w:pPr>
        <w:numPr>
          <w:ilvl w:val="0"/>
          <w:numId w:val="45"/>
        </w:numPr>
        <w:spacing w:line="360" w:lineRule="auto"/>
        <w:jc w:val="both"/>
        <w:rPr>
          <w:rFonts w:ascii="Times New Roman" w:hAnsi="Times New Roman" w:cs="Times New Roman"/>
          <w:bCs/>
          <w:sz w:val="32"/>
          <w:szCs w:val="32"/>
          <w:lang w:val="en-IN"/>
        </w:rPr>
      </w:pPr>
      <w:r w:rsidRPr="00C672ED">
        <w:rPr>
          <w:rFonts w:ascii="Times New Roman" w:hAnsi="Times New Roman" w:cs="Times New Roman"/>
          <w:bCs/>
          <w:sz w:val="32"/>
          <w:szCs w:val="32"/>
          <w:lang w:val="en-IN"/>
        </w:rPr>
        <w:t>Another critic</w:t>
      </w:r>
      <w:r w:rsidRPr="00C672ED">
        <w:rPr>
          <w:rFonts w:ascii="Times New Roman" w:hAnsi="Times New Roman" w:cs="Times New Roman"/>
          <w:bCs/>
          <w:sz w:val="32"/>
          <w:szCs w:val="32"/>
          <w:lang w:val="en-IN"/>
        </w:rPr>
        <w:t>al problem is that the speed and stability of SRAM decrease with voltage scaling which has been widely used in ultra-low power (ULP) applications such as implantable medical devices, wireless sensor networks and smart grids.</w:t>
      </w:r>
    </w:p>
    <w:p w:rsidR="00000000" w:rsidRPr="00C672ED" w:rsidRDefault="00444665" w:rsidP="00C672ED">
      <w:pPr>
        <w:numPr>
          <w:ilvl w:val="0"/>
          <w:numId w:val="45"/>
        </w:numPr>
        <w:spacing w:line="360" w:lineRule="auto"/>
        <w:jc w:val="both"/>
        <w:rPr>
          <w:rFonts w:ascii="Times New Roman" w:hAnsi="Times New Roman" w:cs="Times New Roman"/>
          <w:bCs/>
          <w:sz w:val="32"/>
          <w:szCs w:val="32"/>
          <w:lang w:val="en-IN"/>
        </w:rPr>
      </w:pPr>
      <w:r w:rsidRPr="00C672ED">
        <w:rPr>
          <w:rFonts w:ascii="Times New Roman" w:hAnsi="Times New Roman" w:cs="Times New Roman"/>
          <w:bCs/>
          <w:sz w:val="32"/>
          <w:szCs w:val="32"/>
          <w:lang w:val="en-IN"/>
        </w:rPr>
        <w:lastRenderedPageBreak/>
        <w:t>In the radiation condition, fo</w:t>
      </w:r>
      <w:r w:rsidRPr="00C672ED">
        <w:rPr>
          <w:rFonts w:ascii="Times New Roman" w:hAnsi="Times New Roman" w:cs="Times New Roman"/>
          <w:bCs/>
          <w:sz w:val="32"/>
          <w:szCs w:val="32"/>
          <w:lang w:val="en-IN"/>
        </w:rPr>
        <w:t>r example, space and atomic blasts, the radiation impact has been one of the fundamental unwavering quality issues of electronic frameworks.</w:t>
      </w:r>
    </w:p>
    <w:p w:rsidR="00F94960" w:rsidRPr="00C672ED" w:rsidRDefault="00444665" w:rsidP="00E53AA4">
      <w:pPr>
        <w:numPr>
          <w:ilvl w:val="0"/>
          <w:numId w:val="45"/>
        </w:numPr>
        <w:spacing w:line="360" w:lineRule="auto"/>
        <w:jc w:val="both"/>
        <w:rPr>
          <w:rFonts w:ascii="Times New Roman" w:hAnsi="Times New Roman" w:cs="Times New Roman"/>
          <w:bCs/>
          <w:sz w:val="32"/>
          <w:szCs w:val="32"/>
          <w:lang w:val="en-IN"/>
        </w:rPr>
      </w:pPr>
      <w:r w:rsidRPr="00C672ED">
        <w:rPr>
          <w:rFonts w:ascii="Times New Roman" w:hAnsi="Times New Roman" w:cs="Times New Roman"/>
          <w:bCs/>
          <w:sz w:val="32"/>
          <w:szCs w:val="32"/>
          <w:lang w:val="en-IN"/>
        </w:rPr>
        <w:t xml:space="preserve">The SRAMs, which are usually used in high speed cache, must cope with the voltage scaling trends to be compatible </w:t>
      </w:r>
      <w:r w:rsidRPr="00C672ED">
        <w:rPr>
          <w:rFonts w:ascii="Times New Roman" w:hAnsi="Times New Roman" w:cs="Times New Roman"/>
          <w:bCs/>
          <w:sz w:val="32"/>
          <w:szCs w:val="32"/>
          <w:lang w:val="en-IN"/>
        </w:rPr>
        <w:t>with the logic</w:t>
      </w:r>
      <w:r w:rsidRPr="00C672ED">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835A1" w:rsidRPr="006835A1" w:rsidRDefault="006835A1" w:rsidP="006835A1">
      <w:pPr>
        <w:pStyle w:val="NormalWeb"/>
        <w:numPr>
          <w:ilvl w:val="0"/>
          <w:numId w:val="46"/>
        </w:numPr>
        <w:spacing w:before="0" w:beforeAutospacing="0" w:after="0" w:afterAutospacing="0" w:line="360" w:lineRule="auto"/>
        <w:ind w:left="426"/>
        <w:jc w:val="both"/>
        <w:rPr>
          <w:sz w:val="32"/>
          <w:szCs w:val="32"/>
        </w:rPr>
      </w:pPr>
      <w:r w:rsidRPr="006835A1">
        <w:rPr>
          <w:sz w:val="32"/>
          <w:szCs w:val="32"/>
        </w:rPr>
        <w:t>To overcome multiple event upsets 12T memory cell was proposed and are effectively work in high radiation environments but consumes more power.</w:t>
      </w:r>
    </w:p>
    <w:p w:rsidR="006835A1" w:rsidRPr="006835A1" w:rsidRDefault="006835A1" w:rsidP="006835A1">
      <w:pPr>
        <w:pStyle w:val="NormalWeb"/>
        <w:numPr>
          <w:ilvl w:val="0"/>
          <w:numId w:val="46"/>
        </w:numPr>
        <w:spacing w:before="0" w:beforeAutospacing="0" w:after="0" w:afterAutospacing="0" w:line="360" w:lineRule="auto"/>
        <w:ind w:left="426"/>
        <w:jc w:val="both"/>
        <w:rPr>
          <w:sz w:val="32"/>
          <w:szCs w:val="32"/>
        </w:rPr>
      </w:pPr>
      <w:r w:rsidRPr="006835A1">
        <w:rPr>
          <w:sz w:val="32"/>
          <w:szCs w:val="32"/>
        </w:rPr>
        <w:t>The Proposed cell achieves complete SEU and DNU tolerance through feedback and buffering mechanisms among its internal nodes.</w:t>
      </w:r>
    </w:p>
    <w:p w:rsidR="006835A1" w:rsidRPr="006835A1" w:rsidRDefault="006835A1" w:rsidP="006835A1">
      <w:pPr>
        <w:pStyle w:val="NormalWeb"/>
        <w:numPr>
          <w:ilvl w:val="0"/>
          <w:numId w:val="46"/>
        </w:numPr>
        <w:spacing w:before="0" w:beforeAutospacing="0" w:after="0" w:afterAutospacing="0" w:line="360" w:lineRule="auto"/>
        <w:ind w:left="426"/>
        <w:jc w:val="both"/>
        <w:rPr>
          <w:sz w:val="32"/>
          <w:szCs w:val="32"/>
        </w:rPr>
      </w:pPr>
      <w:r w:rsidRPr="006835A1">
        <w:rPr>
          <w:sz w:val="32"/>
          <w:szCs w:val="32"/>
        </w:rPr>
        <w:t>The proposed BQCCM10T cell has high robustness and high Read Access time and Write Access Time.</w:t>
      </w:r>
    </w:p>
    <w:p w:rsidR="003A5D44" w:rsidRPr="006835A1" w:rsidRDefault="006835A1" w:rsidP="00E53AA4">
      <w:pPr>
        <w:pStyle w:val="NormalWeb"/>
        <w:numPr>
          <w:ilvl w:val="0"/>
          <w:numId w:val="46"/>
        </w:numPr>
        <w:spacing w:before="0" w:beforeAutospacing="0" w:after="0" w:afterAutospacing="0" w:line="360" w:lineRule="auto"/>
        <w:ind w:left="426"/>
        <w:jc w:val="both"/>
        <w:rPr>
          <w:sz w:val="32"/>
          <w:szCs w:val="32"/>
        </w:rPr>
      </w:pPr>
      <w:r w:rsidRPr="006835A1">
        <w:rPr>
          <w:sz w:val="32"/>
          <w:szCs w:val="32"/>
        </w:rPr>
        <w:t>Due to the possibility of SRAM being affected by SEU at ground level and the three limitations mentioned above of applying the near/subthreshold voltage, there is a trend to propose soft error tolerant SRAM cells for highly reliable terrestrial low-voltage applications.</w:t>
      </w:r>
    </w:p>
    <w:p w:rsidR="00467E53" w:rsidRDefault="00467E53" w:rsidP="00E53AA4">
      <w:pPr>
        <w:pStyle w:val="NormalWeb"/>
        <w:spacing w:before="0" w:beforeAutospacing="0" w:after="0" w:afterAutospacing="0" w:line="360" w:lineRule="auto"/>
        <w:jc w:val="both"/>
        <w:rPr>
          <w:b/>
          <w:sz w:val="40"/>
          <w:szCs w:val="40"/>
        </w:rPr>
      </w:pPr>
    </w:p>
    <w:p w:rsidR="00467E53" w:rsidRDefault="00467E53" w:rsidP="00E53AA4">
      <w:pPr>
        <w:pStyle w:val="NormalWeb"/>
        <w:spacing w:before="0" w:beforeAutospacing="0" w:after="0" w:afterAutospacing="0" w:line="360" w:lineRule="auto"/>
        <w:jc w:val="both"/>
        <w:rPr>
          <w:b/>
          <w:sz w:val="40"/>
          <w:szCs w:val="40"/>
        </w:rPr>
      </w:pPr>
    </w:p>
    <w:p w:rsidR="00467E53" w:rsidRDefault="00467E5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67E53" w:rsidRDefault="00444665" w:rsidP="00467E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7E53">
        <w:rPr>
          <w:rFonts w:ascii="Times New Roman" w:eastAsia="AdvGulliv-R" w:hAnsi="Times New Roman" w:cs="Times New Roman"/>
          <w:bCs/>
          <w:sz w:val="32"/>
          <w:szCs w:val="32"/>
          <w:lang w:val="en-IN"/>
        </w:rPr>
        <w:t>When the charged particle hits a sensitive node of an integrated circuit, the induced charge along its path can be efficiently co</w:t>
      </w:r>
      <w:r w:rsidRPr="00467E53">
        <w:rPr>
          <w:rFonts w:ascii="Times New Roman" w:eastAsia="AdvGulliv-R" w:hAnsi="Times New Roman" w:cs="Times New Roman"/>
          <w:bCs/>
          <w:sz w:val="32"/>
          <w:szCs w:val="32"/>
          <w:lang w:val="en-IN"/>
        </w:rPr>
        <w:t>llected and accumulated through drift processes.</w:t>
      </w:r>
    </w:p>
    <w:p w:rsidR="00000000" w:rsidRPr="00467E53" w:rsidRDefault="00444665" w:rsidP="00467E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7E53">
        <w:rPr>
          <w:rFonts w:ascii="Times New Roman" w:eastAsia="AdvGulliv-R" w:hAnsi="Times New Roman" w:cs="Times New Roman"/>
          <w:bCs/>
          <w:sz w:val="32"/>
          <w:szCs w:val="32"/>
          <w:lang w:val="en-IN"/>
        </w:rPr>
        <w:t>Soft error robustness with radiation-hardenedby-design (RHBD) techniques is an increasingly important prerequisite in aerospace applications due to the above reasons and more complex cosmic radiation enviro</w:t>
      </w:r>
      <w:r w:rsidRPr="00467E53">
        <w:rPr>
          <w:rFonts w:ascii="Times New Roman" w:eastAsia="AdvGulliv-R" w:hAnsi="Times New Roman" w:cs="Times New Roman"/>
          <w:bCs/>
          <w:sz w:val="32"/>
          <w:szCs w:val="32"/>
          <w:lang w:val="en-IN"/>
        </w:rPr>
        <w:t>nment, and proposing a novel area-efficient and high-reliability RHBD memory cell is needed.</w:t>
      </w:r>
    </w:p>
    <w:p w:rsidR="00000000" w:rsidRPr="00467E53" w:rsidRDefault="00444665" w:rsidP="00467E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7E53">
        <w:rPr>
          <w:rFonts w:ascii="Times New Roman" w:eastAsia="AdvGulliv-R" w:hAnsi="Times New Roman" w:cs="Times New Roman"/>
          <w:bCs/>
          <w:sz w:val="32"/>
          <w:szCs w:val="32"/>
          <w:lang w:val="en-IN"/>
        </w:rPr>
        <w:t>All of the above RHBD cells are not suitable for aerospace applications in which RHBD memory cells with both area-efficient and highreliability properties are req</w:t>
      </w:r>
      <w:r w:rsidRPr="00467E53">
        <w:rPr>
          <w:rFonts w:ascii="Times New Roman" w:eastAsia="AdvGulliv-R" w:hAnsi="Times New Roman" w:cs="Times New Roman"/>
          <w:bCs/>
          <w:sz w:val="32"/>
          <w:szCs w:val="32"/>
          <w:lang w:val="en-IN"/>
        </w:rPr>
        <w:t>uired in order to offer appropriate designfor-reliability systems.</w:t>
      </w:r>
      <w:r w:rsidRPr="00467E5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Impact of scaling on neutron-induced soft error in SRAMs from a 250 nm to a 22 nm design rule</w:t>
            </w:r>
          </w:p>
        </w:tc>
        <w:tc>
          <w:tcPr>
            <w:tcW w:w="3192" w:type="dxa"/>
          </w:tcPr>
          <w:p w:rsidR="000C407B" w:rsidRPr="00B85400" w:rsidRDefault="00B85400" w:rsidP="00B85400">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 xml:space="preserve">E. Ibe, H. Taniguchi, Y. Yahagi, K.-I. Shimbo, and T. Toba, </w:t>
            </w:r>
          </w:p>
        </w:tc>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color w:val="333333"/>
                <w:sz w:val="28"/>
                <w:szCs w:val="28"/>
                <w:shd w:val="clear" w:color="auto" w:fill="FFFFFF"/>
              </w:rPr>
              <w:t>The area affected by one nuclear reaction spreads over 1 M bits and bit multiplicity of multi-cell upset become as high as 100 bits and more.</w:t>
            </w:r>
          </w:p>
        </w:tc>
      </w:tr>
      <w:tr w:rsidR="000C407B" w:rsidTr="000C407B">
        <w:trPr>
          <w:trHeight w:val="2942"/>
        </w:trPr>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lastRenderedPageBreak/>
              <w:t>ICARE on-board SAC-C: More than 8 years of SEU and MCU, analysis and prediction</w:t>
            </w:r>
          </w:p>
        </w:tc>
        <w:tc>
          <w:tcPr>
            <w:tcW w:w="3192" w:type="dxa"/>
          </w:tcPr>
          <w:p w:rsidR="000C407B" w:rsidRPr="00B85400" w:rsidRDefault="00B85400" w:rsidP="00B85400">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 xml:space="preserve">C. Boatella, G. Hubert, R. Ecoffet, and S. Duzellier, </w:t>
            </w:r>
          </w:p>
        </w:tc>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color w:val="333333"/>
                <w:sz w:val="28"/>
                <w:szCs w:val="28"/>
                <w:shd w:val="clear" w:color="auto" w:fill="FFFFFF"/>
              </w:rPr>
              <w:t>The correlation between SEU rate and the space environment is shown along with the evolution of the geomagnetic cutoff, the geographical dependence of the MBU multiplicity inside the SAA.</w:t>
            </w:r>
          </w:p>
        </w:tc>
      </w:tr>
      <w:tr w:rsidR="000C407B" w:rsidTr="000C407B">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Combined SEU and SEFI protection for memories using orthogonal Latin square codes</w:t>
            </w:r>
          </w:p>
        </w:tc>
        <w:tc>
          <w:tcPr>
            <w:tcW w:w="3192" w:type="dxa"/>
          </w:tcPr>
          <w:p w:rsidR="000C407B" w:rsidRPr="00B85400" w:rsidRDefault="00B85400" w:rsidP="00B85400">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 xml:space="preserve">A. Sánchez-Macián, P. Reviriego, and J. A. Maestro, </w:t>
            </w:r>
          </w:p>
        </w:tc>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color w:val="333333"/>
                <w:sz w:val="28"/>
                <w:szCs w:val="28"/>
                <w:shd w:val="clear" w:color="auto" w:fill="FFFFFF"/>
              </w:rPr>
              <w:t>Radiation effects cause several types of errors on memories including single event upsets (SEUs) or single event functional interrupts (SEFIs). </w:t>
            </w:r>
          </w:p>
        </w:tc>
      </w:tr>
      <w:tr w:rsidR="000C407B" w:rsidTr="000C407B">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Double node-upset-resilient latch design for nanoscale CMOS technology</w:t>
            </w:r>
          </w:p>
        </w:tc>
        <w:tc>
          <w:tcPr>
            <w:tcW w:w="3192" w:type="dxa"/>
          </w:tcPr>
          <w:p w:rsidR="000C407B" w:rsidRPr="00B85400" w:rsidRDefault="00B85400" w:rsidP="00B85400">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sz w:val="28"/>
                <w:szCs w:val="28"/>
              </w:rPr>
              <w:t xml:space="preserve">A. Yan, Z. Huang, M. Yi, X. Xu, Y. Ouyang, and H. Liang, </w:t>
            </w:r>
          </w:p>
        </w:tc>
        <w:tc>
          <w:tcPr>
            <w:tcW w:w="3192" w:type="dxa"/>
          </w:tcPr>
          <w:p w:rsidR="000C407B" w:rsidRPr="00B85400" w:rsidRDefault="00B85400" w:rsidP="00E53AA4">
            <w:pPr>
              <w:tabs>
                <w:tab w:val="left" w:pos="720"/>
              </w:tabs>
              <w:spacing w:after="100" w:line="360" w:lineRule="auto"/>
              <w:jc w:val="both"/>
              <w:rPr>
                <w:rFonts w:ascii="Times New Roman" w:hAnsi="Times New Roman" w:cs="Times New Roman"/>
                <w:sz w:val="28"/>
                <w:szCs w:val="28"/>
              </w:rPr>
            </w:pPr>
            <w:r w:rsidRPr="00B85400">
              <w:rPr>
                <w:rFonts w:ascii="Times New Roman" w:hAnsi="Times New Roman" w:cs="Times New Roman"/>
                <w:color w:val="333333"/>
                <w:sz w:val="28"/>
                <w:szCs w:val="28"/>
                <w:shd w:val="clear" w:color="auto" w:fill="FFFFFF"/>
              </w:rPr>
              <w:t>The latch comprises three interlocked single-node-upset-resilient cells and each of the cells mainly consists of three mutually feeding back Muller C-elements.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3C4A5A" w:rsidRDefault="003C4A5A" w:rsidP="00E53AA4">
      <w:pPr>
        <w:tabs>
          <w:tab w:val="left" w:pos="720"/>
        </w:tabs>
        <w:spacing w:after="100" w:line="360" w:lineRule="auto"/>
        <w:jc w:val="both"/>
        <w:rPr>
          <w:rFonts w:ascii="Times New Roman" w:hAnsi="Times New Roman" w:cs="Times New Roman"/>
          <w:b/>
          <w:sz w:val="24"/>
          <w:szCs w:val="24"/>
        </w:rPr>
      </w:pPr>
    </w:p>
    <w:p w:rsidR="003C4A5A" w:rsidRDefault="003C4A5A" w:rsidP="00E53AA4">
      <w:pPr>
        <w:tabs>
          <w:tab w:val="left" w:pos="720"/>
        </w:tabs>
        <w:spacing w:after="100" w:line="360" w:lineRule="auto"/>
        <w:jc w:val="both"/>
        <w:rPr>
          <w:rFonts w:ascii="Times New Roman" w:hAnsi="Times New Roman" w:cs="Times New Roman"/>
          <w:b/>
          <w:sz w:val="24"/>
          <w:szCs w:val="24"/>
        </w:rPr>
      </w:pPr>
    </w:p>
    <w:p w:rsidR="003C4A5A" w:rsidRDefault="003C4A5A" w:rsidP="00E53AA4">
      <w:pPr>
        <w:tabs>
          <w:tab w:val="left" w:pos="720"/>
        </w:tabs>
        <w:spacing w:after="100" w:line="360" w:lineRule="auto"/>
        <w:jc w:val="both"/>
        <w:rPr>
          <w:rFonts w:ascii="Times New Roman" w:hAnsi="Times New Roman" w:cs="Times New Roman"/>
          <w:b/>
          <w:sz w:val="24"/>
          <w:szCs w:val="24"/>
        </w:rPr>
      </w:pPr>
    </w:p>
    <w:p w:rsidR="003C4A5A" w:rsidRDefault="003C4A5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C4A5A" w:rsidRDefault="003C4A5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C4A5A" w:rsidRDefault="003C4A5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C4A5A" w:rsidP="00E53AA4">
      <w:pPr>
        <w:spacing w:after="0" w:line="360" w:lineRule="auto"/>
        <w:jc w:val="both"/>
        <w:rPr>
          <w:rFonts w:ascii="Times New Roman" w:hAnsi="Times New Roman" w:cs="Times New Roman"/>
        </w:rPr>
      </w:pPr>
      <w:r w:rsidRPr="003C4A5A">
        <w:rPr>
          <w:rFonts w:ascii="Times New Roman" w:hAnsi="Times New Roman" w:cs="Times New Roman"/>
        </w:rPr>
        <w:drawing>
          <wp:inline distT="0" distB="0" distL="0" distR="0">
            <wp:extent cx="5943600" cy="39839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39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3C4A5A" w:rsidRDefault="003C4A5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B0A11" w:rsidRPr="008B0A11" w:rsidRDefault="008B0A11" w:rsidP="008B0A11">
      <w:pPr>
        <w:pStyle w:val="BodyText"/>
        <w:rPr>
          <w:bCs/>
          <w:iCs/>
          <w:sz w:val="32"/>
          <w:szCs w:val="32"/>
          <w:lang w:val="en-IN"/>
        </w:rPr>
      </w:pPr>
      <w:r w:rsidRPr="008B0A11">
        <w:rPr>
          <w:bCs/>
          <w:iCs/>
          <w:sz w:val="32"/>
          <w:szCs w:val="32"/>
          <w:lang w:val="en-IN"/>
        </w:rPr>
        <w:t xml:space="preserve">    A novel RHBD 10T cell in TSMC 65-nm CMOS process is proposed in this brief. Compared with previous hardened 10T memory cell, the proposed cell can recover an error in any one sensitive node. The simulation results present that the penalty introduced for the proposed 10T cell is the increased write/read access time that may affect its applications with high-speed requirements. However, when considering the constraints of the target applications, compared with other hardened memory cells, the proposed RHBD 10T cell can be regarded as a good choice for aerospace applications as it provides a good balance among performance, area, power, and reliability for memories working at radiation environment.</w:t>
      </w:r>
      <w:r w:rsidRPr="008B0A1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8B0A11" w:rsidRDefault="008B0A1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0038C" w:rsidRDefault="00444665" w:rsidP="0040038C">
      <w:pPr>
        <w:pStyle w:val="BodyText"/>
        <w:numPr>
          <w:ilvl w:val="0"/>
          <w:numId w:val="42"/>
        </w:numPr>
        <w:rPr>
          <w:sz w:val="32"/>
          <w:szCs w:val="32"/>
          <w:lang w:val="en-IN"/>
        </w:rPr>
      </w:pPr>
      <w:r w:rsidRPr="0040038C">
        <w:rPr>
          <w:sz w:val="32"/>
          <w:szCs w:val="32"/>
          <w:lang w:val="en-IN"/>
        </w:rPr>
        <w:t>[1] E. Ibe, H. Taniguchi, Y. Yahagi, K.-I. Shimbo, and T. Toba, “Impact of scaling on neutron-induced s</w:t>
      </w:r>
      <w:r w:rsidRPr="0040038C">
        <w:rPr>
          <w:sz w:val="32"/>
          <w:szCs w:val="32"/>
          <w:lang w:val="en-IN"/>
        </w:rPr>
        <w:t xml:space="preserve">oft error in SRAMs from a 250 nm to a 22 nm design rule,” IEEE Trans. Electron Devices, vol. 57, no. 7, pp. 1527–1538, Jul. 2010. </w:t>
      </w:r>
    </w:p>
    <w:p w:rsidR="00000000" w:rsidRPr="0040038C" w:rsidRDefault="00444665" w:rsidP="0040038C">
      <w:pPr>
        <w:pStyle w:val="BodyText"/>
        <w:numPr>
          <w:ilvl w:val="0"/>
          <w:numId w:val="42"/>
        </w:numPr>
        <w:rPr>
          <w:sz w:val="32"/>
          <w:szCs w:val="32"/>
          <w:lang w:val="en-IN"/>
        </w:rPr>
      </w:pPr>
      <w:r w:rsidRPr="0040038C">
        <w:rPr>
          <w:sz w:val="32"/>
          <w:szCs w:val="32"/>
          <w:lang w:val="en-IN"/>
        </w:rPr>
        <w:t xml:space="preserve">[2] C. Boatella, G. Hubert, R. Ecoffet, and S. Duzellier, “ICARE on-board SAC-C: More than 8 years of SEU and MCU, analysis </w:t>
      </w:r>
      <w:r w:rsidRPr="0040038C">
        <w:rPr>
          <w:sz w:val="32"/>
          <w:szCs w:val="32"/>
          <w:lang w:val="en-IN"/>
        </w:rPr>
        <w:t xml:space="preserve">and prediction,” IEEE Trans. Nucl. Sci., vol. 57, no. 4, pp. 2000–2009, Aug. 2003. </w:t>
      </w:r>
    </w:p>
    <w:p w:rsidR="00000000" w:rsidRPr="0040038C" w:rsidRDefault="00444665" w:rsidP="0040038C">
      <w:pPr>
        <w:pStyle w:val="BodyText"/>
        <w:numPr>
          <w:ilvl w:val="0"/>
          <w:numId w:val="42"/>
        </w:numPr>
        <w:rPr>
          <w:sz w:val="32"/>
          <w:szCs w:val="32"/>
          <w:lang w:val="en-IN"/>
        </w:rPr>
      </w:pPr>
      <w:r w:rsidRPr="0040038C">
        <w:rPr>
          <w:sz w:val="32"/>
          <w:szCs w:val="32"/>
          <w:lang w:val="en-IN"/>
        </w:rPr>
        <w:t xml:space="preserve">[3] A. Sánchez-Macián, P. Reviriego, and J. A. Maestro, “Combined SEU and SEFI protection for memories using orthogonal Latin square codes,” IEEE Trans. Circuits Syst. I, </w:t>
      </w:r>
      <w:r w:rsidRPr="0040038C">
        <w:rPr>
          <w:sz w:val="32"/>
          <w:szCs w:val="32"/>
          <w:lang w:val="en-IN"/>
        </w:rPr>
        <w:t xml:space="preserve">Reg. Papers, vol. 63, no. 11, pp. 1933–1943, Nov. 2016. </w:t>
      </w:r>
    </w:p>
    <w:p w:rsidR="00000000" w:rsidRPr="0040038C" w:rsidRDefault="00444665" w:rsidP="0040038C">
      <w:pPr>
        <w:pStyle w:val="BodyText"/>
        <w:numPr>
          <w:ilvl w:val="0"/>
          <w:numId w:val="42"/>
        </w:numPr>
        <w:rPr>
          <w:sz w:val="32"/>
          <w:szCs w:val="32"/>
          <w:lang w:val="en-IN"/>
        </w:rPr>
      </w:pPr>
      <w:r w:rsidRPr="0040038C">
        <w:rPr>
          <w:sz w:val="32"/>
          <w:szCs w:val="32"/>
          <w:lang w:val="en-IN"/>
        </w:rPr>
        <w:t xml:space="preserve">[4] A. Yan, Z. Huang, M. Yi, X. Xu, Y. Ouyang, and H. Liang, “Doublenode-upset-resilient latch design for nanoscale CMOS technology,” IEEE Trans. Very Large Scale Integr. (VLSI) Syst., vol. 25, no. </w:t>
      </w:r>
      <w:r w:rsidRPr="0040038C">
        <w:rPr>
          <w:sz w:val="32"/>
          <w:szCs w:val="32"/>
          <w:lang w:val="en-IN"/>
        </w:rPr>
        <w:t xml:space="preserve">6, pp. 1978–1982, Jun. 2017. </w:t>
      </w:r>
    </w:p>
    <w:p w:rsidR="00000000" w:rsidRPr="0040038C" w:rsidRDefault="00444665" w:rsidP="0040038C">
      <w:pPr>
        <w:pStyle w:val="BodyText"/>
        <w:numPr>
          <w:ilvl w:val="0"/>
          <w:numId w:val="42"/>
        </w:numPr>
        <w:rPr>
          <w:sz w:val="32"/>
          <w:szCs w:val="32"/>
          <w:lang w:val="en-IN"/>
        </w:rPr>
      </w:pPr>
      <w:r w:rsidRPr="0040038C">
        <w:rPr>
          <w:sz w:val="32"/>
          <w:szCs w:val="32"/>
          <w:lang w:val="en-IN"/>
        </w:rPr>
        <w:t>[5] R. Giterman, L. Atias, and A. Teman, “Area and energy-efficient complementary dual-modular redundancy dynamic memory for space applications,” IEEE Trans. Very Large Scale Integr. (VLSI) Syst., vol. 25, no. 2, pp. 502–509,</w:t>
      </w:r>
      <w:r w:rsidRPr="0040038C">
        <w:rPr>
          <w:sz w:val="32"/>
          <w:szCs w:val="32"/>
          <w:lang w:val="en-IN"/>
        </w:rPr>
        <w:t xml:space="preserve"> Feb. 2017.</w:t>
      </w:r>
      <w:r w:rsidRPr="0040038C">
        <w:rPr>
          <w:sz w:val="32"/>
          <w:szCs w:val="32"/>
        </w:rPr>
        <w:t xml:space="preserve"> </w:t>
      </w:r>
    </w:p>
    <w:p w:rsidR="00000000" w:rsidRPr="0040038C" w:rsidRDefault="00444665" w:rsidP="0040038C">
      <w:pPr>
        <w:pStyle w:val="BodyText"/>
        <w:numPr>
          <w:ilvl w:val="0"/>
          <w:numId w:val="42"/>
        </w:numPr>
        <w:rPr>
          <w:sz w:val="32"/>
          <w:szCs w:val="32"/>
          <w:lang w:val="en-IN"/>
        </w:rPr>
      </w:pPr>
      <w:r w:rsidRPr="0040038C">
        <w:rPr>
          <w:sz w:val="32"/>
          <w:szCs w:val="32"/>
          <w:lang w:val="en-IN"/>
        </w:rPr>
        <w:t xml:space="preserve">[6] R. Bishnoi, F. Oboril, and M. B. Tahoori, “Design of defect and faulttolerant nonvolatile spintronic flip-flops,” IEEE Trans. </w:t>
      </w:r>
      <w:r w:rsidRPr="0040038C">
        <w:rPr>
          <w:sz w:val="32"/>
          <w:szCs w:val="32"/>
          <w:lang w:val="en-IN"/>
        </w:rPr>
        <w:lastRenderedPageBreak/>
        <w:t xml:space="preserve">Very Large Scale Integr. (VLSI) Syst., vol. 25, no. 4, pp. 1421–1432, Feb. 2017. </w:t>
      </w:r>
    </w:p>
    <w:p w:rsidR="00000000" w:rsidRPr="0040038C" w:rsidRDefault="00444665" w:rsidP="0040038C">
      <w:pPr>
        <w:pStyle w:val="BodyText"/>
        <w:numPr>
          <w:ilvl w:val="0"/>
          <w:numId w:val="42"/>
        </w:numPr>
        <w:rPr>
          <w:sz w:val="32"/>
          <w:szCs w:val="32"/>
          <w:lang w:val="en-IN"/>
        </w:rPr>
      </w:pPr>
      <w:r w:rsidRPr="0040038C">
        <w:rPr>
          <w:sz w:val="32"/>
          <w:szCs w:val="32"/>
          <w:lang w:val="en-IN"/>
        </w:rPr>
        <w:t>[7] I.-S. Jung, Y.-B. Kim, an</w:t>
      </w:r>
      <w:r w:rsidRPr="0040038C">
        <w:rPr>
          <w:sz w:val="32"/>
          <w:szCs w:val="32"/>
          <w:lang w:val="en-IN"/>
        </w:rPr>
        <w:t xml:space="preserve">d F. Lombardi, “A novel sort error hardened 10T SRAM cells for low voltage operation,” in Proc. IEEE 55th Int. MWSCAS, Aug. 2012, pp. 714–717. </w:t>
      </w:r>
    </w:p>
    <w:p w:rsidR="00000000" w:rsidRPr="0040038C" w:rsidRDefault="00444665" w:rsidP="0040038C">
      <w:pPr>
        <w:pStyle w:val="BodyText"/>
        <w:numPr>
          <w:ilvl w:val="0"/>
          <w:numId w:val="42"/>
        </w:numPr>
        <w:rPr>
          <w:sz w:val="32"/>
          <w:szCs w:val="32"/>
          <w:lang w:val="en-IN"/>
        </w:rPr>
      </w:pPr>
      <w:r w:rsidRPr="0040038C">
        <w:rPr>
          <w:sz w:val="32"/>
          <w:szCs w:val="32"/>
          <w:lang w:val="en-IN"/>
        </w:rPr>
        <w:t>[8] S. M. Jahinuzzaman, D. J. Rennie, and M. Sachdev, “A soft error tolerant 10T SRAM bit-cell with differentia</w:t>
      </w:r>
      <w:r w:rsidRPr="0040038C">
        <w:rPr>
          <w:sz w:val="32"/>
          <w:szCs w:val="32"/>
          <w:lang w:val="en-IN"/>
        </w:rPr>
        <w:t xml:space="preserve">l read capability,” IEEE Trans. Nucl. Sci., vol. 56, no. 6, pp. 3768–3773, Dec. 2009. </w:t>
      </w:r>
    </w:p>
    <w:p w:rsidR="00000000" w:rsidRPr="0040038C" w:rsidRDefault="00444665" w:rsidP="0040038C">
      <w:pPr>
        <w:pStyle w:val="BodyText"/>
        <w:numPr>
          <w:ilvl w:val="0"/>
          <w:numId w:val="42"/>
        </w:numPr>
        <w:rPr>
          <w:sz w:val="32"/>
          <w:szCs w:val="32"/>
          <w:lang w:val="en-IN"/>
        </w:rPr>
      </w:pPr>
      <w:r w:rsidRPr="0040038C">
        <w:rPr>
          <w:sz w:val="32"/>
          <w:szCs w:val="32"/>
          <w:lang w:val="en-IN"/>
        </w:rPr>
        <w:t>[9] S. Lin, Y.-B. Kim, and F. Lombardi, “A 11-transistor nanoscale CMOS memory cell for hardening to soft errors,” IEEE Trans. Very Large Scale Integr. (VLSI) Syst., vo</w:t>
      </w:r>
      <w:r w:rsidRPr="0040038C">
        <w:rPr>
          <w:sz w:val="32"/>
          <w:szCs w:val="32"/>
          <w:lang w:val="en-IN"/>
        </w:rPr>
        <w:t xml:space="preserve">l. 19, no. 5, pp. 900–904, May 2012. </w:t>
      </w:r>
    </w:p>
    <w:p w:rsidR="00000000" w:rsidRPr="0040038C" w:rsidRDefault="00444665" w:rsidP="0040038C">
      <w:pPr>
        <w:pStyle w:val="BodyText"/>
        <w:numPr>
          <w:ilvl w:val="0"/>
          <w:numId w:val="42"/>
        </w:numPr>
        <w:rPr>
          <w:sz w:val="32"/>
          <w:szCs w:val="32"/>
          <w:lang w:val="en-IN"/>
        </w:rPr>
      </w:pPr>
      <w:r w:rsidRPr="0040038C">
        <w:rPr>
          <w:sz w:val="32"/>
          <w:szCs w:val="32"/>
          <w:lang w:val="en-IN"/>
        </w:rPr>
        <w:t xml:space="preserve">[10] T. Calin, M. Nicolaidis, and R. Velazco, “Upset hardened memory design for submicron CMOS technology,” IEEE Trans. Nucl. Sci., vol. 43, no. 6, pp. 2874–2878, Dec. 1996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665" w:rsidRDefault="00444665" w:rsidP="003654DF">
      <w:pPr>
        <w:spacing w:after="0" w:line="240" w:lineRule="auto"/>
      </w:pPr>
      <w:r>
        <w:separator/>
      </w:r>
    </w:p>
  </w:endnote>
  <w:endnote w:type="continuationSeparator" w:id="1">
    <w:p w:rsidR="00444665" w:rsidRDefault="004446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665" w:rsidRDefault="00444665" w:rsidP="003654DF">
      <w:pPr>
        <w:spacing w:after="0" w:line="240" w:lineRule="auto"/>
      </w:pPr>
      <w:r>
        <w:separator/>
      </w:r>
    </w:p>
  </w:footnote>
  <w:footnote w:type="continuationSeparator" w:id="1">
    <w:p w:rsidR="00444665" w:rsidRDefault="004446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0201">
        <w:pPr>
          <w:pStyle w:val="Header"/>
          <w:jc w:val="right"/>
        </w:pPr>
        <w:fldSimple w:instr=" PAGE   \* MERGEFORMAT ">
          <w:r w:rsidR="003C4A5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762F6"/>
    <w:multiLevelType w:val="hybridMultilevel"/>
    <w:tmpl w:val="A816DDE4"/>
    <w:lvl w:ilvl="0" w:tplc="07A0D668">
      <w:start w:val="1"/>
      <w:numFmt w:val="bullet"/>
      <w:lvlText w:val=""/>
      <w:lvlJc w:val="left"/>
      <w:pPr>
        <w:tabs>
          <w:tab w:val="num" w:pos="720"/>
        </w:tabs>
        <w:ind w:left="720" w:hanging="360"/>
      </w:pPr>
      <w:rPr>
        <w:rFonts w:ascii="Wingdings 2" w:hAnsi="Wingdings 2" w:hint="default"/>
      </w:rPr>
    </w:lvl>
    <w:lvl w:ilvl="1" w:tplc="E152A8EA" w:tentative="1">
      <w:start w:val="1"/>
      <w:numFmt w:val="bullet"/>
      <w:lvlText w:val=""/>
      <w:lvlJc w:val="left"/>
      <w:pPr>
        <w:tabs>
          <w:tab w:val="num" w:pos="1440"/>
        </w:tabs>
        <w:ind w:left="1440" w:hanging="360"/>
      </w:pPr>
      <w:rPr>
        <w:rFonts w:ascii="Wingdings 2" w:hAnsi="Wingdings 2" w:hint="default"/>
      </w:rPr>
    </w:lvl>
    <w:lvl w:ilvl="2" w:tplc="996E7566" w:tentative="1">
      <w:start w:val="1"/>
      <w:numFmt w:val="bullet"/>
      <w:lvlText w:val=""/>
      <w:lvlJc w:val="left"/>
      <w:pPr>
        <w:tabs>
          <w:tab w:val="num" w:pos="2160"/>
        </w:tabs>
        <w:ind w:left="2160" w:hanging="360"/>
      </w:pPr>
      <w:rPr>
        <w:rFonts w:ascii="Wingdings 2" w:hAnsi="Wingdings 2" w:hint="default"/>
      </w:rPr>
    </w:lvl>
    <w:lvl w:ilvl="3" w:tplc="3418E7D8" w:tentative="1">
      <w:start w:val="1"/>
      <w:numFmt w:val="bullet"/>
      <w:lvlText w:val=""/>
      <w:lvlJc w:val="left"/>
      <w:pPr>
        <w:tabs>
          <w:tab w:val="num" w:pos="2880"/>
        </w:tabs>
        <w:ind w:left="2880" w:hanging="360"/>
      </w:pPr>
      <w:rPr>
        <w:rFonts w:ascii="Wingdings 2" w:hAnsi="Wingdings 2" w:hint="default"/>
      </w:rPr>
    </w:lvl>
    <w:lvl w:ilvl="4" w:tplc="DFB47ED4" w:tentative="1">
      <w:start w:val="1"/>
      <w:numFmt w:val="bullet"/>
      <w:lvlText w:val=""/>
      <w:lvlJc w:val="left"/>
      <w:pPr>
        <w:tabs>
          <w:tab w:val="num" w:pos="3600"/>
        </w:tabs>
        <w:ind w:left="3600" w:hanging="360"/>
      </w:pPr>
      <w:rPr>
        <w:rFonts w:ascii="Wingdings 2" w:hAnsi="Wingdings 2" w:hint="default"/>
      </w:rPr>
    </w:lvl>
    <w:lvl w:ilvl="5" w:tplc="E946CC54" w:tentative="1">
      <w:start w:val="1"/>
      <w:numFmt w:val="bullet"/>
      <w:lvlText w:val=""/>
      <w:lvlJc w:val="left"/>
      <w:pPr>
        <w:tabs>
          <w:tab w:val="num" w:pos="4320"/>
        </w:tabs>
        <w:ind w:left="4320" w:hanging="360"/>
      </w:pPr>
      <w:rPr>
        <w:rFonts w:ascii="Wingdings 2" w:hAnsi="Wingdings 2" w:hint="default"/>
      </w:rPr>
    </w:lvl>
    <w:lvl w:ilvl="6" w:tplc="5366FD20" w:tentative="1">
      <w:start w:val="1"/>
      <w:numFmt w:val="bullet"/>
      <w:lvlText w:val=""/>
      <w:lvlJc w:val="left"/>
      <w:pPr>
        <w:tabs>
          <w:tab w:val="num" w:pos="5040"/>
        </w:tabs>
        <w:ind w:left="5040" w:hanging="360"/>
      </w:pPr>
      <w:rPr>
        <w:rFonts w:ascii="Wingdings 2" w:hAnsi="Wingdings 2" w:hint="default"/>
      </w:rPr>
    </w:lvl>
    <w:lvl w:ilvl="7" w:tplc="4ACE340C" w:tentative="1">
      <w:start w:val="1"/>
      <w:numFmt w:val="bullet"/>
      <w:lvlText w:val=""/>
      <w:lvlJc w:val="left"/>
      <w:pPr>
        <w:tabs>
          <w:tab w:val="num" w:pos="5760"/>
        </w:tabs>
        <w:ind w:left="5760" w:hanging="360"/>
      </w:pPr>
      <w:rPr>
        <w:rFonts w:ascii="Wingdings 2" w:hAnsi="Wingdings 2" w:hint="default"/>
      </w:rPr>
    </w:lvl>
    <w:lvl w:ilvl="8" w:tplc="425E713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E83E7B"/>
    <w:multiLevelType w:val="hybridMultilevel"/>
    <w:tmpl w:val="482AEA6A"/>
    <w:lvl w:ilvl="0" w:tplc="9C3C3CA2">
      <w:start w:val="1"/>
      <w:numFmt w:val="bullet"/>
      <w:lvlText w:val=""/>
      <w:lvlJc w:val="left"/>
      <w:pPr>
        <w:tabs>
          <w:tab w:val="num" w:pos="720"/>
        </w:tabs>
        <w:ind w:left="720" w:hanging="360"/>
      </w:pPr>
      <w:rPr>
        <w:rFonts w:ascii="Wingdings 2" w:hAnsi="Wingdings 2" w:hint="default"/>
      </w:rPr>
    </w:lvl>
    <w:lvl w:ilvl="1" w:tplc="874CFC9E" w:tentative="1">
      <w:start w:val="1"/>
      <w:numFmt w:val="bullet"/>
      <w:lvlText w:val=""/>
      <w:lvlJc w:val="left"/>
      <w:pPr>
        <w:tabs>
          <w:tab w:val="num" w:pos="1440"/>
        </w:tabs>
        <w:ind w:left="1440" w:hanging="360"/>
      </w:pPr>
      <w:rPr>
        <w:rFonts w:ascii="Wingdings 2" w:hAnsi="Wingdings 2" w:hint="default"/>
      </w:rPr>
    </w:lvl>
    <w:lvl w:ilvl="2" w:tplc="D494E97C" w:tentative="1">
      <w:start w:val="1"/>
      <w:numFmt w:val="bullet"/>
      <w:lvlText w:val=""/>
      <w:lvlJc w:val="left"/>
      <w:pPr>
        <w:tabs>
          <w:tab w:val="num" w:pos="2160"/>
        </w:tabs>
        <w:ind w:left="2160" w:hanging="360"/>
      </w:pPr>
      <w:rPr>
        <w:rFonts w:ascii="Wingdings 2" w:hAnsi="Wingdings 2" w:hint="default"/>
      </w:rPr>
    </w:lvl>
    <w:lvl w:ilvl="3" w:tplc="EE4EE57C" w:tentative="1">
      <w:start w:val="1"/>
      <w:numFmt w:val="bullet"/>
      <w:lvlText w:val=""/>
      <w:lvlJc w:val="left"/>
      <w:pPr>
        <w:tabs>
          <w:tab w:val="num" w:pos="2880"/>
        </w:tabs>
        <w:ind w:left="2880" w:hanging="360"/>
      </w:pPr>
      <w:rPr>
        <w:rFonts w:ascii="Wingdings 2" w:hAnsi="Wingdings 2" w:hint="default"/>
      </w:rPr>
    </w:lvl>
    <w:lvl w:ilvl="4" w:tplc="84F05152" w:tentative="1">
      <w:start w:val="1"/>
      <w:numFmt w:val="bullet"/>
      <w:lvlText w:val=""/>
      <w:lvlJc w:val="left"/>
      <w:pPr>
        <w:tabs>
          <w:tab w:val="num" w:pos="3600"/>
        </w:tabs>
        <w:ind w:left="3600" w:hanging="360"/>
      </w:pPr>
      <w:rPr>
        <w:rFonts w:ascii="Wingdings 2" w:hAnsi="Wingdings 2" w:hint="default"/>
      </w:rPr>
    </w:lvl>
    <w:lvl w:ilvl="5" w:tplc="3FCA9E10" w:tentative="1">
      <w:start w:val="1"/>
      <w:numFmt w:val="bullet"/>
      <w:lvlText w:val=""/>
      <w:lvlJc w:val="left"/>
      <w:pPr>
        <w:tabs>
          <w:tab w:val="num" w:pos="4320"/>
        </w:tabs>
        <w:ind w:left="4320" w:hanging="360"/>
      </w:pPr>
      <w:rPr>
        <w:rFonts w:ascii="Wingdings 2" w:hAnsi="Wingdings 2" w:hint="default"/>
      </w:rPr>
    </w:lvl>
    <w:lvl w:ilvl="6" w:tplc="3D16C862" w:tentative="1">
      <w:start w:val="1"/>
      <w:numFmt w:val="bullet"/>
      <w:lvlText w:val=""/>
      <w:lvlJc w:val="left"/>
      <w:pPr>
        <w:tabs>
          <w:tab w:val="num" w:pos="5040"/>
        </w:tabs>
        <w:ind w:left="5040" w:hanging="360"/>
      </w:pPr>
      <w:rPr>
        <w:rFonts w:ascii="Wingdings 2" w:hAnsi="Wingdings 2" w:hint="default"/>
      </w:rPr>
    </w:lvl>
    <w:lvl w:ilvl="7" w:tplc="E52EDCB0" w:tentative="1">
      <w:start w:val="1"/>
      <w:numFmt w:val="bullet"/>
      <w:lvlText w:val=""/>
      <w:lvlJc w:val="left"/>
      <w:pPr>
        <w:tabs>
          <w:tab w:val="num" w:pos="5760"/>
        </w:tabs>
        <w:ind w:left="5760" w:hanging="360"/>
      </w:pPr>
      <w:rPr>
        <w:rFonts w:ascii="Wingdings 2" w:hAnsi="Wingdings 2" w:hint="default"/>
      </w:rPr>
    </w:lvl>
    <w:lvl w:ilvl="8" w:tplc="CF74529A"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5658C"/>
    <w:multiLevelType w:val="hybridMultilevel"/>
    <w:tmpl w:val="1550F5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8E05AC"/>
    <w:multiLevelType w:val="hybridMultilevel"/>
    <w:tmpl w:val="7D2A31F4"/>
    <w:lvl w:ilvl="0" w:tplc="B304410C">
      <w:start w:val="1"/>
      <w:numFmt w:val="bullet"/>
      <w:lvlText w:val=""/>
      <w:lvlJc w:val="left"/>
      <w:pPr>
        <w:tabs>
          <w:tab w:val="num" w:pos="720"/>
        </w:tabs>
        <w:ind w:left="720" w:hanging="360"/>
      </w:pPr>
      <w:rPr>
        <w:rFonts w:ascii="Wingdings 2" w:hAnsi="Wingdings 2" w:hint="default"/>
      </w:rPr>
    </w:lvl>
    <w:lvl w:ilvl="1" w:tplc="FA345B7E" w:tentative="1">
      <w:start w:val="1"/>
      <w:numFmt w:val="bullet"/>
      <w:lvlText w:val=""/>
      <w:lvlJc w:val="left"/>
      <w:pPr>
        <w:tabs>
          <w:tab w:val="num" w:pos="1440"/>
        </w:tabs>
        <w:ind w:left="1440" w:hanging="360"/>
      </w:pPr>
      <w:rPr>
        <w:rFonts w:ascii="Wingdings 2" w:hAnsi="Wingdings 2" w:hint="default"/>
      </w:rPr>
    </w:lvl>
    <w:lvl w:ilvl="2" w:tplc="722C9E0C" w:tentative="1">
      <w:start w:val="1"/>
      <w:numFmt w:val="bullet"/>
      <w:lvlText w:val=""/>
      <w:lvlJc w:val="left"/>
      <w:pPr>
        <w:tabs>
          <w:tab w:val="num" w:pos="2160"/>
        </w:tabs>
        <w:ind w:left="2160" w:hanging="360"/>
      </w:pPr>
      <w:rPr>
        <w:rFonts w:ascii="Wingdings 2" w:hAnsi="Wingdings 2" w:hint="default"/>
      </w:rPr>
    </w:lvl>
    <w:lvl w:ilvl="3" w:tplc="9C56408C" w:tentative="1">
      <w:start w:val="1"/>
      <w:numFmt w:val="bullet"/>
      <w:lvlText w:val=""/>
      <w:lvlJc w:val="left"/>
      <w:pPr>
        <w:tabs>
          <w:tab w:val="num" w:pos="2880"/>
        </w:tabs>
        <w:ind w:left="2880" w:hanging="360"/>
      </w:pPr>
      <w:rPr>
        <w:rFonts w:ascii="Wingdings 2" w:hAnsi="Wingdings 2" w:hint="default"/>
      </w:rPr>
    </w:lvl>
    <w:lvl w:ilvl="4" w:tplc="95F8B798" w:tentative="1">
      <w:start w:val="1"/>
      <w:numFmt w:val="bullet"/>
      <w:lvlText w:val=""/>
      <w:lvlJc w:val="left"/>
      <w:pPr>
        <w:tabs>
          <w:tab w:val="num" w:pos="3600"/>
        </w:tabs>
        <w:ind w:left="3600" w:hanging="360"/>
      </w:pPr>
      <w:rPr>
        <w:rFonts w:ascii="Wingdings 2" w:hAnsi="Wingdings 2" w:hint="default"/>
      </w:rPr>
    </w:lvl>
    <w:lvl w:ilvl="5" w:tplc="DFD23BCC" w:tentative="1">
      <w:start w:val="1"/>
      <w:numFmt w:val="bullet"/>
      <w:lvlText w:val=""/>
      <w:lvlJc w:val="left"/>
      <w:pPr>
        <w:tabs>
          <w:tab w:val="num" w:pos="4320"/>
        </w:tabs>
        <w:ind w:left="4320" w:hanging="360"/>
      </w:pPr>
      <w:rPr>
        <w:rFonts w:ascii="Wingdings 2" w:hAnsi="Wingdings 2" w:hint="default"/>
      </w:rPr>
    </w:lvl>
    <w:lvl w:ilvl="6" w:tplc="4B6A9500" w:tentative="1">
      <w:start w:val="1"/>
      <w:numFmt w:val="bullet"/>
      <w:lvlText w:val=""/>
      <w:lvlJc w:val="left"/>
      <w:pPr>
        <w:tabs>
          <w:tab w:val="num" w:pos="5040"/>
        </w:tabs>
        <w:ind w:left="5040" w:hanging="360"/>
      </w:pPr>
      <w:rPr>
        <w:rFonts w:ascii="Wingdings 2" w:hAnsi="Wingdings 2" w:hint="default"/>
      </w:rPr>
    </w:lvl>
    <w:lvl w:ilvl="7" w:tplc="BB6E1C8C" w:tentative="1">
      <w:start w:val="1"/>
      <w:numFmt w:val="bullet"/>
      <w:lvlText w:val=""/>
      <w:lvlJc w:val="left"/>
      <w:pPr>
        <w:tabs>
          <w:tab w:val="num" w:pos="5760"/>
        </w:tabs>
        <w:ind w:left="5760" w:hanging="360"/>
      </w:pPr>
      <w:rPr>
        <w:rFonts w:ascii="Wingdings 2" w:hAnsi="Wingdings 2" w:hint="default"/>
      </w:rPr>
    </w:lvl>
    <w:lvl w:ilvl="8" w:tplc="9E687980"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859BB"/>
    <w:multiLevelType w:val="hybridMultilevel"/>
    <w:tmpl w:val="695AFB6A"/>
    <w:lvl w:ilvl="0" w:tplc="DC42629E">
      <w:start w:val="1"/>
      <w:numFmt w:val="bullet"/>
      <w:lvlText w:val=""/>
      <w:lvlJc w:val="left"/>
      <w:pPr>
        <w:tabs>
          <w:tab w:val="num" w:pos="720"/>
        </w:tabs>
        <w:ind w:left="720" w:hanging="360"/>
      </w:pPr>
      <w:rPr>
        <w:rFonts w:ascii="Wingdings 2" w:hAnsi="Wingdings 2" w:hint="default"/>
      </w:rPr>
    </w:lvl>
    <w:lvl w:ilvl="1" w:tplc="9BAA4D1C" w:tentative="1">
      <w:start w:val="1"/>
      <w:numFmt w:val="bullet"/>
      <w:lvlText w:val=""/>
      <w:lvlJc w:val="left"/>
      <w:pPr>
        <w:tabs>
          <w:tab w:val="num" w:pos="1440"/>
        </w:tabs>
        <w:ind w:left="1440" w:hanging="360"/>
      </w:pPr>
      <w:rPr>
        <w:rFonts w:ascii="Wingdings 2" w:hAnsi="Wingdings 2" w:hint="default"/>
      </w:rPr>
    </w:lvl>
    <w:lvl w:ilvl="2" w:tplc="9D7652D4" w:tentative="1">
      <w:start w:val="1"/>
      <w:numFmt w:val="bullet"/>
      <w:lvlText w:val=""/>
      <w:lvlJc w:val="left"/>
      <w:pPr>
        <w:tabs>
          <w:tab w:val="num" w:pos="2160"/>
        </w:tabs>
        <w:ind w:left="2160" w:hanging="360"/>
      </w:pPr>
      <w:rPr>
        <w:rFonts w:ascii="Wingdings 2" w:hAnsi="Wingdings 2" w:hint="default"/>
      </w:rPr>
    </w:lvl>
    <w:lvl w:ilvl="3" w:tplc="13D41180" w:tentative="1">
      <w:start w:val="1"/>
      <w:numFmt w:val="bullet"/>
      <w:lvlText w:val=""/>
      <w:lvlJc w:val="left"/>
      <w:pPr>
        <w:tabs>
          <w:tab w:val="num" w:pos="2880"/>
        </w:tabs>
        <w:ind w:left="2880" w:hanging="360"/>
      </w:pPr>
      <w:rPr>
        <w:rFonts w:ascii="Wingdings 2" w:hAnsi="Wingdings 2" w:hint="default"/>
      </w:rPr>
    </w:lvl>
    <w:lvl w:ilvl="4" w:tplc="C302CA32" w:tentative="1">
      <w:start w:val="1"/>
      <w:numFmt w:val="bullet"/>
      <w:lvlText w:val=""/>
      <w:lvlJc w:val="left"/>
      <w:pPr>
        <w:tabs>
          <w:tab w:val="num" w:pos="3600"/>
        </w:tabs>
        <w:ind w:left="3600" w:hanging="360"/>
      </w:pPr>
      <w:rPr>
        <w:rFonts w:ascii="Wingdings 2" w:hAnsi="Wingdings 2" w:hint="default"/>
      </w:rPr>
    </w:lvl>
    <w:lvl w:ilvl="5" w:tplc="6DC6A396" w:tentative="1">
      <w:start w:val="1"/>
      <w:numFmt w:val="bullet"/>
      <w:lvlText w:val=""/>
      <w:lvlJc w:val="left"/>
      <w:pPr>
        <w:tabs>
          <w:tab w:val="num" w:pos="4320"/>
        </w:tabs>
        <w:ind w:left="4320" w:hanging="360"/>
      </w:pPr>
      <w:rPr>
        <w:rFonts w:ascii="Wingdings 2" w:hAnsi="Wingdings 2" w:hint="default"/>
      </w:rPr>
    </w:lvl>
    <w:lvl w:ilvl="6" w:tplc="270AEDB0" w:tentative="1">
      <w:start w:val="1"/>
      <w:numFmt w:val="bullet"/>
      <w:lvlText w:val=""/>
      <w:lvlJc w:val="left"/>
      <w:pPr>
        <w:tabs>
          <w:tab w:val="num" w:pos="5040"/>
        </w:tabs>
        <w:ind w:left="5040" w:hanging="360"/>
      </w:pPr>
      <w:rPr>
        <w:rFonts w:ascii="Wingdings 2" w:hAnsi="Wingdings 2" w:hint="default"/>
      </w:rPr>
    </w:lvl>
    <w:lvl w:ilvl="7" w:tplc="0FF8DB68" w:tentative="1">
      <w:start w:val="1"/>
      <w:numFmt w:val="bullet"/>
      <w:lvlText w:val=""/>
      <w:lvlJc w:val="left"/>
      <w:pPr>
        <w:tabs>
          <w:tab w:val="num" w:pos="5760"/>
        </w:tabs>
        <w:ind w:left="5760" w:hanging="360"/>
      </w:pPr>
      <w:rPr>
        <w:rFonts w:ascii="Wingdings 2" w:hAnsi="Wingdings 2" w:hint="default"/>
      </w:rPr>
    </w:lvl>
    <w:lvl w:ilvl="8" w:tplc="CE4CBC12"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A10AA"/>
    <w:multiLevelType w:val="hybridMultilevel"/>
    <w:tmpl w:val="EA1E1B46"/>
    <w:lvl w:ilvl="0" w:tplc="932685BC">
      <w:start w:val="1"/>
      <w:numFmt w:val="bullet"/>
      <w:lvlText w:val=""/>
      <w:lvlJc w:val="left"/>
      <w:pPr>
        <w:tabs>
          <w:tab w:val="num" w:pos="720"/>
        </w:tabs>
        <w:ind w:left="720" w:hanging="360"/>
      </w:pPr>
      <w:rPr>
        <w:rFonts w:ascii="Wingdings 2" w:hAnsi="Wingdings 2" w:hint="default"/>
      </w:rPr>
    </w:lvl>
    <w:lvl w:ilvl="1" w:tplc="E820BE10" w:tentative="1">
      <w:start w:val="1"/>
      <w:numFmt w:val="bullet"/>
      <w:lvlText w:val=""/>
      <w:lvlJc w:val="left"/>
      <w:pPr>
        <w:tabs>
          <w:tab w:val="num" w:pos="1440"/>
        </w:tabs>
        <w:ind w:left="1440" w:hanging="360"/>
      </w:pPr>
      <w:rPr>
        <w:rFonts w:ascii="Wingdings 2" w:hAnsi="Wingdings 2" w:hint="default"/>
      </w:rPr>
    </w:lvl>
    <w:lvl w:ilvl="2" w:tplc="154075CC" w:tentative="1">
      <w:start w:val="1"/>
      <w:numFmt w:val="bullet"/>
      <w:lvlText w:val=""/>
      <w:lvlJc w:val="left"/>
      <w:pPr>
        <w:tabs>
          <w:tab w:val="num" w:pos="2160"/>
        </w:tabs>
        <w:ind w:left="2160" w:hanging="360"/>
      </w:pPr>
      <w:rPr>
        <w:rFonts w:ascii="Wingdings 2" w:hAnsi="Wingdings 2" w:hint="default"/>
      </w:rPr>
    </w:lvl>
    <w:lvl w:ilvl="3" w:tplc="756E9C20" w:tentative="1">
      <w:start w:val="1"/>
      <w:numFmt w:val="bullet"/>
      <w:lvlText w:val=""/>
      <w:lvlJc w:val="left"/>
      <w:pPr>
        <w:tabs>
          <w:tab w:val="num" w:pos="2880"/>
        </w:tabs>
        <w:ind w:left="2880" w:hanging="360"/>
      </w:pPr>
      <w:rPr>
        <w:rFonts w:ascii="Wingdings 2" w:hAnsi="Wingdings 2" w:hint="default"/>
      </w:rPr>
    </w:lvl>
    <w:lvl w:ilvl="4" w:tplc="F0267C4A" w:tentative="1">
      <w:start w:val="1"/>
      <w:numFmt w:val="bullet"/>
      <w:lvlText w:val=""/>
      <w:lvlJc w:val="left"/>
      <w:pPr>
        <w:tabs>
          <w:tab w:val="num" w:pos="3600"/>
        </w:tabs>
        <w:ind w:left="3600" w:hanging="360"/>
      </w:pPr>
      <w:rPr>
        <w:rFonts w:ascii="Wingdings 2" w:hAnsi="Wingdings 2" w:hint="default"/>
      </w:rPr>
    </w:lvl>
    <w:lvl w:ilvl="5" w:tplc="C7A45C6E" w:tentative="1">
      <w:start w:val="1"/>
      <w:numFmt w:val="bullet"/>
      <w:lvlText w:val=""/>
      <w:lvlJc w:val="left"/>
      <w:pPr>
        <w:tabs>
          <w:tab w:val="num" w:pos="4320"/>
        </w:tabs>
        <w:ind w:left="4320" w:hanging="360"/>
      </w:pPr>
      <w:rPr>
        <w:rFonts w:ascii="Wingdings 2" w:hAnsi="Wingdings 2" w:hint="default"/>
      </w:rPr>
    </w:lvl>
    <w:lvl w:ilvl="6" w:tplc="6ADCFA60" w:tentative="1">
      <w:start w:val="1"/>
      <w:numFmt w:val="bullet"/>
      <w:lvlText w:val=""/>
      <w:lvlJc w:val="left"/>
      <w:pPr>
        <w:tabs>
          <w:tab w:val="num" w:pos="5040"/>
        </w:tabs>
        <w:ind w:left="5040" w:hanging="360"/>
      </w:pPr>
      <w:rPr>
        <w:rFonts w:ascii="Wingdings 2" w:hAnsi="Wingdings 2" w:hint="default"/>
      </w:rPr>
    </w:lvl>
    <w:lvl w:ilvl="7" w:tplc="C3AC55A0" w:tentative="1">
      <w:start w:val="1"/>
      <w:numFmt w:val="bullet"/>
      <w:lvlText w:val=""/>
      <w:lvlJc w:val="left"/>
      <w:pPr>
        <w:tabs>
          <w:tab w:val="num" w:pos="5760"/>
        </w:tabs>
        <w:ind w:left="5760" w:hanging="360"/>
      </w:pPr>
      <w:rPr>
        <w:rFonts w:ascii="Wingdings 2" w:hAnsi="Wingdings 2" w:hint="default"/>
      </w:rPr>
    </w:lvl>
    <w:lvl w:ilvl="8" w:tplc="5B1A64C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19"/>
  </w:num>
  <w:num w:numId="43">
    <w:abstractNumId w:val="0"/>
  </w:num>
  <w:num w:numId="44">
    <w:abstractNumId w:val="38"/>
  </w:num>
  <w:num w:numId="45">
    <w:abstractNumId w:val="43"/>
  </w:num>
  <w:num w:numId="46">
    <w:abstractNumId w:val="22"/>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059E"/>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0201"/>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A5A"/>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38C"/>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665"/>
    <w:rsid w:val="00446AD1"/>
    <w:rsid w:val="00446DF1"/>
    <w:rsid w:val="00454BD3"/>
    <w:rsid w:val="00454D3D"/>
    <w:rsid w:val="004556D2"/>
    <w:rsid w:val="00457A08"/>
    <w:rsid w:val="00463697"/>
    <w:rsid w:val="00465023"/>
    <w:rsid w:val="00466CFF"/>
    <w:rsid w:val="004679D5"/>
    <w:rsid w:val="00467E53"/>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5A1"/>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E86"/>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D29"/>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0A11"/>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035"/>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400"/>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2ED"/>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6791673">
      <w:bodyDiv w:val="1"/>
      <w:marLeft w:val="0"/>
      <w:marRight w:val="0"/>
      <w:marTop w:val="0"/>
      <w:marBottom w:val="0"/>
      <w:divBdr>
        <w:top w:val="none" w:sz="0" w:space="0" w:color="auto"/>
        <w:left w:val="none" w:sz="0" w:space="0" w:color="auto"/>
        <w:bottom w:val="none" w:sz="0" w:space="0" w:color="auto"/>
        <w:right w:val="none" w:sz="0" w:space="0" w:color="auto"/>
      </w:divBdr>
      <w:divsChild>
        <w:div w:id="1613249504">
          <w:marLeft w:val="576"/>
          <w:marRight w:val="0"/>
          <w:marTop w:val="120"/>
          <w:marBottom w:val="0"/>
          <w:divBdr>
            <w:top w:val="none" w:sz="0" w:space="0" w:color="auto"/>
            <w:left w:val="none" w:sz="0" w:space="0" w:color="auto"/>
            <w:bottom w:val="none" w:sz="0" w:space="0" w:color="auto"/>
            <w:right w:val="none" w:sz="0" w:space="0" w:color="auto"/>
          </w:divBdr>
        </w:div>
        <w:div w:id="279844215">
          <w:marLeft w:val="576"/>
          <w:marRight w:val="0"/>
          <w:marTop w:val="120"/>
          <w:marBottom w:val="0"/>
          <w:divBdr>
            <w:top w:val="none" w:sz="0" w:space="0" w:color="auto"/>
            <w:left w:val="none" w:sz="0" w:space="0" w:color="auto"/>
            <w:bottom w:val="none" w:sz="0" w:space="0" w:color="auto"/>
            <w:right w:val="none" w:sz="0" w:space="0" w:color="auto"/>
          </w:divBdr>
        </w:div>
        <w:div w:id="197533151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456622">
      <w:bodyDiv w:val="1"/>
      <w:marLeft w:val="0"/>
      <w:marRight w:val="0"/>
      <w:marTop w:val="0"/>
      <w:marBottom w:val="0"/>
      <w:divBdr>
        <w:top w:val="none" w:sz="0" w:space="0" w:color="auto"/>
        <w:left w:val="none" w:sz="0" w:space="0" w:color="auto"/>
        <w:bottom w:val="none" w:sz="0" w:space="0" w:color="auto"/>
        <w:right w:val="none" w:sz="0" w:space="0" w:color="auto"/>
      </w:divBdr>
      <w:divsChild>
        <w:div w:id="766971165">
          <w:marLeft w:val="576"/>
          <w:marRight w:val="0"/>
          <w:marTop w:val="120"/>
          <w:marBottom w:val="0"/>
          <w:divBdr>
            <w:top w:val="none" w:sz="0" w:space="0" w:color="auto"/>
            <w:left w:val="none" w:sz="0" w:space="0" w:color="auto"/>
            <w:bottom w:val="none" w:sz="0" w:space="0" w:color="auto"/>
            <w:right w:val="none" w:sz="0" w:space="0" w:color="auto"/>
          </w:divBdr>
        </w:div>
        <w:div w:id="466707842">
          <w:marLeft w:val="576"/>
          <w:marRight w:val="0"/>
          <w:marTop w:val="120"/>
          <w:marBottom w:val="0"/>
          <w:divBdr>
            <w:top w:val="none" w:sz="0" w:space="0" w:color="auto"/>
            <w:left w:val="none" w:sz="0" w:space="0" w:color="auto"/>
            <w:bottom w:val="none" w:sz="0" w:space="0" w:color="auto"/>
            <w:right w:val="none" w:sz="0" w:space="0" w:color="auto"/>
          </w:divBdr>
        </w:div>
        <w:div w:id="1560822074">
          <w:marLeft w:val="576"/>
          <w:marRight w:val="0"/>
          <w:marTop w:val="120"/>
          <w:marBottom w:val="0"/>
          <w:divBdr>
            <w:top w:val="none" w:sz="0" w:space="0" w:color="auto"/>
            <w:left w:val="none" w:sz="0" w:space="0" w:color="auto"/>
            <w:bottom w:val="none" w:sz="0" w:space="0" w:color="auto"/>
            <w:right w:val="none" w:sz="0" w:space="0" w:color="auto"/>
          </w:divBdr>
        </w:div>
        <w:div w:id="1453555162">
          <w:marLeft w:val="576"/>
          <w:marRight w:val="0"/>
          <w:marTop w:val="120"/>
          <w:marBottom w:val="0"/>
          <w:divBdr>
            <w:top w:val="none" w:sz="0" w:space="0" w:color="auto"/>
            <w:left w:val="none" w:sz="0" w:space="0" w:color="auto"/>
            <w:bottom w:val="none" w:sz="0" w:space="0" w:color="auto"/>
            <w:right w:val="none" w:sz="0" w:space="0" w:color="auto"/>
          </w:divBdr>
        </w:div>
        <w:div w:id="88711124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697808">
      <w:bodyDiv w:val="1"/>
      <w:marLeft w:val="0"/>
      <w:marRight w:val="0"/>
      <w:marTop w:val="0"/>
      <w:marBottom w:val="0"/>
      <w:divBdr>
        <w:top w:val="none" w:sz="0" w:space="0" w:color="auto"/>
        <w:left w:val="none" w:sz="0" w:space="0" w:color="auto"/>
        <w:bottom w:val="none" w:sz="0" w:space="0" w:color="auto"/>
        <w:right w:val="none" w:sz="0" w:space="0" w:color="auto"/>
      </w:divBdr>
      <w:divsChild>
        <w:div w:id="399404637">
          <w:marLeft w:val="576"/>
          <w:marRight w:val="0"/>
          <w:marTop w:val="120"/>
          <w:marBottom w:val="0"/>
          <w:divBdr>
            <w:top w:val="none" w:sz="0" w:space="0" w:color="auto"/>
            <w:left w:val="none" w:sz="0" w:space="0" w:color="auto"/>
            <w:bottom w:val="none" w:sz="0" w:space="0" w:color="auto"/>
            <w:right w:val="none" w:sz="0" w:space="0" w:color="auto"/>
          </w:divBdr>
        </w:div>
        <w:div w:id="406390961">
          <w:marLeft w:val="576"/>
          <w:marRight w:val="0"/>
          <w:marTop w:val="120"/>
          <w:marBottom w:val="0"/>
          <w:divBdr>
            <w:top w:val="none" w:sz="0" w:space="0" w:color="auto"/>
            <w:left w:val="none" w:sz="0" w:space="0" w:color="auto"/>
            <w:bottom w:val="none" w:sz="0" w:space="0" w:color="auto"/>
            <w:right w:val="none" w:sz="0" w:space="0" w:color="auto"/>
          </w:divBdr>
        </w:div>
        <w:div w:id="1836414029">
          <w:marLeft w:val="576"/>
          <w:marRight w:val="0"/>
          <w:marTop w:val="120"/>
          <w:marBottom w:val="0"/>
          <w:divBdr>
            <w:top w:val="none" w:sz="0" w:space="0" w:color="auto"/>
            <w:left w:val="none" w:sz="0" w:space="0" w:color="auto"/>
            <w:bottom w:val="none" w:sz="0" w:space="0" w:color="auto"/>
            <w:right w:val="none" w:sz="0" w:space="0" w:color="auto"/>
          </w:divBdr>
        </w:div>
        <w:div w:id="126519364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776153">
      <w:bodyDiv w:val="1"/>
      <w:marLeft w:val="0"/>
      <w:marRight w:val="0"/>
      <w:marTop w:val="0"/>
      <w:marBottom w:val="0"/>
      <w:divBdr>
        <w:top w:val="none" w:sz="0" w:space="0" w:color="auto"/>
        <w:left w:val="none" w:sz="0" w:space="0" w:color="auto"/>
        <w:bottom w:val="none" w:sz="0" w:space="0" w:color="auto"/>
        <w:right w:val="none" w:sz="0" w:space="0" w:color="auto"/>
      </w:divBdr>
      <w:divsChild>
        <w:div w:id="489714772">
          <w:marLeft w:val="576"/>
          <w:marRight w:val="0"/>
          <w:marTop w:val="120"/>
          <w:marBottom w:val="0"/>
          <w:divBdr>
            <w:top w:val="none" w:sz="0" w:space="0" w:color="auto"/>
            <w:left w:val="none" w:sz="0" w:space="0" w:color="auto"/>
            <w:bottom w:val="none" w:sz="0" w:space="0" w:color="auto"/>
            <w:right w:val="none" w:sz="0" w:space="0" w:color="auto"/>
          </w:divBdr>
        </w:div>
        <w:div w:id="1619944602">
          <w:marLeft w:val="576"/>
          <w:marRight w:val="0"/>
          <w:marTop w:val="120"/>
          <w:marBottom w:val="0"/>
          <w:divBdr>
            <w:top w:val="none" w:sz="0" w:space="0" w:color="auto"/>
            <w:left w:val="none" w:sz="0" w:space="0" w:color="auto"/>
            <w:bottom w:val="none" w:sz="0" w:space="0" w:color="auto"/>
            <w:right w:val="none" w:sz="0" w:space="0" w:color="auto"/>
          </w:divBdr>
        </w:div>
        <w:div w:id="40978500">
          <w:marLeft w:val="576"/>
          <w:marRight w:val="0"/>
          <w:marTop w:val="120"/>
          <w:marBottom w:val="0"/>
          <w:divBdr>
            <w:top w:val="none" w:sz="0" w:space="0" w:color="auto"/>
            <w:left w:val="none" w:sz="0" w:space="0" w:color="auto"/>
            <w:bottom w:val="none" w:sz="0" w:space="0" w:color="auto"/>
            <w:right w:val="none" w:sz="0" w:space="0" w:color="auto"/>
          </w:divBdr>
        </w:div>
        <w:div w:id="203326007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531134">
      <w:bodyDiv w:val="1"/>
      <w:marLeft w:val="0"/>
      <w:marRight w:val="0"/>
      <w:marTop w:val="0"/>
      <w:marBottom w:val="0"/>
      <w:divBdr>
        <w:top w:val="none" w:sz="0" w:space="0" w:color="auto"/>
        <w:left w:val="none" w:sz="0" w:space="0" w:color="auto"/>
        <w:bottom w:val="none" w:sz="0" w:space="0" w:color="auto"/>
        <w:right w:val="none" w:sz="0" w:space="0" w:color="auto"/>
      </w:divBdr>
      <w:divsChild>
        <w:div w:id="1337265600">
          <w:marLeft w:val="576"/>
          <w:marRight w:val="0"/>
          <w:marTop w:val="120"/>
          <w:marBottom w:val="0"/>
          <w:divBdr>
            <w:top w:val="none" w:sz="0" w:space="0" w:color="auto"/>
            <w:left w:val="none" w:sz="0" w:space="0" w:color="auto"/>
            <w:bottom w:val="none" w:sz="0" w:space="0" w:color="auto"/>
            <w:right w:val="none" w:sz="0" w:space="0" w:color="auto"/>
          </w:divBdr>
        </w:div>
        <w:div w:id="2015718409">
          <w:marLeft w:val="576"/>
          <w:marRight w:val="0"/>
          <w:marTop w:val="120"/>
          <w:marBottom w:val="0"/>
          <w:divBdr>
            <w:top w:val="none" w:sz="0" w:space="0" w:color="auto"/>
            <w:left w:val="none" w:sz="0" w:space="0" w:color="auto"/>
            <w:bottom w:val="none" w:sz="0" w:space="0" w:color="auto"/>
            <w:right w:val="none" w:sz="0" w:space="0" w:color="auto"/>
          </w:divBdr>
        </w:div>
        <w:div w:id="120606503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62983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314333">
      <w:bodyDiv w:val="1"/>
      <w:marLeft w:val="0"/>
      <w:marRight w:val="0"/>
      <w:marTop w:val="0"/>
      <w:marBottom w:val="0"/>
      <w:divBdr>
        <w:top w:val="none" w:sz="0" w:space="0" w:color="auto"/>
        <w:left w:val="none" w:sz="0" w:space="0" w:color="auto"/>
        <w:bottom w:val="none" w:sz="0" w:space="0" w:color="auto"/>
        <w:right w:val="none" w:sz="0" w:space="0" w:color="auto"/>
      </w:divBdr>
      <w:divsChild>
        <w:div w:id="1026446587">
          <w:marLeft w:val="576"/>
          <w:marRight w:val="0"/>
          <w:marTop w:val="120"/>
          <w:marBottom w:val="0"/>
          <w:divBdr>
            <w:top w:val="none" w:sz="0" w:space="0" w:color="auto"/>
            <w:left w:val="none" w:sz="0" w:space="0" w:color="auto"/>
            <w:bottom w:val="none" w:sz="0" w:space="0" w:color="auto"/>
            <w:right w:val="none" w:sz="0" w:space="0" w:color="auto"/>
          </w:divBdr>
        </w:div>
        <w:div w:id="1311323194">
          <w:marLeft w:val="576"/>
          <w:marRight w:val="0"/>
          <w:marTop w:val="120"/>
          <w:marBottom w:val="0"/>
          <w:divBdr>
            <w:top w:val="none" w:sz="0" w:space="0" w:color="auto"/>
            <w:left w:val="none" w:sz="0" w:space="0" w:color="auto"/>
            <w:bottom w:val="none" w:sz="0" w:space="0" w:color="auto"/>
            <w:right w:val="none" w:sz="0" w:space="0" w:color="auto"/>
          </w:divBdr>
        </w:div>
        <w:div w:id="506791323">
          <w:marLeft w:val="576"/>
          <w:marRight w:val="0"/>
          <w:marTop w:val="120"/>
          <w:marBottom w:val="0"/>
          <w:divBdr>
            <w:top w:val="none" w:sz="0" w:space="0" w:color="auto"/>
            <w:left w:val="none" w:sz="0" w:space="0" w:color="auto"/>
            <w:bottom w:val="none" w:sz="0" w:space="0" w:color="auto"/>
            <w:right w:val="none" w:sz="0" w:space="0" w:color="auto"/>
          </w:divBdr>
        </w:div>
        <w:div w:id="504590512">
          <w:marLeft w:val="576"/>
          <w:marRight w:val="0"/>
          <w:marTop w:val="120"/>
          <w:marBottom w:val="0"/>
          <w:divBdr>
            <w:top w:val="none" w:sz="0" w:space="0" w:color="auto"/>
            <w:left w:val="none" w:sz="0" w:space="0" w:color="auto"/>
            <w:bottom w:val="none" w:sz="0" w:space="0" w:color="auto"/>
            <w:right w:val="none" w:sz="0" w:space="0" w:color="auto"/>
          </w:divBdr>
        </w:div>
        <w:div w:id="1236671827">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15</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2022-01-20T13:50:00Z</dcterms:modified>
</cp:coreProperties>
</file>