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EA0026" w:rsidRPr="00EA0026" w:rsidRDefault="00A04C2F" w:rsidP="00EA0026">
      <w:pPr>
        <w:spacing w:line="360" w:lineRule="auto"/>
        <w:jc w:val="center"/>
        <w:rPr>
          <w:rFonts w:ascii="Times New Roman" w:hAnsi="Times New Roman" w:cs="Times New Roman"/>
          <w:b/>
          <w:bCs/>
          <w:sz w:val="48"/>
          <w:szCs w:val="48"/>
        </w:rPr>
      </w:pPr>
      <w:hyperlink r:id="rId8" w:history="1">
        <w:r w:rsidR="00EA0026" w:rsidRPr="00EA0026">
          <w:rPr>
            <w:rStyle w:val="Hyperlink"/>
            <w:rFonts w:ascii="Times New Roman" w:hAnsi="Times New Roman" w:cs="Times New Roman"/>
            <w:b/>
            <w:bCs/>
            <w:color w:val="auto"/>
            <w:sz w:val="48"/>
            <w:szCs w:val="48"/>
            <w:u w:val="none"/>
          </w:rPr>
          <w:t>Low Complexity VLSI Design of Large Integer Multipliers for Fully Homomorphism Encryption</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63183" w:rsidRDefault="00FD317F" w:rsidP="00E53AA4">
      <w:pPr>
        <w:spacing w:line="360" w:lineRule="auto"/>
        <w:jc w:val="both"/>
        <w:rPr>
          <w:rFonts w:ascii="Times New Roman" w:hAnsi="Times New Roman" w:cs="Times New Roman"/>
          <w:b/>
          <w:sz w:val="32"/>
          <w:szCs w:val="32"/>
        </w:rPr>
      </w:pPr>
      <w:r w:rsidRPr="00563183">
        <w:rPr>
          <w:rFonts w:ascii="Times New Roman" w:hAnsi="Times New Roman" w:cs="Times New Roman"/>
          <w:sz w:val="32"/>
          <w:szCs w:val="32"/>
        </w:rPr>
        <w:t xml:space="preserve">Large integer multiplication has been widely used in fully homomorphic encryption (FHE). </w:t>
      </w:r>
      <w:r w:rsidR="00563183" w:rsidRPr="00563183">
        <w:rPr>
          <w:rFonts w:ascii="Times New Roman" w:hAnsi="Times New Roman" w:cs="Times New Roman"/>
          <w:sz w:val="32"/>
          <w:szCs w:val="32"/>
        </w:rPr>
        <w:t>Implementing feasible large integer multiplication hardware is thus critical for accelerating the FHE evaluation process. In this paper, a novel and efficient operand reduction scheme is proposed to reduce the area requirement of radix-r butterfly units. We also extend the singleport, merged-bank memory structure to the design of number theoretic transform (NTT) and inverse NTT (INTT) for further area minimization. In addition, an efficient memory addressing scheme is developed to support both NTT/INTT and resolving carries computations. Experimental results reveal that significant area reductions can be achieved for the targeted 786 432- and 1 179 648-bit NTT-based multipliers designed using the proposed schemes in comparison with the related works. Moreover, the two multiplications can be accomplished in 0.196 and 2.21 ms, respectively, based on 90-nm CMOS technology. The low-complexity feature of the proposed large integer multiplier designs is thus obtained without sacrificing the time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56318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3D03F4" w:rsidRDefault="006A300A" w:rsidP="0056318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A04C2F" w:rsidRPr="00E81BAC" w:rsidRDefault="002F46FB" w:rsidP="00E81B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1BAC">
        <w:rPr>
          <w:rFonts w:ascii="Times New Roman" w:hAnsi="Times New Roman" w:cs="Times New Roman"/>
          <w:sz w:val="32"/>
          <w:szCs w:val="32"/>
          <w:lang w:val="en-IN"/>
        </w:rPr>
        <w:t xml:space="preserve">One of the holy grails of modern cryptography is FHE, which allows arbitrary computation on encrypted data. </w:t>
      </w:r>
    </w:p>
    <w:p w:rsidR="00A04C2F" w:rsidRPr="00E81BAC" w:rsidRDefault="002F46FB" w:rsidP="00E81B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1BAC">
        <w:rPr>
          <w:rFonts w:ascii="Times New Roman" w:hAnsi="Times New Roman" w:cs="Times New Roman"/>
          <w:sz w:val="32"/>
          <w:szCs w:val="32"/>
          <w:lang w:val="en-IN"/>
        </w:rPr>
        <w:t>A need to perform a binary operation on the plaintext, FHE enables that to be accomplished via manipulation of the ciphertext without the knowledge of the encryption key.</w:t>
      </w:r>
    </w:p>
    <w:p w:rsidR="00A04C2F" w:rsidRPr="00E81BAC" w:rsidRDefault="002F46FB" w:rsidP="00E81B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1BAC">
        <w:rPr>
          <w:rFonts w:ascii="Times New Roman" w:hAnsi="Times New Roman" w:cs="Times New Roman"/>
          <w:sz w:val="32"/>
          <w:szCs w:val="32"/>
          <w:lang w:val="en-IN"/>
        </w:rPr>
        <w:t xml:space="preserve">The brief description above, we can see that the fundamental operations for FHE are large-number addition and multiplication. </w:t>
      </w:r>
    </w:p>
    <w:p w:rsidR="00A04C2F" w:rsidRPr="00E81BAC" w:rsidRDefault="002F46FB" w:rsidP="00E81B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1BAC">
        <w:rPr>
          <w:rFonts w:ascii="Times New Roman" w:hAnsi="Times New Roman" w:cs="Times New Roman"/>
          <w:sz w:val="32"/>
          <w:szCs w:val="32"/>
          <w:lang w:val="en-IN"/>
        </w:rPr>
        <w:t xml:space="preserve">The simplest algorithm is the naive O(N2) algorithm (often called the grade school algorithm). </w:t>
      </w:r>
    </w:p>
    <w:p w:rsidR="00A04C2F" w:rsidRPr="00E81BAC" w:rsidRDefault="002F46FB" w:rsidP="00E81B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1BAC">
        <w:rPr>
          <w:rFonts w:ascii="Times New Roman" w:hAnsi="Times New Roman" w:cs="Times New Roman"/>
          <w:sz w:val="32"/>
          <w:szCs w:val="32"/>
          <w:lang w:val="en-IN"/>
        </w:rPr>
        <w:t xml:space="preserve">This is an efficient grade-school approach, performing the equivalent of two O(N2) multiplications.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A04C2F" w:rsidRPr="00F015F5" w:rsidRDefault="002F46FB" w:rsidP="00F015F5">
      <w:pPr>
        <w:numPr>
          <w:ilvl w:val="0"/>
          <w:numId w:val="45"/>
        </w:numPr>
        <w:spacing w:line="360" w:lineRule="auto"/>
        <w:jc w:val="both"/>
        <w:rPr>
          <w:rFonts w:ascii="Times New Roman" w:hAnsi="Times New Roman" w:cs="Times New Roman"/>
          <w:bCs/>
          <w:sz w:val="32"/>
          <w:szCs w:val="32"/>
          <w:lang w:val="en-IN"/>
        </w:rPr>
      </w:pPr>
      <w:r w:rsidRPr="00F015F5">
        <w:rPr>
          <w:rFonts w:ascii="Times New Roman" w:hAnsi="Times New Roman" w:cs="Times New Roman"/>
          <w:bCs/>
          <w:sz w:val="32"/>
          <w:szCs w:val="32"/>
          <w:lang w:val="en-IN"/>
        </w:rPr>
        <w:t>The GPU trial provided significant acceleration, the major problem remains that the power consumption of a high end GPU today is about 200–400 W</w:t>
      </w:r>
      <w:r w:rsidRPr="00F015F5">
        <w:rPr>
          <w:rFonts w:ascii="Times New Roman" w:hAnsi="Times New Roman" w:cs="Times New Roman"/>
          <w:bCs/>
          <w:sz w:val="32"/>
          <w:szCs w:val="32"/>
        </w:rPr>
        <w:t>.</w:t>
      </w:r>
    </w:p>
    <w:p w:rsidR="00A04C2F" w:rsidRPr="00F015F5" w:rsidRDefault="002F46FB" w:rsidP="00F015F5">
      <w:pPr>
        <w:numPr>
          <w:ilvl w:val="0"/>
          <w:numId w:val="45"/>
        </w:numPr>
        <w:spacing w:line="360" w:lineRule="auto"/>
        <w:jc w:val="both"/>
        <w:rPr>
          <w:rFonts w:ascii="Times New Roman" w:hAnsi="Times New Roman" w:cs="Times New Roman"/>
          <w:bCs/>
          <w:sz w:val="32"/>
          <w:szCs w:val="32"/>
          <w:lang w:val="en-IN"/>
        </w:rPr>
      </w:pPr>
      <w:r w:rsidRPr="00F015F5">
        <w:rPr>
          <w:rFonts w:ascii="Times New Roman" w:hAnsi="Times New Roman" w:cs="Times New Roman"/>
          <w:bCs/>
          <w:sz w:val="32"/>
          <w:szCs w:val="32"/>
          <w:lang w:val="en-IN"/>
        </w:rPr>
        <w:t xml:space="preserve">High precision arithmetic is a primary means of addressing the non-robustness problem in such geometric algorithms. </w:t>
      </w:r>
    </w:p>
    <w:p w:rsidR="00A04C2F" w:rsidRPr="00F015F5" w:rsidRDefault="002F46FB" w:rsidP="00F015F5">
      <w:pPr>
        <w:numPr>
          <w:ilvl w:val="0"/>
          <w:numId w:val="45"/>
        </w:numPr>
        <w:spacing w:line="360" w:lineRule="auto"/>
        <w:jc w:val="both"/>
        <w:rPr>
          <w:rFonts w:ascii="Times New Roman" w:hAnsi="Times New Roman" w:cs="Times New Roman"/>
          <w:bCs/>
          <w:sz w:val="32"/>
          <w:szCs w:val="32"/>
          <w:lang w:val="en-IN"/>
        </w:rPr>
      </w:pPr>
      <w:r w:rsidRPr="00F015F5">
        <w:rPr>
          <w:rFonts w:ascii="Times New Roman" w:hAnsi="Times New Roman" w:cs="Times New Roman"/>
          <w:bCs/>
          <w:sz w:val="32"/>
          <w:szCs w:val="32"/>
          <w:lang w:val="en-IN"/>
        </w:rPr>
        <w:lastRenderedPageBreak/>
        <w:t>One of the major issues in reversible circuit design is garbage minimization to minimise the power dissipation.</w:t>
      </w:r>
    </w:p>
    <w:p w:rsidR="00F94960" w:rsidRPr="00F015F5" w:rsidRDefault="002F46FB" w:rsidP="00E53AA4">
      <w:pPr>
        <w:numPr>
          <w:ilvl w:val="0"/>
          <w:numId w:val="45"/>
        </w:numPr>
        <w:spacing w:line="360" w:lineRule="auto"/>
        <w:jc w:val="both"/>
        <w:rPr>
          <w:rFonts w:ascii="Times New Roman" w:hAnsi="Times New Roman" w:cs="Times New Roman"/>
          <w:bCs/>
          <w:sz w:val="32"/>
          <w:szCs w:val="32"/>
          <w:lang w:val="en-IN"/>
        </w:rPr>
      </w:pPr>
      <w:r w:rsidRPr="00F015F5">
        <w:rPr>
          <w:rFonts w:ascii="Times New Roman" w:hAnsi="Times New Roman" w:cs="Times New Roman"/>
          <w:bCs/>
          <w:sz w:val="32"/>
          <w:szCs w:val="32"/>
          <w:lang w:val="en-IN"/>
        </w:rPr>
        <w:t>However, existing FHE schemes are currently highly unpractical due to large parameter sizes and highly computationally intensive algorithms amongst other issues.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2403" w:rsidRPr="003D2403" w:rsidRDefault="003D2403" w:rsidP="003D2403">
      <w:pPr>
        <w:pStyle w:val="NormalWeb"/>
        <w:numPr>
          <w:ilvl w:val="0"/>
          <w:numId w:val="46"/>
        </w:numPr>
        <w:spacing w:before="0" w:beforeAutospacing="0" w:after="0" w:afterAutospacing="0" w:line="360" w:lineRule="auto"/>
        <w:ind w:left="426"/>
        <w:jc w:val="both"/>
        <w:rPr>
          <w:sz w:val="32"/>
          <w:szCs w:val="32"/>
        </w:rPr>
      </w:pPr>
      <w:r w:rsidRPr="003D2403">
        <w:rPr>
          <w:sz w:val="32"/>
          <w:szCs w:val="32"/>
        </w:rPr>
        <w:t xml:space="preserve">In this paper, it is proposed to design an efficient reversible single precision floating point subtractor. </w:t>
      </w:r>
    </w:p>
    <w:p w:rsidR="003D2403" w:rsidRPr="003D2403" w:rsidRDefault="003D2403" w:rsidP="003D2403">
      <w:pPr>
        <w:pStyle w:val="NormalWeb"/>
        <w:numPr>
          <w:ilvl w:val="0"/>
          <w:numId w:val="46"/>
        </w:numPr>
        <w:spacing w:before="0" w:beforeAutospacing="0" w:after="0" w:afterAutospacing="0" w:line="360" w:lineRule="auto"/>
        <w:ind w:left="426"/>
        <w:jc w:val="both"/>
        <w:rPr>
          <w:sz w:val="32"/>
          <w:szCs w:val="32"/>
        </w:rPr>
      </w:pPr>
      <w:r w:rsidRPr="003D2403">
        <w:rPr>
          <w:sz w:val="32"/>
          <w:szCs w:val="32"/>
        </w:rPr>
        <w:t>The proposed floating point subtractor design requires an efficient reversible comparator unit, an 8-bit and a 24-bit reversible subtractor unit, a 24-bit reversible leading zero detector unit and a 24- bit reversible shift register for normalization.</w:t>
      </w:r>
    </w:p>
    <w:p w:rsidR="003D2403" w:rsidRPr="003D2403" w:rsidRDefault="003D2403" w:rsidP="003D2403">
      <w:pPr>
        <w:pStyle w:val="NormalWeb"/>
        <w:numPr>
          <w:ilvl w:val="0"/>
          <w:numId w:val="46"/>
        </w:numPr>
        <w:spacing w:before="0" w:beforeAutospacing="0" w:after="0" w:afterAutospacing="0" w:line="360" w:lineRule="auto"/>
        <w:ind w:left="426"/>
        <w:jc w:val="both"/>
        <w:rPr>
          <w:sz w:val="32"/>
          <w:szCs w:val="32"/>
        </w:rPr>
      </w:pPr>
      <w:r w:rsidRPr="003D2403">
        <w:rPr>
          <w:sz w:val="32"/>
          <w:szCs w:val="32"/>
        </w:rPr>
        <w:t xml:space="preserve">The paper also focuses on the design of a reversible 1-bit comparator using the two newly proposed reversible gates Reversible Gate1 (RG1) and Reversible Gate2 (RG2). </w:t>
      </w:r>
    </w:p>
    <w:p w:rsidR="003A5D44" w:rsidRPr="003D2403" w:rsidRDefault="003D2403" w:rsidP="00E53AA4">
      <w:pPr>
        <w:pStyle w:val="NormalWeb"/>
        <w:numPr>
          <w:ilvl w:val="0"/>
          <w:numId w:val="46"/>
        </w:numPr>
        <w:spacing w:before="0" w:beforeAutospacing="0" w:after="0" w:afterAutospacing="0" w:line="360" w:lineRule="auto"/>
        <w:ind w:left="426"/>
        <w:jc w:val="both"/>
        <w:rPr>
          <w:sz w:val="32"/>
          <w:szCs w:val="32"/>
        </w:rPr>
      </w:pPr>
      <w:r w:rsidRPr="003D2403">
        <w:rPr>
          <w:sz w:val="32"/>
          <w:szCs w:val="32"/>
        </w:rPr>
        <w:t>The proposed design has been synthesized using 90-nm process technology with an estimated die area of 45.3 mm2.</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A04C2F" w:rsidRPr="0065167D" w:rsidRDefault="002F46FB" w:rsidP="006516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67D">
        <w:rPr>
          <w:rFonts w:ascii="Times New Roman" w:eastAsia="AdvGulliv-R" w:hAnsi="Times New Roman" w:cs="Times New Roman"/>
          <w:bCs/>
          <w:sz w:val="32"/>
          <w:szCs w:val="32"/>
          <w:lang w:val="en-IN"/>
        </w:rPr>
        <w:t xml:space="preserve">High-radix BUs are commonly applied to reduce the number of operation stages, thereby increasing the resulting performance. </w:t>
      </w:r>
    </w:p>
    <w:p w:rsidR="00A04C2F" w:rsidRPr="0065167D" w:rsidRDefault="002F46FB" w:rsidP="006516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67D">
        <w:rPr>
          <w:rFonts w:ascii="Times New Roman" w:eastAsia="AdvGulliv-R" w:hAnsi="Times New Roman" w:cs="Times New Roman"/>
          <w:bCs/>
          <w:sz w:val="32"/>
          <w:szCs w:val="32"/>
          <w:lang w:val="en-IN"/>
        </w:rPr>
        <w:t>To accelerate FHE operations, various efficient schemes have been presented into tackle large integer multiplication based on the Schönhage–Strassen algorithm (SSA).</w:t>
      </w:r>
    </w:p>
    <w:p w:rsidR="00A04C2F" w:rsidRPr="0065167D" w:rsidRDefault="002F46FB" w:rsidP="006516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67D">
        <w:rPr>
          <w:rFonts w:ascii="Times New Roman" w:eastAsia="AdvGulliv-R" w:hAnsi="Times New Roman" w:cs="Times New Roman"/>
          <w:bCs/>
          <w:sz w:val="32"/>
          <w:szCs w:val="32"/>
          <w:lang w:val="en-IN"/>
        </w:rPr>
        <w:lastRenderedPageBreak/>
        <w:t>To the multiport memory structures, single-port memory is preferred due to its area efficiency, but it might suffer from the limited bandwidth.</w:t>
      </w:r>
    </w:p>
    <w:p w:rsidR="00A04C2F" w:rsidRPr="0065167D" w:rsidRDefault="002F46FB" w:rsidP="006516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67D">
        <w:rPr>
          <w:rFonts w:ascii="Times New Roman" w:eastAsia="AdvGulliv-R" w:hAnsi="Times New Roman" w:cs="Times New Roman"/>
          <w:bCs/>
          <w:sz w:val="32"/>
          <w:szCs w:val="32"/>
          <w:lang w:val="en-IN"/>
        </w:rPr>
        <w:t>In, an area-efficient (AE) algorithm was developed by employing SPMB memory to further reduce the memory area in existing memory-based architectures.</w:t>
      </w:r>
      <w:r w:rsidRPr="0065167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Fully homomorphic encryption using ideal lattices</w:t>
            </w:r>
          </w:p>
        </w:tc>
        <w:tc>
          <w:tcPr>
            <w:tcW w:w="3192" w:type="dxa"/>
          </w:tcPr>
          <w:p w:rsidR="000C407B" w:rsidRPr="00B857DA" w:rsidRDefault="00B857DA" w:rsidP="00B857DA">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 xml:space="preserve">C. Gentry, </w:t>
            </w:r>
          </w:p>
        </w:tc>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We propose a fully homomorphic encryption scheme -- i.e., a scheme that allows one to evaluate circuits over encrypted data without being able to decrypt.</w:t>
            </w:r>
          </w:p>
        </w:tc>
      </w:tr>
      <w:tr w:rsidR="000C407B" w:rsidTr="00B857DA">
        <w:trPr>
          <w:trHeight w:val="2519"/>
        </w:trPr>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Fully homomorphic encryption over the integers</w:t>
            </w:r>
          </w:p>
          <w:p w:rsidR="00B857DA" w:rsidRPr="00B857DA" w:rsidRDefault="00B857DA"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857DA" w:rsidRDefault="00B857DA" w:rsidP="00B857DA">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 xml:space="preserve">M. V. Dijk, C. Gentry, S. Halevl, and V. Vaikuntanathan, </w:t>
            </w:r>
          </w:p>
        </w:tc>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We use Gentry’s technique to construct a fully homomorphic scheme from a “bootstrappable” somewhat homomorphic scheme.</w:t>
            </w:r>
          </w:p>
        </w:tc>
      </w:tr>
      <w:tr w:rsidR="000C407B" w:rsidTr="000C407B">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Implementating gentry’s fully-homomorphic encryption scheme</w:t>
            </w:r>
          </w:p>
        </w:tc>
        <w:tc>
          <w:tcPr>
            <w:tcW w:w="3192" w:type="dxa"/>
          </w:tcPr>
          <w:p w:rsidR="000C407B" w:rsidRPr="00B857DA" w:rsidRDefault="00B857DA" w:rsidP="00B857DA">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 xml:space="preserve">C. Gentry and S. Halevi, </w:t>
            </w:r>
          </w:p>
        </w:tc>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color w:val="333333"/>
                <w:sz w:val="28"/>
                <w:szCs w:val="28"/>
                <w:shd w:val="clear" w:color="auto" w:fill="FFFFFF"/>
              </w:rPr>
              <w:t xml:space="preserve">Our main optimization is a key-generation method for the underlying somewhat homomorphic </w:t>
            </w:r>
            <w:r w:rsidRPr="00B857DA">
              <w:rPr>
                <w:rFonts w:ascii="Times New Roman" w:hAnsi="Times New Roman" w:cs="Times New Roman"/>
                <w:color w:val="333333"/>
                <w:sz w:val="28"/>
                <w:szCs w:val="28"/>
                <w:shd w:val="clear" w:color="auto" w:fill="FFFFFF"/>
              </w:rPr>
              <w:lastRenderedPageBreak/>
              <w:t>encryption, that does not require full polynomial inversion. </w:t>
            </w:r>
          </w:p>
        </w:tc>
      </w:tr>
      <w:tr w:rsidR="000C407B" w:rsidTr="000C407B">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lastRenderedPageBreak/>
              <w:t>Public key compression and modulus switching for fully homomorphic encryption over the integers</w:t>
            </w:r>
          </w:p>
        </w:tc>
        <w:tc>
          <w:tcPr>
            <w:tcW w:w="3192" w:type="dxa"/>
          </w:tcPr>
          <w:p w:rsidR="000C407B" w:rsidRPr="00B857DA" w:rsidRDefault="00B857DA" w:rsidP="00B857DA">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sz w:val="28"/>
                <w:szCs w:val="28"/>
              </w:rPr>
              <w:t xml:space="preserve">J.-S. Coron, D. Naccache, and M. Tibouchi, </w:t>
            </w:r>
          </w:p>
        </w:tc>
        <w:tc>
          <w:tcPr>
            <w:tcW w:w="3192" w:type="dxa"/>
          </w:tcPr>
          <w:p w:rsidR="000C407B" w:rsidRPr="00B857DA" w:rsidRDefault="00B857DA" w:rsidP="00E53AA4">
            <w:pPr>
              <w:tabs>
                <w:tab w:val="left" w:pos="720"/>
              </w:tabs>
              <w:spacing w:after="100" w:line="360" w:lineRule="auto"/>
              <w:jc w:val="both"/>
              <w:rPr>
                <w:rFonts w:ascii="Times New Roman" w:hAnsi="Times New Roman" w:cs="Times New Roman"/>
                <w:sz w:val="28"/>
                <w:szCs w:val="28"/>
              </w:rPr>
            </w:pPr>
            <w:r w:rsidRPr="00B857DA">
              <w:rPr>
                <w:rFonts w:ascii="Times New Roman" w:hAnsi="Times New Roman" w:cs="Times New Roman"/>
                <w:color w:val="333333"/>
                <w:sz w:val="28"/>
                <w:szCs w:val="28"/>
                <w:shd w:val="clear" w:color="auto" w:fill="FFFFFF"/>
              </w:rPr>
              <w:t>This paper also describes a new modulus switching technique for the DGHV scheme that enables to use the new FHE framework without bootstrapping from Brakerski, Gentry and Vaikuntanathan with the DGHV scheme.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857DA" w:rsidRDefault="00B857DA"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857DA" w:rsidRDefault="00B857DA" w:rsidP="00E53AA4">
      <w:pPr>
        <w:spacing w:line="360" w:lineRule="auto"/>
        <w:jc w:val="both"/>
        <w:rPr>
          <w:rFonts w:ascii="Times New Roman" w:hAnsi="Times New Roman" w:cs="Times New Roman"/>
          <w:b/>
          <w:iCs/>
          <w:sz w:val="28"/>
          <w:szCs w:val="28"/>
        </w:rPr>
      </w:pPr>
    </w:p>
    <w:p w:rsidR="00B857DA" w:rsidRDefault="00B857D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857DA" w:rsidP="00E53AA4">
      <w:pPr>
        <w:spacing w:after="0" w:line="360" w:lineRule="auto"/>
        <w:jc w:val="both"/>
        <w:rPr>
          <w:rFonts w:ascii="Times New Roman" w:hAnsi="Times New Roman" w:cs="Times New Roman"/>
        </w:rPr>
      </w:pPr>
      <w:r w:rsidRPr="00B857DA">
        <w:rPr>
          <w:rFonts w:ascii="Times New Roman" w:hAnsi="Times New Roman" w:cs="Times New Roman"/>
          <w:noProof/>
          <w:lang w:val="en-IN" w:eastAsia="en-IN" w:bidi="ta-IN"/>
        </w:rPr>
        <w:drawing>
          <wp:inline distT="0" distB="0" distL="0" distR="0">
            <wp:extent cx="5941499" cy="4600575"/>
            <wp:effectExtent l="19050" t="0" r="2101" b="0"/>
            <wp:docPr id="1" name="Picture 1"/>
            <wp:cNvGraphicFramePr/>
            <a:graphic xmlns:a="http://schemas.openxmlformats.org/drawingml/2006/main">
              <a:graphicData uri="http://schemas.openxmlformats.org/drawingml/2006/picture">
                <pic:pic xmlns:pic="http://schemas.openxmlformats.org/drawingml/2006/picture">
                  <pic:nvPicPr>
                    <pic:cNvPr id="7169" name="Picture 1"/>
                    <pic:cNvPicPr>
                      <a:picLocks noGrp="1" noChangeAspect="1" noChangeArrowheads="1"/>
                    </pic:cNvPicPr>
                  </pic:nvPicPr>
                  <pic:blipFill>
                    <a:blip r:embed="rId9"/>
                    <a:srcRect/>
                    <a:stretch>
                      <a:fillRect/>
                    </a:stretch>
                  </pic:blipFill>
                  <pic:spPr bwMode="auto">
                    <a:xfrm>
                      <a:off x="0" y="0"/>
                      <a:ext cx="5943600" cy="4602202"/>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21980" w:rsidRPr="00C21980" w:rsidRDefault="00C21980" w:rsidP="00C21980">
      <w:pPr>
        <w:pStyle w:val="BodyText"/>
        <w:rPr>
          <w:bCs/>
          <w:iCs/>
          <w:sz w:val="32"/>
          <w:szCs w:val="32"/>
          <w:lang w:val="en-IN"/>
        </w:rPr>
      </w:pPr>
      <w:r w:rsidRPr="00C21980">
        <w:rPr>
          <w:bCs/>
          <w:iCs/>
          <w:sz w:val="32"/>
          <w:szCs w:val="32"/>
          <w:lang w:val="en-IN"/>
        </w:rPr>
        <w:t xml:space="preserve">    In this paper, we explored feasible solutions for achieving low-complexity NTT-based multiplication of large integers for FHE, focusing on the hardware implementation. First, we have proposed a systematic way of reducing the number of operands required for carrying out the radix-r butterfly computation, a basic operation in FFT/NTT applications. Techniques for effectively handling the memory resources and solving the memory access conflicts have also been presented for further area reduction. Applying the proposed schemes to the targeted 786 432-bit and 1 179 648-bit NTT-based multiplier designs can provide a significant area improvement in comparison with related works without compromising the time performance. Our development has thus provided a more suitable solution than related works for applications such as FHE, which demands low-complexity and high-speed large integer multiplication.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1980" w:rsidRDefault="00C21980" w:rsidP="00E53AA4">
      <w:pPr>
        <w:pStyle w:val="BodyText"/>
        <w:rPr>
          <w:b/>
          <w:iCs/>
          <w:sz w:val="28"/>
          <w:szCs w:val="28"/>
        </w:rPr>
      </w:pPr>
    </w:p>
    <w:p w:rsidR="00C21980" w:rsidRDefault="00C21980" w:rsidP="00E53AA4">
      <w:pPr>
        <w:pStyle w:val="BodyText"/>
        <w:rPr>
          <w:b/>
          <w:iCs/>
          <w:sz w:val="28"/>
          <w:szCs w:val="28"/>
        </w:rPr>
      </w:pPr>
    </w:p>
    <w:p w:rsidR="00C21980" w:rsidRDefault="00C21980" w:rsidP="00E53AA4">
      <w:pPr>
        <w:pStyle w:val="BodyText"/>
        <w:rPr>
          <w:b/>
          <w:iCs/>
          <w:sz w:val="28"/>
          <w:szCs w:val="28"/>
        </w:rPr>
      </w:pPr>
    </w:p>
    <w:p w:rsidR="00C21980" w:rsidRDefault="00C21980" w:rsidP="00E53AA4">
      <w:pPr>
        <w:pStyle w:val="BodyText"/>
        <w:rPr>
          <w:b/>
          <w:iCs/>
          <w:sz w:val="28"/>
          <w:szCs w:val="28"/>
        </w:rPr>
      </w:pPr>
    </w:p>
    <w:p w:rsidR="00C21980" w:rsidRDefault="00C21980" w:rsidP="00E53AA4">
      <w:pPr>
        <w:pStyle w:val="BodyText"/>
        <w:rPr>
          <w:b/>
          <w:iCs/>
          <w:sz w:val="28"/>
          <w:szCs w:val="28"/>
        </w:rPr>
      </w:pPr>
    </w:p>
    <w:p w:rsidR="00C21980" w:rsidRDefault="00C21980" w:rsidP="00E53AA4">
      <w:pPr>
        <w:pStyle w:val="BodyText"/>
        <w:rPr>
          <w:b/>
          <w:iCs/>
          <w:sz w:val="28"/>
          <w:szCs w:val="28"/>
        </w:rPr>
      </w:pPr>
    </w:p>
    <w:p w:rsidR="00C21980" w:rsidRDefault="00C2198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[1] C. Gentry, “Fully homomorphic encryption using ideal lattices,” in Proc. 41st Annu. ACM Symp. Theory Comput., 2009, pp. 169–178.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[2] M. V. Dijk, C. Gentry, S. Halevl, and V. Vaikuntanathan, “Fully homomorphic encryption over the integers,” in Proc. Annu. Int. Conf. Theory Appl. Cryptograph. Techn., 2010, pp. 24–43.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[3] Z. Brakerski, C. Gentry, and V. Vaikuntanathan, “(Leveled) fully homomorphic encryption without bootstrapping,” ACM Trans. Comput. Theory, vol. 6, no. 3, 2012, Art. no. 13.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[4] C. Gentry and S. Halevi, “Implementating gentry’s fully-homomorphic encryption scheme,” in Proc. Annu. Int. Conf. Theory Appl. Cryptograph. Techn., 2011, pp. 129–148. </w:t>
      </w:r>
    </w:p>
    <w:p w:rsidR="00A04C2F" w:rsidRPr="0011144A" w:rsidRDefault="002F46FB" w:rsidP="0011144A">
      <w:pPr>
        <w:pStyle w:val="BodyText"/>
        <w:numPr>
          <w:ilvl w:val="0"/>
          <w:numId w:val="42"/>
        </w:numPr>
        <w:rPr>
          <w:sz w:val="32"/>
          <w:szCs w:val="32"/>
          <w:lang w:val="en-IN"/>
        </w:rPr>
      </w:pPr>
      <w:r w:rsidRPr="0011144A">
        <w:rPr>
          <w:sz w:val="32"/>
          <w:szCs w:val="32"/>
          <w:lang w:val="en-IN"/>
        </w:rPr>
        <w:t>[5] J.-S. Coron, D. Naccache, and M. Tibouchi, “Public key compression and modulus switching for fully homomorphic encryption over the integers,” in Proc. Annu. Int. Conf. Theory Appl. Cryptograph. Techn., 2012, pp. 446–464.</w:t>
      </w:r>
      <w:r w:rsidRPr="0011144A">
        <w:rPr>
          <w:sz w:val="32"/>
          <w:szCs w:val="32"/>
        </w:rPr>
        <w:t xml:space="preserve">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[6] A. Schönhage and V. Strassen, “Schnelle multiplikation großer Zahlen,” Computing, vol. 7, nos. 3–4, pp. 281–292, 1971.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[7] A. Karatsuba and Y. Ofman, “Multiplication of multidigit numbers on automata,” Soviet Phys. Doklady, vol. 7, no. 7, pp. 595–596, Jan. 1963.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[8] A. L. Toom, “The complexity of a scheme of functional elements realizing the multiplication of integers,” Soviet Math. Doklady, vol. 3, no. 4, pp. 714–716, 1963.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[9] S. A. Cook, “On the minimum computation time of functions,” Ph.D. dissertation, Dept. Math., Harvard Univ., Cambridge, MA, USA, 1966. </w:t>
      </w:r>
    </w:p>
    <w:p w:rsidR="00A04C2F" w:rsidRPr="0011144A" w:rsidRDefault="002F46FB" w:rsidP="0011144A">
      <w:pPr>
        <w:pStyle w:val="BodyText"/>
        <w:numPr>
          <w:ilvl w:val="0"/>
          <w:numId w:val="42"/>
        </w:numPr>
        <w:rPr>
          <w:sz w:val="32"/>
          <w:szCs w:val="32"/>
          <w:lang w:val="en-IN"/>
        </w:rPr>
      </w:pPr>
      <w:r w:rsidRPr="0011144A">
        <w:rPr>
          <w:sz w:val="32"/>
          <w:szCs w:val="32"/>
          <w:lang w:val="en-IN"/>
        </w:rPr>
        <w:t xml:space="preserve">[10] J. M. Pollard, “The fast Fourier transform in a finite field” Math. Comput., vol. 25, no. 114, pp. 365–374, 1971.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10A3" w:rsidRDefault="00F810A3" w:rsidP="003654DF">
      <w:pPr>
        <w:spacing w:after="0" w:line="240" w:lineRule="auto"/>
      </w:pPr>
      <w:r>
        <w:separator/>
      </w:r>
    </w:p>
  </w:endnote>
  <w:endnote w:type="continuationSeparator" w:id="1">
    <w:p w:rsidR="00F810A3" w:rsidRDefault="00F810A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10A3" w:rsidRDefault="00F810A3" w:rsidP="003654DF">
      <w:pPr>
        <w:spacing w:after="0" w:line="240" w:lineRule="auto"/>
      </w:pPr>
      <w:r>
        <w:separator/>
      </w:r>
    </w:p>
  </w:footnote>
  <w:footnote w:type="continuationSeparator" w:id="1">
    <w:p w:rsidR="00F810A3" w:rsidRDefault="00F810A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04C2F">
        <w:pPr>
          <w:pStyle w:val="Header"/>
          <w:jc w:val="right"/>
        </w:pPr>
        <w:fldSimple w:instr=" PAGE   \* MERGEFORMAT ">
          <w:r w:rsidR="00FD317F">
            <w:rPr>
              <w:noProof/>
            </w:rPr>
            <w:t>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6112E5"/>
    <w:multiLevelType w:val="hybridMultilevel"/>
    <w:tmpl w:val="104A6038"/>
    <w:lvl w:ilvl="0" w:tplc="C64CE6E4">
      <w:start w:val="1"/>
      <w:numFmt w:val="bullet"/>
      <w:lvlText w:val=""/>
      <w:lvlJc w:val="left"/>
      <w:pPr>
        <w:tabs>
          <w:tab w:val="num" w:pos="720"/>
        </w:tabs>
        <w:ind w:left="720" w:hanging="360"/>
      </w:pPr>
      <w:rPr>
        <w:rFonts w:ascii="Wingdings 2" w:hAnsi="Wingdings 2" w:hint="default"/>
      </w:rPr>
    </w:lvl>
    <w:lvl w:ilvl="1" w:tplc="6E228D5C" w:tentative="1">
      <w:start w:val="1"/>
      <w:numFmt w:val="bullet"/>
      <w:lvlText w:val=""/>
      <w:lvlJc w:val="left"/>
      <w:pPr>
        <w:tabs>
          <w:tab w:val="num" w:pos="1440"/>
        </w:tabs>
        <w:ind w:left="1440" w:hanging="360"/>
      </w:pPr>
      <w:rPr>
        <w:rFonts w:ascii="Wingdings 2" w:hAnsi="Wingdings 2" w:hint="default"/>
      </w:rPr>
    </w:lvl>
    <w:lvl w:ilvl="2" w:tplc="80D4EE08" w:tentative="1">
      <w:start w:val="1"/>
      <w:numFmt w:val="bullet"/>
      <w:lvlText w:val=""/>
      <w:lvlJc w:val="left"/>
      <w:pPr>
        <w:tabs>
          <w:tab w:val="num" w:pos="2160"/>
        </w:tabs>
        <w:ind w:left="2160" w:hanging="360"/>
      </w:pPr>
      <w:rPr>
        <w:rFonts w:ascii="Wingdings 2" w:hAnsi="Wingdings 2" w:hint="default"/>
      </w:rPr>
    </w:lvl>
    <w:lvl w:ilvl="3" w:tplc="30CC53AA" w:tentative="1">
      <w:start w:val="1"/>
      <w:numFmt w:val="bullet"/>
      <w:lvlText w:val=""/>
      <w:lvlJc w:val="left"/>
      <w:pPr>
        <w:tabs>
          <w:tab w:val="num" w:pos="2880"/>
        </w:tabs>
        <w:ind w:left="2880" w:hanging="360"/>
      </w:pPr>
      <w:rPr>
        <w:rFonts w:ascii="Wingdings 2" w:hAnsi="Wingdings 2" w:hint="default"/>
      </w:rPr>
    </w:lvl>
    <w:lvl w:ilvl="4" w:tplc="F77ABE40" w:tentative="1">
      <w:start w:val="1"/>
      <w:numFmt w:val="bullet"/>
      <w:lvlText w:val=""/>
      <w:lvlJc w:val="left"/>
      <w:pPr>
        <w:tabs>
          <w:tab w:val="num" w:pos="3600"/>
        </w:tabs>
        <w:ind w:left="3600" w:hanging="360"/>
      </w:pPr>
      <w:rPr>
        <w:rFonts w:ascii="Wingdings 2" w:hAnsi="Wingdings 2" w:hint="default"/>
      </w:rPr>
    </w:lvl>
    <w:lvl w:ilvl="5" w:tplc="30E414F0" w:tentative="1">
      <w:start w:val="1"/>
      <w:numFmt w:val="bullet"/>
      <w:lvlText w:val=""/>
      <w:lvlJc w:val="left"/>
      <w:pPr>
        <w:tabs>
          <w:tab w:val="num" w:pos="4320"/>
        </w:tabs>
        <w:ind w:left="4320" w:hanging="360"/>
      </w:pPr>
      <w:rPr>
        <w:rFonts w:ascii="Wingdings 2" w:hAnsi="Wingdings 2" w:hint="default"/>
      </w:rPr>
    </w:lvl>
    <w:lvl w:ilvl="6" w:tplc="BD5027FE" w:tentative="1">
      <w:start w:val="1"/>
      <w:numFmt w:val="bullet"/>
      <w:lvlText w:val=""/>
      <w:lvlJc w:val="left"/>
      <w:pPr>
        <w:tabs>
          <w:tab w:val="num" w:pos="5040"/>
        </w:tabs>
        <w:ind w:left="5040" w:hanging="360"/>
      </w:pPr>
      <w:rPr>
        <w:rFonts w:ascii="Wingdings 2" w:hAnsi="Wingdings 2" w:hint="default"/>
      </w:rPr>
    </w:lvl>
    <w:lvl w:ilvl="7" w:tplc="844AA4D8" w:tentative="1">
      <w:start w:val="1"/>
      <w:numFmt w:val="bullet"/>
      <w:lvlText w:val=""/>
      <w:lvlJc w:val="left"/>
      <w:pPr>
        <w:tabs>
          <w:tab w:val="num" w:pos="5760"/>
        </w:tabs>
        <w:ind w:left="5760" w:hanging="360"/>
      </w:pPr>
      <w:rPr>
        <w:rFonts w:ascii="Wingdings 2" w:hAnsi="Wingdings 2" w:hint="default"/>
      </w:rPr>
    </w:lvl>
    <w:lvl w:ilvl="8" w:tplc="9A3EACD0"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1F71FE"/>
    <w:multiLevelType w:val="hybridMultilevel"/>
    <w:tmpl w:val="EB78D9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A0176B"/>
    <w:multiLevelType w:val="hybridMultilevel"/>
    <w:tmpl w:val="3964435C"/>
    <w:lvl w:ilvl="0" w:tplc="871E31C0">
      <w:start w:val="1"/>
      <w:numFmt w:val="bullet"/>
      <w:lvlText w:val=""/>
      <w:lvlJc w:val="left"/>
      <w:pPr>
        <w:tabs>
          <w:tab w:val="num" w:pos="720"/>
        </w:tabs>
        <w:ind w:left="720" w:hanging="360"/>
      </w:pPr>
      <w:rPr>
        <w:rFonts w:ascii="Wingdings 2" w:hAnsi="Wingdings 2" w:hint="default"/>
      </w:rPr>
    </w:lvl>
    <w:lvl w:ilvl="1" w:tplc="017AF60E" w:tentative="1">
      <w:start w:val="1"/>
      <w:numFmt w:val="bullet"/>
      <w:lvlText w:val=""/>
      <w:lvlJc w:val="left"/>
      <w:pPr>
        <w:tabs>
          <w:tab w:val="num" w:pos="1440"/>
        </w:tabs>
        <w:ind w:left="1440" w:hanging="360"/>
      </w:pPr>
      <w:rPr>
        <w:rFonts w:ascii="Wingdings 2" w:hAnsi="Wingdings 2" w:hint="default"/>
      </w:rPr>
    </w:lvl>
    <w:lvl w:ilvl="2" w:tplc="037648FE" w:tentative="1">
      <w:start w:val="1"/>
      <w:numFmt w:val="bullet"/>
      <w:lvlText w:val=""/>
      <w:lvlJc w:val="left"/>
      <w:pPr>
        <w:tabs>
          <w:tab w:val="num" w:pos="2160"/>
        </w:tabs>
        <w:ind w:left="2160" w:hanging="360"/>
      </w:pPr>
      <w:rPr>
        <w:rFonts w:ascii="Wingdings 2" w:hAnsi="Wingdings 2" w:hint="default"/>
      </w:rPr>
    </w:lvl>
    <w:lvl w:ilvl="3" w:tplc="9F027A12" w:tentative="1">
      <w:start w:val="1"/>
      <w:numFmt w:val="bullet"/>
      <w:lvlText w:val=""/>
      <w:lvlJc w:val="left"/>
      <w:pPr>
        <w:tabs>
          <w:tab w:val="num" w:pos="2880"/>
        </w:tabs>
        <w:ind w:left="2880" w:hanging="360"/>
      </w:pPr>
      <w:rPr>
        <w:rFonts w:ascii="Wingdings 2" w:hAnsi="Wingdings 2" w:hint="default"/>
      </w:rPr>
    </w:lvl>
    <w:lvl w:ilvl="4" w:tplc="6742D20E" w:tentative="1">
      <w:start w:val="1"/>
      <w:numFmt w:val="bullet"/>
      <w:lvlText w:val=""/>
      <w:lvlJc w:val="left"/>
      <w:pPr>
        <w:tabs>
          <w:tab w:val="num" w:pos="3600"/>
        </w:tabs>
        <w:ind w:left="3600" w:hanging="360"/>
      </w:pPr>
      <w:rPr>
        <w:rFonts w:ascii="Wingdings 2" w:hAnsi="Wingdings 2" w:hint="default"/>
      </w:rPr>
    </w:lvl>
    <w:lvl w:ilvl="5" w:tplc="E3BE9F3E" w:tentative="1">
      <w:start w:val="1"/>
      <w:numFmt w:val="bullet"/>
      <w:lvlText w:val=""/>
      <w:lvlJc w:val="left"/>
      <w:pPr>
        <w:tabs>
          <w:tab w:val="num" w:pos="4320"/>
        </w:tabs>
        <w:ind w:left="4320" w:hanging="360"/>
      </w:pPr>
      <w:rPr>
        <w:rFonts w:ascii="Wingdings 2" w:hAnsi="Wingdings 2" w:hint="default"/>
      </w:rPr>
    </w:lvl>
    <w:lvl w:ilvl="6" w:tplc="7A78C8AE" w:tentative="1">
      <w:start w:val="1"/>
      <w:numFmt w:val="bullet"/>
      <w:lvlText w:val=""/>
      <w:lvlJc w:val="left"/>
      <w:pPr>
        <w:tabs>
          <w:tab w:val="num" w:pos="5040"/>
        </w:tabs>
        <w:ind w:left="5040" w:hanging="360"/>
      </w:pPr>
      <w:rPr>
        <w:rFonts w:ascii="Wingdings 2" w:hAnsi="Wingdings 2" w:hint="default"/>
      </w:rPr>
    </w:lvl>
    <w:lvl w:ilvl="7" w:tplc="43B2544E" w:tentative="1">
      <w:start w:val="1"/>
      <w:numFmt w:val="bullet"/>
      <w:lvlText w:val=""/>
      <w:lvlJc w:val="left"/>
      <w:pPr>
        <w:tabs>
          <w:tab w:val="num" w:pos="5760"/>
        </w:tabs>
        <w:ind w:left="5760" w:hanging="360"/>
      </w:pPr>
      <w:rPr>
        <w:rFonts w:ascii="Wingdings 2" w:hAnsi="Wingdings 2" w:hint="default"/>
      </w:rPr>
    </w:lvl>
    <w:lvl w:ilvl="8" w:tplc="9BEE8930" w:tentative="1">
      <w:start w:val="1"/>
      <w:numFmt w:val="bullet"/>
      <w:lvlText w:val=""/>
      <w:lvlJc w:val="left"/>
      <w:pPr>
        <w:tabs>
          <w:tab w:val="num" w:pos="6480"/>
        </w:tabs>
        <w:ind w:left="6480" w:hanging="360"/>
      </w:pPr>
      <w:rPr>
        <w:rFonts w:ascii="Wingdings 2" w:hAnsi="Wingdings 2" w:hint="default"/>
      </w:rPr>
    </w:lvl>
  </w:abstractNum>
  <w:abstractNum w:abstractNumId="36">
    <w:nsid w:val="616C42D9"/>
    <w:multiLevelType w:val="hybridMultilevel"/>
    <w:tmpl w:val="8168E38A"/>
    <w:lvl w:ilvl="0" w:tplc="C2F0FE22">
      <w:start w:val="1"/>
      <w:numFmt w:val="bullet"/>
      <w:lvlText w:val=""/>
      <w:lvlJc w:val="left"/>
      <w:pPr>
        <w:tabs>
          <w:tab w:val="num" w:pos="720"/>
        </w:tabs>
        <w:ind w:left="720" w:hanging="360"/>
      </w:pPr>
      <w:rPr>
        <w:rFonts w:ascii="Wingdings 2" w:hAnsi="Wingdings 2" w:hint="default"/>
      </w:rPr>
    </w:lvl>
    <w:lvl w:ilvl="1" w:tplc="0B2E68AE" w:tentative="1">
      <w:start w:val="1"/>
      <w:numFmt w:val="bullet"/>
      <w:lvlText w:val=""/>
      <w:lvlJc w:val="left"/>
      <w:pPr>
        <w:tabs>
          <w:tab w:val="num" w:pos="1440"/>
        </w:tabs>
        <w:ind w:left="1440" w:hanging="360"/>
      </w:pPr>
      <w:rPr>
        <w:rFonts w:ascii="Wingdings 2" w:hAnsi="Wingdings 2" w:hint="default"/>
      </w:rPr>
    </w:lvl>
    <w:lvl w:ilvl="2" w:tplc="4BD6A380" w:tentative="1">
      <w:start w:val="1"/>
      <w:numFmt w:val="bullet"/>
      <w:lvlText w:val=""/>
      <w:lvlJc w:val="left"/>
      <w:pPr>
        <w:tabs>
          <w:tab w:val="num" w:pos="2160"/>
        </w:tabs>
        <w:ind w:left="2160" w:hanging="360"/>
      </w:pPr>
      <w:rPr>
        <w:rFonts w:ascii="Wingdings 2" w:hAnsi="Wingdings 2" w:hint="default"/>
      </w:rPr>
    </w:lvl>
    <w:lvl w:ilvl="3" w:tplc="F4C25878" w:tentative="1">
      <w:start w:val="1"/>
      <w:numFmt w:val="bullet"/>
      <w:lvlText w:val=""/>
      <w:lvlJc w:val="left"/>
      <w:pPr>
        <w:tabs>
          <w:tab w:val="num" w:pos="2880"/>
        </w:tabs>
        <w:ind w:left="2880" w:hanging="360"/>
      </w:pPr>
      <w:rPr>
        <w:rFonts w:ascii="Wingdings 2" w:hAnsi="Wingdings 2" w:hint="default"/>
      </w:rPr>
    </w:lvl>
    <w:lvl w:ilvl="4" w:tplc="50380A6E" w:tentative="1">
      <w:start w:val="1"/>
      <w:numFmt w:val="bullet"/>
      <w:lvlText w:val=""/>
      <w:lvlJc w:val="left"/>
      <w:pPr>
        <w:tabs>
          <w:tab w:val="num" w:pos="3600"/>
        </w:tabs>
        <w:ind w:left="3600" w:hanging="360"/>
      </w:pPr>
      <w:rPr>
        <w:rFonts w:ascii="Wingdings 2" w:hAnsi="Wingdings 2" w:hint="default"/>
      </w:rPr>
    </w:lvl>
    <w:lvl w:ilvl="5" w:tplc="7FD8EB4E" w:tentative="1">
      <w:start w:val="1"/>
      <w:numFmt w:val="bullet"/>
      <w:lvlText w:val=""/>
      <w:lvlJc w:val="left"/>
      <w:pPr>
        <w:tabs>
          <w:tab w:val="num" w:pos="4320"/>
        </w:tabs>
        <w:ind w:left="4320" w:hanging="360"/>
      </w:pPr>
      <w:rPr>
        <w:rFonts w:ascii="Wingdings 2" w:hAnsi="Wingdings 2" w:hint="default"/>
      </w:rPr>
    </w:lvl>
    <w:lvl w:ilvl="6" w:tplc="C97AF4B0" w:tentative="1">
      <w:start w:val="1"/>
      <w:numFmt w:val="bullet"/>
      <w:lvlText w:val=""/>
      <w:lvlJc w:val="left"/>
      <w:pPr>
        <w:tabs>
          <w:tab w:val="num" w:pos="5040"/>
        </w:tabs>
        <w:ind w:left="5040" w:hanging="360"/>
      </w:pPr>
      <w:rPr>
        <w:rFonts w:ascii="Wingdings 2" w:hAnsi="Wingdings 2" w:hint="default"/>
      </w:rPr>
    </w:lvl>
    <w:lvl w:ilvl="7" w:tplc="AE825B60" w:tentative="1">
      <w:start w:val="1"/>
      <w:numFmt w:val="bullet"/>
      <w:lvlText w:val=""/>
      <w:lvlJc w:val="left"/>
      <w:pPr>
        <w:tabs>
          <w:tab w:val="num" w:pos="5760"/>
        </w:tabs>
        <w:ind w:left="5760" w:hanging="360"/>
      </w:pPr>
      <w:rPr>
        <w:rFonts w:ascii="Wingdings 2" w:hAnsi="Wingdings 2" w:hint="default"/>
      </w:rPr>
    </w:lvl>
    <w:lvl w:ilvl="8" w:tplc="CD8AC38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F227BF"/>
    <w:multiLevelType w:val="hybridMultilevel"/>
    <w:tmpl w:val="E41E1096"/>
    <w:lvl w:ilvl="0" w:tplc="CD10878A">
      <w:start w:val="1"/>
      <w:numFmt w:val="bullet"/>
      <w:lvlText w:val=""/>
      <w:lvlJc w:val="left"/>
      <w:pPr>
        <w:tabs>
          <w:tab w:val="num" w:pos="720"/>
        </w:tabs>
        <w:ind w:left="720" w:hanging="360"/>
      </w:pPr>
      <w:rPr>
        <w:rFonts w:ascii="Wingdings 2" w:hAnsi="Wingdings 2" w:hint="default"/>
      </w:rPr>
    </w:lvl>
    <w:lvl w:ilvl="1" w:tplc="282A4EB2" w:tentative="1">
      <w:start w:val="1"/>
      <w:numFmt w:val="bullet"/>
      <w:lvlText w:val=""/>
      <w:lvlJc w:val="left"/>
      <w:pPr>
        <w:tabs>
          <w:tab w:val="num" w:pos="1440"/>
        </w:tabs>
        <w:ind w:left="1440" w:hanging="360"/>
      </w:pPr>
      <w:rPr>
        <w:rFonts w:ascii="Wingdings 2" w:hAnsi="Wingdings 2" w:hint="default"/>
      </w:rPr>
    </w:lvl>
    <w:lvl w:ilvl="2" w:tplc="96C0E668" w:tentative="1">
      <w:start w:val="1"/>
      <w:numFmt w:val="bullet"/>
      <w:lvlText w:val=""/>
      <w:lvlJc w:val="left"/>
      <w:pPr>
        <w:tabs>
          <w:tab w:val="num" w:pos="2160"/>
        </w:tabs>
        <w:ind w:left="2160" w:hanging="360"/>
      </w:pPr>
      <w:rPr>
        <w:rFonts w:ascii="Wingdings 2" w:hAnsi="Wingdings 2" w:hint="default"/>
      </w:rPr>
    </w:lvl>
    <w:lvl w:ilvl="3" w:tplc="DC1262E4" w:tentative="1">
      <w:start w:val="1"/>
      <w:numFmt w:val="bullet"/>
      <w:lvlText w:val=""/>
      <w:lvlJc w:val="left"/>
      <w:pPr>
        <w:tabs>
          <w:tab w:val="num" w:pos="2880"/>
        </w:tabs>
        <w:ind w:left="2880" w:hanging="360"/>
      </w:pPr>
      <w:rPr>
        <w:rFonts w:ascii="Wingdings 2" w:hAnsi="Wingdings 2" w:hint="default"/>
      </w:rPr>
    </w:lvl>
    <w:lvl w:ilvl="4" w:tplc="1BB42142" w:tentative="1">
      <w:start w:val="1"/>
      <w:numFmt w:val="bullet"/>
      <w:lvlText w:val=""/>
      <w:lvlJc w:val="left"/>
      <w:pPr>
        <w:tabs>
          <w:tab w:val="num" w:pos="3600"/>
        </w:tabs>
        <w:ind w:left="3600" w:hanging="360"/>
      </w:pPr>
      <w:rPr>
        <w:rFonts w:ascii="Wingdings 2" w:hAnsi="Wingdings 2" w:hint="default"/>
      </w:rPr>
    </w:lvl>
    <w:lvl w:ilvl="5" w:tplc="2C96FF0A" w:tentative="1">
      <w:start w:val="1"/>
      <w:numFmt w:val="bullet"/>
      <w:lvlText w:val=""/>
      <w:lvlJc w:val="left"/>
      <w:pPr>
        <w:tabs>
          <w:tab w:val="num" w:pos="4320"/>
        </w:tabs>
        <w:ind w:left="4320" w:hanging="360"/>
      </w:pPr>
      <w:rPr>
        <w:rFonts w:ascii="Wingdings 2" w:hAnsi="Wingdings 2" w:hint="default"/>
      </w:rPr>
    </w:lvl>
    <w:lvl w:ilvl="6" w:tplc="E61EACC4" w:tentative="1">
      <w:start w:val="1"/>
      <w:numFmt w:val="bullet"/>
      <w:lvlText w:val=""/>
      <w:lvlJc w:val="left"/>
      <w:pPr>
        <w:tabs>
          <w:tab w:val="num" w:pos="5040"/>
        </w:tabs>
        <w:ind w:left="5040" w:hanging="360"/>
      </w:pPr>
      <w:rPr>
        <w:rFonts w:ascii="Wingdings 2" w:hAnsi="Wingdings 2" w:hint="default"/>
      </w:rPr>
    </w:lvl>
    <w:lvl w:ilvl="7" w:tplc="7C728B8E" w:tentative="1">
      <w:start w:val="1"/>
      <w:numFmt w:val="bullet"/>
      <w:lvlText w:val=""/>
      <w:lvlJc w:val="left"/>
      <w:pPr>
        <w:tabs>
          <w:tab w:val="num" w:pos="5760"/>
        </w:tabs>
        <w:ind w:left="5760" w:hanging="360"/>
      </w:pPr>
      <w:rPr>
        <w:rFonts w:ascii="Wingdings 2" w:hAnsi="Wingdings 2" w:hint="default"/>
      </w:rPr>
    </w:lvl>
    <w:lvl w:ilvl="8" w:tplc="2DF8F49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DF3F28"/>
    <w:multiLevelType w:val="hybridMultilevel"/>
    <w:tmpl w:val="3DCAFEF4"/>
    <w:lvl w:ilvl="0" w:tplc="A12A67B4">
      <w:start w:val="1"/>
      <w:numFmt w:val="bullet"/>
      <w:lvlText w:val=""/>
      <w:lvlJc w:val="left"/>
      <w:pPr>
        <w:tabs>
          <w:tab w:val="num" w:pos="720"/>
        </w:tabs>
        <w:ind w:left="720" w:hanging="360"/>
      </w:pPr>
      <w:rPr>
        <w:rFonts w:ascii="Wingdings 2" w:hAnsi="Wingdings 2" w:hint="default"/>
      </w:rPr>
    </w:lvl>
    <w:lvl w:ilvl="1" w:tplc="E9D64D48" w:tentative="1">
      <w:start w:val="1"/>
      <w:numFmt w:val="bullet"/>
      <w:lvlText w:val=""/>
      <w:lvlJc w:val="left"/>
      <w:pPr>
        <w:tabs>
          <w:tab w:val="num" w:pos="1440"/>
        </w:tabs>
        <w:ind w:left="1440" w:hanging="360"/>
      </w:pPr>
      <w:rPr>
        <w:rFonts w:ascii="Wingdings 2" w:hAnsi="Wingdings 2" w:hint="default"/>
      </w:rPr>
    </w:lvl>
    <w:lvl w:ilvl="2" w:tplc="280EF3E4" w:tentative="1">
      <w:start w:val="1"/>
      <w:numFmt w:val="bullet"/>
      <w:lvlText w:val=""/>
      <w:lvlJc w:val="left"/>
      <w:pPr>
        <w:tabs>
          <w:tab w:val="num" w:pos="2160"/>
        </w:tabs>
        <w:ind w:left="2160" w:hanging="360"/>
      </w:pPr>
      <w:rPr>
        <w:rFonts w:ascii="Wingdings 2" w:hAnsi="Wingdings 2" w:hint="default"/>
      </w:rPr>
    </w:lvl>
    <w:lvl w:ilvl="3" w:tplc="0838BD20" w:tentative="1">
      <w:start w:val="1"/>
      <w:numFmt w:val="bullet"/>
      <w:lvlText w:val=""/>
      <w:lvlJc w:val="left"/>
      <w:pPr>
        <w:tabs>
          <w:tab w:val="num" w:pos="2880"/>
        </w:tabs>
        <w:ind w:left="2880" w:hanging="360"/>
      </w:pPr>
      <w:rPr>
        <w:rFonts w:ascii="Wingdings 2" w:hAnsi="Wingdings 2" w:hint="default"/>
      </w:rPr>
    </w:lvl>
    <w:lvl w:ilvl="4" w:tplc="0302E0DE" w:tentative="1">
      <w:start w:val="1"/>
      <w:numFmt w:val="bullet"/>
      <w:lvlText w:val=""/>
      <w:lvlJc w:val="left"/>
      <w:pPr>
        <w:tabs>
          <w:tab w:val="num" w:pos="3600"/>
        </w:tabs>
        <w:ind w:left="3600" w:hanging="360"/>
      </w:pPr>
      <w:rPr>
        <w:rFonts w:ascii="Wingdings 2" w:hAnsi="Wingdings 2" w:hint="default"/>
      </w:rPr>
    </w:lvl>
    <w:lvl w:ilvl="5" w:tplc="32684F4C" w:tentative="1">
      <w:start w:val="1"/>
      <w:numFmt w:val="bullet"/>
      <w:lvlText w:val=""/>
      <w:lvlJc w:val="left"/>
      <w:pPr>
        <w:tabs>
          <w:tab w:val="num" w:pos="4320"/>
        </w:tabs>
        <w:ind w:left="4320" w:hanging="360"/>
      </w:pPr>
      <w:rPr>
        <w:rFonts w:ascii="Wingdings 2" w:hAnsi="Wingdings 2" w:hint="default"/>
      </w:rPr>
    </w:lvl>
    <w:lvl w:ilvl="6" w:tplc="7B0C0254" w:tentative="1">
      <w:start w:val="1"/>
      <w:numFmt w:val="bullet"/>
      <w:lvlText w:val=""/>
      <w:lvlJc w:val="left"/>
      <w:pPr>
        <w:tabs>
          <w:tab w:val="num" w:pos="5040"/>
        </w:tabs>
        <w:ind w:left="5040" w:hanging="360"/>
      </w:pPr>
      <w:rPr>
        <w:rFonts w:ascii="Wingdings 2" w:hAnsi="Wingdings 2" w:hint="default"/>
      </w:rPr>
    </w:lvl>
    <w:lvl w:ilvl="7" w:tplc="89B8DBD8" w:tentative="1">
      <w:start w:val="1"/>
      <w:numFmt w:val="bullet"/>
      <w:lvlText w:val=""/>
      <w:lvlJc w:val="left"/>
      <w:pPr>
        <w:tabs>
          <w:tab w:val="num" w:pos="5760"/>
        </w:tabs>
        <w:ind w:left="5760" w:hanging="360"/>
      </w:pPr>
      <w:rPr>
        <w:rFonts w:ascii="Wingdings 2" w:hAnsi="Wingdings 2" w:hint="default"/>
      </w:rPr>
    </w:lvl>
    <w:lvl w:ilvl="8" w:tplc="97D0946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1"/>
  </w:num>
  <w:num w:numId="14">
    <w:abstractNumId w:val="45"/>
  </w:num>
  <w:num w:numId="15">
    <w:abstractNumId w:val="34"/>
  </w:num>
  <w:num w:numId="16">
    <w:abstractNumId w:val="31"/>
  </w:num>
  <w:num w:numId="17">
    <w:abstractNumId w:val="8"/>
  </w:num>
  <w:num w:numId="18">
    <w:abstractNumId w:val="33"/>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7"/>
  </w:num>
  <w:num w:numId="43">
    <w:abstractNumId w:val="35"/>
  </w:num>
  <w:num w:numId="44">
    <w:abstractNumId w:val="36"/>
  </w:num>
  <w:num w:numId="45">
    <w:abstractNumId w:val="44"/>
  </w:num>
  <w:num w:numId="46">
    <w:abstractNumId w:val="30"/>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2D02"/>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44A"/>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6FB"/>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403"/>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183"/>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67D"/>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06AC"/>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1475"/>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2F"/>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1B75"/>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57DA"/>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980"/>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77E"/>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BAC"/>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0026"/>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5F5"/>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10A3"/>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17F"/>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1827611">
      <w:bodyDiv w:val="1"/>
      <w:marLeft w:val="0"/>
      <w:marRight w:val="0"/>
      <w:marTop w:val="0"/>
      <w:marBottom w:val="0"/>
      <w:divBdr>
        <w:top w:val="none" w:sz="0" w:space="0" w:color="auto"/>
        <w:left w:val="none" w:sz="0" w:space="0" w:color="auto"/>
        <w:bottom w:val="none" w:sz="0" w:space="0" w:color="auto"/>
        <w:right w:val="none" w:sz="0" w:space="0" w:color="auto"/>
      </w:divBdr>
      <w:divsChild>
        <w:div w:id="831217790">
          <w:marLeft w:val="576"/>
          <w:marRight w:val="0"/>
          <w:marTop w:val="120"/>
          <w:marBottom w:val="0"/>
          <w:divBdr>
            <w:top w:val="none" w:sz="0" w:space="0" w:color="auto"/>
            <w:left w:val="none" w:sz="0" w:space="0" w:color="auto"/>
            <w:bottom w:val="none" w:sz="0" w:space="0" w:color="auto"/>
            <w:right w:val="none" w:sz="0" w:space="0" w:color="auto"/>
          </w:divBdr>
        </w:div>
        <w:div w:id="1734740410">
          <w:marLeft w:val="576"/>
          <w:marRight w:val="0"/>
          <w:marTop w:val="120"/>
          <w:marBottom w:val="0"/>
          <w:divBdr>
            <w:top w:val="none" w:sz="0" w:space="0" w:color="auto"/>
            <w:left w:val="none" w:sz="0" w:space="0" w:color="auto"/>
            <w:bottom w:val="none" w:sz="0" w:space="0" w:color="auto"/>
            <w:right w:val="none" w:sz="0" w:space="0" w:color="auto"/>
          </w:divBdr>
        </w:div>
        <w:div w:id="636953388">
          <w:marLeft w:val="576"/>
          <w:marRight w:val="0"/>
          <w:marTop w:val="120"/>
          <w:marBottom w:val="0"/>
          <w:divBdr>
            <w:top w:val="none" w:sz="0" w:space="0" w:color="auto"/>
            <w:left w:val="none" w:sz="0" w:space="0" w:color="auto"/>
            <w:bottom w:val="none" w:sz="0" w:space="0" w:color="auto"/>
            <w:right w:val="none" w:sz="0" w:space="0" w:color="auto"/>
          </w:divBdr>
        </w:div>
        <w:div w:id="1426729563">
          <w:marLeft w:val="576"/>
          <w:marRight w:val="0"/>
          <w:marTop w:val="120"/>
          <w:marBottom w:val="0"/>
          <w:divBdr>
            <w:top w:val="none" w:sz="0" w:space="0" w:color="auto"/>
            <w:left w:val="none" w:sz="0" w:space="0" w:color="auto"/>
            <w:bottom w:val="none" w:sz="0" w:space="0" w:color="auto"/>
            <w:right w:val="none" w:sz="0" w:space="0" w:color="auto"/>
          </w:divBdr>
        </w:div>
        <w:div w:id="206098142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1302740">
      <w:bodyDiv w:val="1"/>
      <w:marLeft w:val="0"/>
      <w:marRight w:val="0"/>
      <w:marTop w:val="0"/>
      <w:marBottom w:val="0"/>
      <w:divBdr>
        <w:top w:val="none" w:sz="0" w:space="0" w:color="auto"/>
        <w:left w:val="none" w:sz="0" w:space="0" w:color="auto"/>
        <w:bottom w:val="none" w:sz="0" w:space="0" w:color="auto"/>
        <w:right w:val="none" w:sz="0" w:space="0" w:color="auto"/>
      </w:divBdr>
      <w:divsChild>
        <w:div w:id="459493050">
          <w:marLeft w:val="576"/>
          <w:marRight w:val="0"/>
          <w:marTop w:val="120"/>
          <w:marBottom w:val="0"/>
          <w:divBdr>
            <w:top w:val="none" w:sz="0" w:space="0" w:color="auto"/>
            <w:left w:val="none" w:sz="0" w:space="0" w:color="auto"/>
            <w:bottom w:val="none" w:sz="0" w:space="0" w:color="auto"/>
            <w:right w:val="none" w:sz="0" w:space="0" w:color="auto"/>
          </w:divBdr>
        </w:div>
        <w:div w:id="1134366744">
          <w:marLeft w:val="576"/>
          <w:marRight w:val="0"/>
          <w:marTop w:val="120"/>
          <w:marBottom w:val="0"/>
          <w:divBdr>
            <w:top w:val="none" w:sz="0" w:space="0" w:color="auto"/>
            <w:left w:val="none" w:sz="0" w:space="0" w:color="auto"/>
            <w:bottom w:val="none" w:sz="0" w:space="0" w:color="auto"/>
            <w:right w:val="none" w:sz="0" w:space="0" w:color="auto"/>
          </w:divBdr>
        </w:div>
        <w:div w:id="1739086343">
          <w:marLeft w:val="576"/>
          <w:marRight w:val="0"/>
          <w:marTop w:val="120"/>
          <w:marBottom w:val="0"/>
          <w:divBdr>
            <w:top w:val="none" w:sz="0" w:space="0" w:color="auto"/>
            <w:left w:val="none" w:sz="0" w:space="0" w:color="auto"/>
            <w:bottom w:val="none" w:sz="0" w:space="0" w:color="auto"/>
            <w:right w:val="none" w:sz="0" w:space="0" w:color="auto"/>
          </w:divBdr>
        </w:div>
        <w:div w:id="1325471629">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3399900">
      <w:bodyDiv w:val="1"/>
      <w:marLeft w:val="0"/>
      <w:marRight w:val="0"/>
      <w:marTop w:val="0"/>
      <w:marBottom w:val="0"/>
      <w:divBdr>
        <w:top w:val="none" w:sz="0" w:space="0" w:color="auto"/>
        <w:left w:val="none" w:sz="0" w:space="0" w:color="auto"/>
        <w:bottom w:val="none" w:sz="0" w:space="0" w:color="auto"/>
        <w:right w:val="none" w:sz="0" w:space="0" w:color="auto"/>
      </w:divBdr>
      <w:divsChild>
        <w:div w:id="1285040988">
          <w:marLeft w:val="576"/>
          <w:marRight w:val="0"/>
          <w:marTop w:val="120"/>
          <w:marBottom w:val="0"/>
          <w:divBdr>
            <w:top w:val="none" w:sz="0" w:space="0" w:color="auto"/>
            <w:left w:val="none" w:sz="0" w:space="0" w:color="auto"/>
            <w:bottom w:val="none" w:sz="0" w:space="0" w:color="auto"/>
            <w:right w:val="none" w:sz="0" w:space="0" w:color="auto"/>
          </w:divBdr>
        </w:div>
        <w:div w:id="5065242">
          <w:marLeft w:val="576"/>
          <w:marRight w:val="0"/>
          <w:marTop w:val="120"/>
          <w:marBottom w:val="0"/>
          <w:divBdr>
            <w:top w:val="none" w:sz="0" w:space="0" w:color="auto"/>
            <w:left w:val="none" w:sz="0" w:space="0" w:color="auto"/>
            <w:bottom w:val="none" w:sz="0" w:space="0" w:color="auto"/>
            <w:right w:val="none" w:sz="0" w:space="0" w:color="auto"/>
          </w:divBdr>
        </w:div>
        <w:div w:id="1622111424">
          <w:marLeft w:val="576"/>
          <w:marRight w:val="0"/>
          <w:marTop w:val="120"/>
          <w:marBottom w:val="0"/>
          <w:divBdr>
            <w:top w:val="none" w:sz="0" w:space="0" w:color="auto"/>
            <w:left w:val="none" w:sz="0" w:space="0" w:color="auto"/>
            <w:bottom w:val="none" w:sz="0" w:space="0" w:color="auto"/>
            <w:right w:val="none" w:sz="0" w:space="0" w:color="auto"/>
          </w:divBdr>
        </w:div>
        <w:div w:id="657002858">
          <w:marLeft w:val="576"/>
          <w:marRight w:val="0"/>
          <w:marTop w:val="120"/>
          <w:marBottom w:val="0"/>
          <w:divBdr>
            <w:top w:val="none" w:sz="0" w:space="0" w:color="auto"/>
            <w:left w:val="none" w:sz="0" w:space="0" w:color="auto"/>
            <w:bottom w:val="none" w:sz="0" w:space="0" w:color="auto"/>
            <w:right w:val="none" w:sz="0" w:space="0" w:color="auto"/>
          </w:divBdr>
        </w:div>
        <w:div w:id="7318060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6612281">
      <w:bodyDiv w:val="1"/>
      <w:marLeft w:val="0"/>
      <w:marRight w:val="0"/>
      <w:marTop w:val="0"/>
      <w:marBottom w:val="0"/>
      <w:divBdr>
        <w:top w:val="none" w:sz="0" w:space="0" w:color="auto"/>
        <w:left w:val="none" w:sz="0" w:space="0" w:color="auto"/>
        <w:bottom w:val="none" w:sz="0" w:space="0" w:color="auto"/>
        <w:right w:val="none" w:sz="0" w:space="0" w:color="auto"/>
      </w:divBdr>
      <w:divsChild>
        <w:div w:id="723602223">
          <w:marLeft w:val="576"/>
          <w:marRight w:val="0"/>
          <w:marTop w:val="120"/>
          <w:marBottom w:val="0"/>
          <w:divBdr>
            <w:top w:val="none" w:sz="0" w:space="0" w:color="auto"/>
            <w:left w:val="none" w:sz="0" w:space="0" w:color="auto"/>
            <w:bottom w:val="none" w:sz="0" w:space="0" w:color="auto"/>
            <w:right w:val="none" w:sz="0" w:space="0" w:color="auto"/>
          </w:divBdr>
        </w:div>
        <w:div w:id="1695227245">
          <w:marLeft w:val="576"/>
          <w:marRight w:val="0"/>
          <w:marTop w:val="120"/>
          <w:marBottom w:val="0"/>
          <w:divBdr>
            <w:top w:val="none" w:sz="0" w:space="0" w:color="auto"/>
            <w:left w:val="none" w:sz="0" w:space="0" w:color="auto"/>
            <w:bottom w:val="none" w:sz="0" w:space="0" w:color="auto"/>
            <w:right w:val="none" w:sz="0" w:space="0" w:color="auto"/>
          </w:divBdr>
        </w:div>
        <w:div w:id="1981107581">
          <w:marLeft w:val="576"/>
          <w:marRight w:val="0"/>
          <w:marTop w:val="120"/>
          <w:marBottom w:val="0"/>
          <w:divBdr>
            <w:top w:val="none" w:sz="0" w:space="0" w:color="auto"/>
            <w:left w:val="none" w:sz="0" w:space="0" w:color="auto"/>
            <w:bottom w:val="none" w:sz="0" w:space="0" w:color="auto"/>
            <w:right w:val="none" w:sz="0" w:space="0" w:color="auto"/>
          </w:divBdr>
        </w:div>
        <w:div w:id="1391420683">
          <w:marLeft w:val="576"/>
          <w:marRight w:val="0"/>
          <w:marTop w:val="120"/>
          <w:marBottom w:val="0"/>
          <w:divBdr>
            <w:top w:val="none" w:sz="0" w:space="0" w:color="auto"/>
            <w:left w:val="none" w:sz="0" w:space="0" w:color="auto"/>
            <w:bottom w:val="none" w:sz="0" w:space="0" w:color="auto"/>
            <w:right w:val="none" w:sz="0" w:space="0" w:color="auto"/>
          </w:divBdr>
        </w:div>
        <w:div w:id="13973265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580998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620417">
      <w:bodyDiv w:val="1"/>
      <w:marLeft w:val="0"/>
      <w:marRight w:val="0"/>
      <w:marTop w:val="0"/>
      <w:marBottom w:val="0"/>
      <w:divBdr>
        <w:top w:val="none" w:sz="0" w:space="0" w:color="auto"/>
        <w:left w:val="none" w:sz="0" w:space="0" w:color="auto"/>
        <w:bottom w:val="none" w:sz="0" w:space="0" w:color="auto"/>
        <w:right w:val="none" w:sz="0" w:space="0" w:color="auto"/>
      </w:divBdr>
      <w:divsChild>
        <w:div w:id="1459297841">
          <w:marLeft w:val="576"/>
          <w:marRight w:val="0"/>
          <w:marTop w:val="120"/>
          <w:marBottom w:val="0"/>
          <w:divBdr>
            <w:top w:val="none" w:sz="0" w:space="0" w:color="auto"/>
            <w:left w:val="none" w:sz="0" w:space="0" w:color="auto"/>
            <w:bottom w:val="none" w:sz="0" w:space="0" w:color="auto"/>
            <w:right w:val="none" w:sz="0" w:space="0" w:color="auto"/>
          </w:divBdr>
        </w:div>
        <w:div w:id="1344362614">
          <w:marLeft w:val="576"/>
          <w:marRight w:val="0"/>
          <w:marTop w:val="120"/>
          <w:marBottom w:val="0"/>
          <w:divBdr>
            <w:top w:val="none" w:sz="0" w:space="0" w:color="auto"/>
            <w:left w:val="none" w:sz="0" w:space="0" w:color="auto"/>
            <w:bottom w:val="none" w:sz="0" w:space="0" w:color="auto"/>
            <w:right w:val="none" w:sz="0" w:space="0" w:color="auto"/>
          </w:divBdr>
        </w:div>
        <w:div w:id="1403142524">
          <w:marLeft w:val="576"/>
          <w:marRight w:val="0"/>
          <w:marTop w:val="120"/>
          <w:marBottom w:val="0"/>
          <w:divBdr>
            <w:top w:val="none" w:sz="0" w:space="0" w:color="auto"/>
            <w:left w:val="none" w:sz="0" w:space="0" w:color="auto"/>
            <w:bottom w:val="none" w:sz="0" w:space="0" w:color="auto"/>
            <w:right w:val="none" w:sz="0" w:space="0" w:color="auto"/>
          </w:divBdr>
        </w:div>
        <w:div w:id="11669422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2455311">
      <w:bodyDiv w:val="1"/>
      <w:marLeft w:val="0"/>
      <w:marRight w:val="0"/>
      <w:marTop w:val="0"/>
      <w:marBottom w:val="0"/>
      <w:divBdr>
        <w:top w:val="none" w:sz="0" w:space="0" w:color="auto"/>
        <w:left w:val="none" w:sz="0" w:space="0" w:color="auto"/>
        <w:bottom w:val="none" w:sz="0" w:space="0" w:color="auto"/>
        <w:right w:val="none" w:sz="0" w:space="0" w:color="auto"/>
      </w:divBdr>
    </w:div>
    <w:div w:id="1870411160">
      <w:bodyDiv w:val="1"/>
      <w:marLeft w:val="0"/>
      <w:marRight w:val="0"/>
      <w:marTop w:val="0"/>
      <w:marBottom w:val="0"/>
      <w:divBdr>
        <w:top w:val="none" w:sz="0" w:space="0" w:color="auto"/>
        <w:left w:val="none" w:sz="0" w:space="0" w:color="auto"/>
        <w:bottom w:val="none" w:sz="0" w:space="0" w:color="auto"/>
        <w:right w:val="none" w:sz="0" w:space="0" w:color="auto"/>
      </w:divBdr>
      <w:divsChild>
        <w:div w:id="365914063">
          <w:marLeft w:val="576"/>
          <w:marRight w:val="0"/>
          <w:marTop w:val="120"/>
          <w:marBottom w:val="0"/>
          <w:divBdr>
            <w:top w:val="none" w:sz="0" w:space="0" w:color="auto"/>
            <w:left w:val="none" w:sz="0" w:space="0" w:color="auto"/>
            <w:bottom w:val="none" w:sz="0" w:space="0" w:color="auto"/>
            <w:right w:val="none" w:sz="0" w:space="0" w:color="auto"/>
          </w:divBdr>
        </w:div>
        <w:div w:id="239364239">
          <w:marLeft w:val="576"/>
          <w:marRight w:val="0"/>
          <w:marTop w:val="120"/>
          <w:marBottom w:val="0"/>
          <w:divBdr>
            <w:top w:val="none" w:sz="0" w:space="0" w:color="auto"/>
            <w:left w:val="none" w:sz="0" w:space="0" w:color="auto"/>
            <w:bottom w:val="none" w:sz="0" w:space="0" w:color="auto"/>
            <w:right w:val="none" w:sz="0" w:space="0" w:color="auto"/>
          </w:divBdr>
        </w:div>
        <w:div w:id="1657101403">
          <w:marLeft w:val="576"/>
          <w:marRight w:val="0"/>
          <w:marTop w:val="120"/>
          <w:marBottom w:val="0"/>
          <w:divBdr>
            <w:top w:val="none" w:sz="0" w:space="0" w:color="auto"/>
            <w:left w:val="none" w:sz="0" w:space="0" w:color="auto"/>
            <w:bottom w:val="none" w:sz="0" w:space="0" w:color="auto"/>
            <w:right w:val="none" w:sz="0" w:space="0" w:color="auto"/>
          </w:divBdr>
        </w:div>
        <w:div w:id="65322031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gpXu4pgc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7</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2022-01-19T11:40:00Z</dcterms:modified>
</cp:coreProperties>
</file>