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C57DA8" w:rsidRDefault="00C57DA8"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C0DA0" w:rsidRDefault="006C0DA0" w:rsidP="006C0DA0">
      <w:pPr>
        <w:spacing w:line="360" w:lineRule="auto"/>
        <w:jc w:val="center"/>
        <w:rPr>
          <w:rFonts w:ascii="Times New Roman" w:hAnsi="Times New Roman" w:cs="Times New Roman"/>
          <w:b/>
          <w:sz w:val="44"/>
          <w:szCs w:val="44"/>
        </w:rPr>
      </w:pPr>
      <w:r w:rsidRPr="006C0DA0">
        <w:rPr>
          <w:rFonts w:ascii="Times New Roman" w:hAnsi="Times New Roman" w:cs="Times New Roman"/>
          <w:b/>
          <w:sz w:val="44"/>
          <w:szCs w:val="44"/>
        </w:rPr>
        <w:t>A 12-bit 40-MS</w:t>
      </w:r>
      <w:r>
        <w:rPr>
          <w:rFonts w:ascii="Times New Roman" w:hAnsi="Times New Roman" w:cs="Times New Roman"/>
          <w:b/>
          <w:sz w:val="44"/>
          <w:szCs w:val="44"/>
        </w:rPr>
        <w:t>/</w:t>
      </w:r>
      <w:r w:rsidRPr="006C0DA0">
        <w:rPr>
          <w:rFonts w:ascii="Times New Roman" w:hAnsi="Times New Roman" w:cs="Times New Roman"/>
          <w:b/>
          <w:sz w:val="44"/>
          <w:szCs w:val="44"/>
        </w:rPr>
        <w:t>s SAR ADC With a Fast-Binary-Window DAC Switching Scheme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57DA8" w:rsidRDefault="00C57DA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876BB" w:rsidRDefault="008876BB" w:rsidP="00E53AA4">
      <w:pPr>
        <w:spacing w:line="360" w:lineRule="auto"/>
        <w:jc w:val="both"/>
        <w:rPr>
          <w:rFonts w:ascii="Times New Roman" w:hAnsi="Times New Roman" w:cs="Times New Roman"/>
          <w:b/>
          <w:sz w:val="32"/>
          <w:szCs w:val="32"/>
        </w:rPr>
      </w:pPr>
      <w:r w:rsidRPr="008876BB">
        <w:rPr>
          <w:rFonts w:ascii="Times New Roman" w:hAnsi="Times New Roman" w:cs="Times New Roman"/>
          <w:sz w:val="32"/>
          <w:szCs w:val="32"/>
        </w:rPr>
        <w:t>This paper presents a 12-bit 40-MS/s successive approximation register analog-to-digital converter (ADC) for ultrasound imaging systems. By incorporating a fast binary window digital-to-analog converter (DAC) switching technique, the problematic most significant bit transition glitch was removed to improve linearity without increasing the input capacitance or using a calibration scheme. A hybrid DAC was also developed to overcome the yield problem that occurs when a tiny unit capacitance is used in the DAC. Moreover, a reference buffer was used to accelerate the DAC settling to achieve highspeed conversion. The prototype ADC was fabricated using a 130-nm CMOS technology. The ADC core occupied an active area of 0.1 mm2 and consumed a total power of 1.32 mW when a 1.2-V supply was used at a conversion rate of 40 MS/s. The measured peak signal-to-noise-and-distortion ratio and spuriousfree dynamic range were 64 and 77.5 dB, respectively. The peak effective number of bits was 10.33, which is equivalent to a Walden figure-of-merit of 25.6 fJ/conversion step.</w:t>
      </w:r>
    </w:p>
    <w:p w:rsidR="00845895" w:rsidRDefault="00845895" w:rsidP="00E53AA4">
      <w:pPr>
        <w:spacing w:line="360" w:lineRule="auto"/>
        <w:jc w:val="both"/>
        <w:rPr>
          <w:rFonts w:ascii="Times New Roman" w:hAnsi="Times New Roman" w:cs="Times New Roman"/>
          <w:b/>
          <w:sz w:val="40"/>
          <w:szCs w:val="40"/>
        </w:rPr>
      </w:pPr>
    </w:p>
    <w:p w:rsidR="00F5183A" w:rsidRDefault="00F5183A" w:rsidP="008876B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876BB" w:rsidRDefault="008876BB" w:rsidP="00E53AA4">
      <w:pPr>
        <w:spacing w:line="360" w:lineRule="auto"/>
        <w:jc w:val="both"/>
        <w:rPr>
          <w:rFonts w:ascii="Times New Roman" w:hAnsi="Times New Roman" w:cs="Times New Roman"/>
          <w:sz w:val="40"/>
          <w:szCs w:val="40"/>
        </w:rPr>
      </w:pPr>
    </w:p>
    <w:p w:rsidR="006A300A" w:rsidRPr="003D03F4" w:rsidRDefault="006A300A" w:rsidP="008876B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32B82" w:rsidRDefault="00DC1617" w:rsidP="00332B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2B82">
        <w:rPr>
          <w:rFonts w:ascii="Times New Roman" w:hAnsi="Times New Roman" w:cs="Times New Roman"/>
          <w:sz w:val="32"/>
          <w:szCs w:val="32"/>
          <w:lang w:val="en-IN"/>
        </w:rPr>
        <w:t>In our design, two design parameters exist, which are the RSC and the CREF.  The dynamic performance of a behavioral simulation for a 12-bit SAR ADC according to CREF and the RSC.</w:t>
      </w:r>
    </w:p>
    <w:p w:rsidR="00000000" w:rsidRPr="00332B82" w:rsidRDefault="00DC1617" w:rsidP="00332B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2B82">
        <w:rPr>
          <w:rFonts w:ascii="Times New Roman" w:hAnsi="Times New Roman" w:cs="Times New Roman"/>
          <w:sz w:val="32"/>
          <w:szCs w:val="32"/>
          <w:lang w:val="en-IN"/>
        </w:rPr>
        <w:t>Due to the process variation, mismatch and hysteresis can exist in the</w:t>
      </w:r>
      <w:r w:rsidRPr="00332B82">
        <w:rPr>
          <w:rFonts w:ascii="Times New Roman" w:hAnsi="Times New Roman" w:cs="Times New Roman"/>
          <w:sz w:val="32"/>
          <w:szCs w:val="32"/>
          <w:lang w:val="en-IN"/>
        </w:rPr>
        <w:t xml:space="preserve"> comparator because of the use of transistors M13 and M16. </w:t>
      </w:r>
    </w:p>
    <w:p w:rsidR="00000000" w:rsidRPr="00332B82" w:rsidRDefault="00DC1617" w:rsidP="00332B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2B82">
        <w:rPr>
          <w:rFonts w:ascii="Times New Roman" w:hAnsi="Times New Roman" w:cs="Times New Roman"/>
          <w:sz w:val="32"/>
          <w:szCs w:val="32"/>
          <w:lang w:val="en-IN"/>
        </w:rPr>
        <w:t>Therefore, to minimize the hysteresis common centroid layout is used. To reduce the kickback noise and common mode dependent offset calibration the proposed comparator is designed.</w:t>
      </w:r>
    </w:p>
    <w:p w:rsidR="00000000" w:rsidRPr="00332B82" w:rsidRDefault="00DC1617" w:rsidP="00332B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2B82">
        <w:rPr>
          <w:rFonts w:ascii="Times New Roman" w:hAnsi="Times New Roman" w:cs="Times New Roman"/>
          <w:sz w:val="32"/>
          <w:szCs w:val="32"/>
          <w:lang w:val="en-IN"/>
        </w:rPr>
        <w:t xml:space="preserve">The </w:t>
      </w:r>
      <w:r w:rsidRPr="00332B82">
        <w:rPr>
          <w:rFonts w:ascii="Times New Roman" w:hAnsi="Times New Roman" w:cs="Times New Roman"/>
          <w:sz w:val="32"/>
          <w:szCs w:val="32"/>
          <w:lang w:val="en-IN"/>
        </w:rPr>
        <w:t xml:space="preserve">implemented bootstrap switch operates at the supply voltage. The gate body voltage (VGB) of transistor M11 will be twice the supply voltage.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24652" w:rsidRDefault="00DC1617" w:rsidP="00724652">
      <w:pPr>
        <w:numPr>
          <w:ilvl w:val="0"/>
          <w:numId w:val="45"/>
        </w:numPr>
        <w:spacing w:line="360" w:lineRule="auto"/>
        <w:jc w:val="both"/>
        <w:rPr>
          <w:rFonts w:ascii="Times New Roman" w:hAnsi="Times New Roman" w:cs="Times New Roman"/>
          <w:bCs/>
          <w:sz w:val="32"/>
          <w:szCs w:val="32"/>
          <w:lang w:val="en-IN"/>
        </w:rPr>
      </w:pPr>
      <w:r w:rsidRPr="00724652">
        <w:rPr>
          <w:rFonts w:ascii="Times New Roman" w:hAnsi="Times New Roman" w:cs="Times New Roman"/>
          <w:bCs/>
          <w:sz w:val="32"/>
          <w:szCs w:val="32"/>
          <w:lang w:val="en-IN"/>
        </w:rPr>
        <w:t>To alleviate the power consumption problem of the ADC driver, an input capacitance of only 1.48 pF was used.</w:t>
      </w:r>
    </w:p>
    <w:p w:rsidR="00000000" w:rsidRPr="00724652" w:rsidRDefault="00DC1617" w:rsidP="00724652">
      <w:pPr>
        <w:numPr>
          <w:ilvl w:val="0"/>
          <w:numId w:val="45"/>
        </w:numPr>
        <w:spacing w:line="360" w:lineRule="auto"/>
        <w:jc w:val="both"/>
        <w:rPr>
          <w:rFonts w:ascii="Times New Roman" w:hAnsi="Times New Roman" w:cs="Times New Roman"/>
          <w:bCs/>
          <w:sz w:val="32"/>
          <w:szCs w:val="32"/>
          <w:lang w:val="en-IN"/>
        </w:rPr>
      </w:pPr>
      <w:r w:rsidRPr="00724652">
        <w:rPr>
          <w:rFonts w:ascii="Times New Roman" w:hAnsi="Times New Roman" w:cs="Times New Roman"/>
          <w:bCs/>
          <w:sz w:val="32"/>
          <w:szCs w:val="32"/>
          <w:lang w:val="en-IN"/>
        </w:rPr>
        <w:t xml:space="preserve">To </w:t>
      </w:r>
      <w:r w:rsidRPr="00724652">
        <w:rPr>
          <w:rFonts w:ascii="Times New Roman" w:hAnsi="Times New Roman" w:cs="Times New Roman"/>
          <w:bCs/>
          <w:sz w:val="32"/>
          <w:szCs w:val="32"/>
          <w:lang w:val="en-IN"/>
        </w:rPr>
        <w:t xml:space="preserve">alleviate the switching energy problem of the DAC part, the proposed switching method which employs CMCR switching technique is implemented in CDAC part. </w:t>
      </w:r>
    </w:p>
    <w:p w:rsidR="00000000" w:rsidRPr="00724652" w:rsidRDefault="00DC1617" w:rsidP="00724652">
      <w:pPr>
        <w:numPr>
          <w:ilvl w:val="0"/>
          <w:numId w:val="45"/>
        </w:numPr>
        <w:spacing w:line="360" w:lineRule="auto"/>
        <w:jc w:val="both"/>
        <w:rPr>
          <w:rFonts w:ascii="Times New Roman" w:hAnsi="Times New Roman" w:cs="Times New Roman"/>
          <w:bCs/>
          <w:sz w:val="32"/>
          <w:szCs w:val="32"/>
          <w:lang w:val="en-IN"/>
        </w:rPr>
      </w:pPr>
      <w:r w:rsidRPr="00724652">
        <w:rPr>
          <w:rFonts w:ascii="Times New Roman" w:hAnsi="Times New Roman" w:cs="Times New Roman"/>
          <w:bCs/>
          <w:sz w:val="32"/>
          <w:szCs w:val="32"/>
          <w:lang w:val="en-IN"/>
        </w:rPr>
        <w:lastRenderedPageBreak/>
        <w:t>A mutated dynamic latch comparator with cascode is implemented to make certain a high speed operatio</w:t>
      </w:r>
      <w:r w:rsidRPr="00724652">
        <w:rPr>
          <w:rFonts w:ascii="Times New Roman" w:hAnsi="Times New Roman" w:cs="Times New Roman"/>
          <w:bCs/>
          <w:sz w:val="32"/>
          <w:szCs w:val="32"/>
          <w:lang w:val="en-IN"/>
        </w:rPr>
        <w:t>n with low power consumption and to overcome the kick back issue.</w:t>
      </w:r>
    </w:p>
    <w:p w:rsidR="00F94960" w:rsidRPr="00724652" w:rsidRDefault="00DC1617" w:rsidP="00E53AA4">
      <w:pPr>
        <w:numPr>
          <w:ilvl w:val="0"/>
          <w:numId w:val="45"/>
        </w:numPr>
        <w:spacing w:line="360" w:lineRule="auto"/>
        <w:jc w:val="both"/>
        <w:rPr>
          <w:rFonts w:ascii="Times New Roman" w:hAnsi="Times New Roman" w:cs="Times New Roman"/>
          <w:bCs/>
          <w:sz w:val="32"/>
          <w:szCs w:val="32"/>
          <w:lang w:val="en-IN"/>
        </w:rPr>
      </w:pPr>
      <w:r w:rsidRPr="00724652">
        <w:rPr>
          <w:rFonts w:ascii="Times New Roman" w:hAnsi="Times New Roman" w:cs="Times New Roman"/>
          <w:bCs/>
          <w:sz w:val="32"/>
          <w:szCs w:val="32"/>
          <w:lang w:val="en-IN"/>
        </w:rPr>
        <w:t xml:space="preserve">Several issues have been considered during the comparator designing such as; due to the comparator’s clock operation, kickback noise affects the CDAC top plate.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531BA" w:rsidRPr="00C531BA" w:rsidRDefault="00C531BA" w:rsidP="00C531BA">
      <w:pPr>
        <w:pStyle w:val="NormalWeb"/>
        <w:numPr>
          <w:ilvl w:val="0"/>
          <w:numId w:val="46"/>
        </w:numPr>
        <w:spacing w:before="0" w:beforeAutospacing="0" w:after="0" w:afterAutospacing="0" w:line="360" w:lineRule="auto"/>
        <w:ind w:left="426"/>
        <w:jc w:val="both"/>
        <w:rPr>
          <w:sz w:val="32"/>
          <w:szCs w:val="32"/>
        </w:rPr>
      </w:pPr>
      <w:r w:rsidRPr="00C531BA">
        <w:rPr>
          <w:sz w:val="32"/>
          <w:szCs w:val="32"/>
        </w:rPr>
        <w:t>In order to reduce the performance degradation resulting from a signal-dependent voltage drop in a capacitive reference driver (CRD) without increasing the capacitance (CREF) of a CRD, the proposed SCRD utilizes the CRD for LSB conversion cycles.</w:t>
      </w:r>
    </w:p>
    <w:p w:rsidR="00C531BA" w:rsidRPr="00C531BA" w:rsidRDefault="00C531BA" w:rsidP="00C531BA">
      <w:pPr>
        <w:pStyle w:val="NormalWeb"/>
        <w:numPr>
          <w:ilvl w:val="0"/>
          <w:numId w:val="46"/>
        </w:numPr>
        <w:spacing w:before="0" w:beforeAutospacing="0" w:after="0" w:afterAutospacing="0" w:line="360" w:lineRule="auto"/>
        <w:ind w:left="426"/>
        <w:jc w:val="both"/>
        <w:rPr>
          <w:sz w:val="32"/>
          <w:szCs w:val="32"/>
        </w:rPr>
      </w:pPr>
      <w:r w:rsidRPr="00C531BA">
        <w:rPr>
          <w:sz w:val="32"/>
          <w:szCs w:val="32"/>
        </w:rPr>
        <w:t>In the proposed SCRD, the slight difference between the two reference voltages can be recovered by the redundancy, but it is preferable to use most of the redundancy range for correcting the decision errors before the RSC, which reduces the requirement of an on-chip decoupling capacitor to suppress the large supply fluctuation.</w:t>
      </w:r>
    </w:p>
    <w:p w:rsidR="003A5D44" w:rsidRPr="00C531BA" w:rsidRDefault="00C531BA" w:rsidP="00E53AA4">
      <w:pPr>
        <w:pStyle w:val="NormalWeb"/>
        <w:numPr>
          <w:ilvl w:val="0"/>
          <w:numId w:val="46"/>
        </w:numPr>
        <w:spacing w:before="0" w:beforeAutospacing="0" w:after="0" w:afterAutospacing="0" w:line="360" w:lineRule="auto"/>
        <w:ind w:left="426"/>
        <w:jc w:val="both"/>
        <w:rPr>
          <w:sz w:val="32"/>
          <w:szCs w:val="32"/>
        </w:rPr>
      </w:pPr>
      <w:r w:rsidRPr="00C531BA">
        <w:rPr>
          <w:sz w:val="32"/>
          <w:szCs w:val="32"/>
        </w:rPr>
        <w:t>The proposed SCRD can remove the additional reference drop caused by the MSB parasitic capacitor for the RSC at the third cycle or higher.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10812" w:rsidRDefault="00DC1617" w:rsidP="001108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0812">
        <w:rPr>
          <w:rFonts w:ascii="Times New Roman" w:eastAsia="AdvGulliv-R" w:hAnsi="Times New Roman" w:cs="Times New Roman"/>
          <w:bCs/>
          <w:sz w:val="32"/>
          <w:szCs w:val="32"/>
          <w:lang w:val="en-IN"/>
        </w:rPr>
        <w:t>To enhance the operation performance of the referen</w:t>
      </w:r>
      <w:r w:rsidRPr="00110812">
        <w:rPr>
          <w:rFonts w:ascii="Times New Roman" w:eastAsia="AdvGulliv-R" w:hAnsi="Times New Roman" w:cs="Times New Roman"/>
          <w:bCs/>
          <w:sz w:val="32"/>
          <w:szCs w:val="32"/>
          <w:lang w:val="en-IN"/>
        </w:rPr>
        <w:t>ce buffer, the buffer is implemented using a source follower with two resistor strings to yield the sub reference voltages.</w:t>
      </w:r>
    </w:p>
    <w:p w:rsidR="00000000" w:rsidRPr="00110812" w:rsidRDefault="00DC1617" w:rsidP="001108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0812">
        <w:rPr>
          <w:rFonts w:ascii="Times New Roman" w:eastAsia="AdvGulliv-R" w:hAnsi="Times New Roman" w:cs="Times New Roman"/>
          <w:bCs/>
          <w:sz w:val="32"/>
          <w:szCs w:val="32"/>
          <w:lang w:val="en-IN"/>
        </w:rPr>
        <w:lastRenderedPageBreak/>
        <w:t>The advantages of successive approximation register (SAR) analog-to-digital converters (ADCs) have been demonstrated to include hig</w:t>
      </w:r>
      <w:r w:rsidRPr="00110812">
        <w:rPr>
          <w:rFonts w:ascii="Times New Roman" w:eastAsia="AdvGulliv-R" w:hAnsi="Times New Roman" w:cs="Times New Roman"/>
          <w:bCs/>
          <w:sz w:val="32"/>
          <w:szCs w:val="32"/>
          <w:lang w:val="en-IN"/>
        </w:rPr>
        <w:t>h energy efficiency and small footprints through the use of thin CMOS technologies.</w:t>
      </w:r>
    </w:p>
    <w:p w:rsidR="00000000" w:rsidRPr="00110812" w:rsidRDefault="00DC1617" w:rsidP="001108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0812">
        <w:rPr>
          <w:rFonts w:ascii="Times New Roman" w:eastAsia="AdvGulliv-R" w:hAnsi="Times New Roman" w:cs="Times New Roman"/>
          <w:bCs/>
          <w:sz w:val="32"/>
          <w:szCs w:val="32"/>
          <w:lang w:val="en-IN"/>
        </w:rPr>
        <w:t>In this paper, the proposed SAR ADC was designed to achieve superior energy efficiency for portable ultrasound imaging systems.</w:t>
      </w:r>
    </w:p>
    <w:p w:rsidR="00000000" w:rsidRPr="00110812" w:rsidRDefault="00DC1617" w:rsidP="001108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0812">
        <w:rPr>
          <w:rFonts w:ascii="Times New Roman" w:eastAsia="AdvGulliv-R" w:hAnsi="Times New Roman" w:cs="Times New Roman"/>
          <w:bCs/>
          <w:sz w:val="32"/>
          <w:szCs w:val="32"/>
          <w:lang w:val="en-IN"/>
        </w:rPr>
        <w:t>In comparison with previously proposed ADC</w:t>
      </w:r>
      <w:r w:rsidRPr="00110812">
        <w:rPr>
          <w:rFonts w:ascii="Times New Roman" w:eastAsia="AdvGulliv-R" w:hAnsi="Times New Roman" w:cs="Times New Roman"/>
          <w:bCs/>
          <w:sz w:val="32"/>
          <w:szCs w:val="32"/>
          <w:lang w:val="en-IN"/>
        </w:rPr>
        <w:t>s that utilize 90–180-nm CMOS technologies, the proposed ADC exhibits a superior energy efficiency.</w:t>
      </w:r>
      <w:r w:rsidRPr="0011081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016D55">
        <w:trPr>
          <w:trHeight w:val="2182"/>
        </w:trPr>
        <w:tc>
          <w:tcPr>
            <w:tcW w:w="3192" w:type="dxa"/>
          </w:tcPr>
          <w:p w:rsidR="000C407B" w:rsidRPr="00016D55" w:rsidRDefault="00016D55" w:rsidP="00E53AA4">
            <w:pPr>
              <w:tabs>
                <w:tab w:val="left" w:pos="720"/>
              </w:tabs>
              <w:spacing w:after="100" w:line="360" w:lineRule="auto"/>
              <w:jc w:val="both"/>
              <w:rPr>
                <w:rFonts w:ascii="Times New Roman" w:hAnsi="Times New Roman" w:cs="Times New Roman"/>
                <w:sz w:val="28"/>
                <w:szCs w:val="28"/>
              </w:rPr>
            </w:pPr>
            <w:r w:rsidRPr="00016D55">
              <w:rPr>
                <w:rFonts w:ascii="Times New Roman" w:hAnsi="Times New Roman" w:cs="Times New Roman"/>
                <w:sz w:val="28"/>
                <w:szCs w:val="28"/>
              </w:rPr>
              <w:t xml:space="preserve">A 6-to-10-bit 0.5 V-to-0.9 V reconfigurable 2 MS/s power scalable SAR ADC in 0.18 </w:t>
            </w:r>
            <w:r w:rsidRPr="00016D55">
              <w:rPr>
                <w:rFonts w:ascii="Times New Roman" w:hAnsi="Times New Roman" w:cs="Times New Roman"/>
                <w:sz w:val="28"/>
                <w:szCs w:val="28"/>
                <w:lang w:val="el-GR"/>
              </w:rPr>
              <w:t>μ</w:t>
            </w:r>
            <w:r w:rsidRPr="00016D55">
              <w:rPr>
                <w:rFonts w:ascii="Times New Roman" w:hAnsi="Times New Roman" w:cs="Times New Roman"/>
                <w:sz w:val="28"/>
                <w:szCs w:val="28"/>
              </w:rPr>
              <w:t>m CMOS</w:t>
            </w:r>
          </w:p>
        </w:tc>
        <w:tc>
          <w:tcPr>
            <w:tcW w:w="3192" w:type="dxa"/>
          </w:tcPr>
          <w:p w:rsidR="000C407B" w:rsidRPr="00016D55" w:rsidRDefault="00016D55" w:rsidP="00016D55">
            <w:pPr>
              <w:tabs>
                <w:tab w:val="left" w:pos="720"/>
              </w:tabs>
              <w:spacing w:after="100" w:line="360" w:lineRule="auto"/>
              <w:jc w:val="both"/>
              <w:rPr>
                <w:rFonts w:ascii="Times New Roman" w:hAnsi="Times New Roman" w:cs="Times New Roman"/>
                <w:sz w:val="28"/>
                <w:szCs w:val="28"/>
              </w:rPr>
            </w:pPr>
            <w:r w:rsidRPr="00016D55">
              <w:rPr>
                <w:rFonts w:ascii="Times New Roman" w:hAnsi="Times New Roman" w:cs="Times New Roman"/>
                <w:sz w:val="28"/>
                <w:szCs w:val="28"/>
              </w:rPr>
              <w:t xml:space="preserve">Z. Zhu, Z. Qiu, M. Liu, and R. Ding, </w:t>
            </w:r>
          </w:p>
        </w:tc>
        <w:tc>
          <w:tcPr>
            <w:tcW w:w="3192" w:type="dxa"/>
          </w:tcPr>
          <w:p w:rsidR="000C407B" w:rsidRPr="00016D55" w:rsidRDefault="00016D55" w:rsidP="00E53AA4">
            <w:pPr>
              <w:tabs>
                <w:tab w:val="left" w:pos="720"/>
              </w:tabs>
              <w:spacing w:after="100" w:line="360" w:lineRule="auto"/>
              <w:jc w:val="both"/>
              <w:rPr>
                <w:rFonts w:ascii="Times New Roman" w:hAnsi="Times New Roman" w:cs="Times New Roman"/>
                <w:sz w:val="28"/>
                <w:szCs w:val="28"/>
              </w:rPr>
            </w:pPr>
            <w:r w:rsidRPr="00016D55">
              <w:rPr>
                <w:rFonts w:ascii="Times New Roman" w:hAnsi="Times New Roman" w:cs="Times New Roman"/>
                <w:color w:val="333333"/>
                <w:sz w:val="28"/>
                <w:szCs w:val="28"/>
                <w:shd w:val="clear" w:color="auto" w:fill="FFFFFF"/>
              </w:rPr>
              <w:t>The proposed low leakage latched dynamic cell in SAR logic and wide range configurable delay element extend the flexibility of speed and resolution tradeoff.</w:t>
            </w:r>
          </w:p>
        </w:tc>
      </w:tr>
      <w:tr w:rsidR="000C407B" w:rsidTr="00C72728">
        <w:trPr>
          <w:trHeight w:val="841"/>
        </w:trPr>
        <w:tc>
          <w:tcPr>
            <w:tcW w:w="3192" w:type="dxa"/>
          </w:tcPr>
          <w:p w:rsidR="000C407B" w:rsidRPr="00016D55" w:rsidRDefault="00016D55" w:rsidP="00E53AA4">
            <w:pPr>
              <w:tabs>
                <w:tab w:val="left" w:pos="720"/>
              </w:tabs>
              <w:spacing w:after="100" w:line="360" w:lineRule="auto"/>
              <w:jc w:val="both"/>
              <w:rPr>
                <w:rFonts w:ascii="Times New Roman" w:hAnsi="Times New Roman" w:cs="Times New Roman"/>
                <w:sz w:val="28"/>
                <w:szCs w:val="28"/>
              </w:rPr>
            </w:pPr>
            <w:r w:rsidRPr="00016D55">
              <w:rPr>
                <w:rFonts w:ascii="Times New Roman" w:hAnsi="Times New Roman" w:cs="Times New Roman"/>
                <w:sz w:val="28"/>
                <w:szCs w:val="28"/>
              </w:rPr>
              <w:t>A 12 b 50 MS/s 2.1 mW SAR ADC with redundancy and digital background calibration</w:t>
            </w:r>
          </w:p>
        </w:tc>
        <w:tc>
          <w:tcPr>
            <w:tcW w:w="3192" w:type="dxa"/>
          </w:tcPr>
          <w:p w:rsidR="000C407B" w:rsidRPr="00016D55" w:rsidRDefault="00016D55" w:rsidP="00016D55">
            <w:pPr>
              <w:tabs>
                <w:tab w:val="left" w:pos="720"/>
              </w:tabs>
              <w:spacing w:after="100" w:line="360" w:lineRule="auto"/>
              <w:jc w:val="both"/>
              <w:rPr>
                <w:rFonts w:ascii="Times New Roman" w:hAnsi="Times New Roman" w:cs="Times New Roman"/>
                <w:sz w:val="28"/>
                <w:szCs w:val="28"/>
              </w:rPr>
            </w:pPr>
            <w:r w:rsidRPr="00016D55">
              <w:rPr>
                <w:rFonts w:ascii="Times New Roman" w:hAnsi="Times New Roman" w:cs="Times New Roman"/>
                <w:sz w:val="28"/>
                <w:szCs w:val="28"/>
              </w:rPr>
              <w:t xml:space="preserve">A. H. Chang, H.-S. Lee, and D. Boning, </w:t>
            </w:r>
          </w:p>
        </w:tc>
        <w:tc>
          <w:tcPr>
            <w:tcW w:w="3192" w:type="dxa"/>
          </w:tcPr>
          <w:p w:rsidR="000C407B" w:rsidRPr="00016D55" w:rsidRDefault="00016D55" w:rsidP="00E53AA4">
            <w:pPr>
              <w:tabs>
                <w:tab w:val="left" w:pos="720"/>
              </w:tabs>
              <w:spacing w:after="100" w:line="360" w:lineRule="auto"/>
              <w:jc w:val="both"/>
              <w:rPr>
                <w:rFonts w:ascii="Times New Roman" w:hAnsi="Times New Roman" w:cs="Times New Roman"/>
                <w:sz w:val="28"/>
                <w:szCs w:val="28"/>
              </w:rPr>
            </w:pPr>
            <w:r w:rsidRPr="00016D55">
              <w:rPr>
                <w:rFonts w:ascii="Times New Roman" w:hAnsi="Times New Roman" w:cs="Times New Roman"/>
                <w:color w:val="333333"/>
                <w:sz w:val="28"/>
                <w:szCs w:val="28"/>
                <w:shd w:val="clear" w:color="auto" w:fill="FFFFFF"/>
              </w:rPr>
              <w:t xml:space="preserve">The design employs redundancy to relax the DAC settling requirement and to provide sufficient room for errors such that the static nonlinearity caused by capacitor </w:t>
            </w:r>
            <w:r w:rsidRPr="00016D55">
              <w:rPr>
                <w:rFonts w:ascii="Times New Roman" w:hAnsi="Times New Roman" w:cs="Times New Roman"/>
                <w:color w:val="333333"/>
                <w:sz w:val="28"/>
                <w:szCs w:val="28"/>
                <w:shd w:val="clear" w:color="auto" w:fill="FFFFFF"/>
              </w:rPr>
              <w:lastRenderedPageBreak/>
              <w:t>mismatches can be digitally removed.</w:t>
            </w:r>
          </w:p>
        </w:tc>
      </w:tr>
      <w:tr w:rsidR="000C407B" w:rsidTr="000C407B">
        <w:tc>
          <w:tcPr>
            <w:tcW w:w="3192" w:type="dxa"/>
          </w:tcPr>
          <w:p w:rsidR="000C407B" w:rsidRPr="00016D55" w:rsidRDefault="00016D55" w:rsidP="00E53AA4">
            <w:pPr>
              <w:tabs>
                <w:tab w:val="left" w:pos="720"/>
              </w:tabs>
              <w:spacing w:after="100" w:line="360" w:lineRule="auto"/>
              <w:jc w:val="both"/>
              <w:rPr>
                <w:rFonts w:ascii="Times New Roman" w:hAnsi="Times New Roman" w:cs="Times New Roman"/>
                <w:sz w:val="28"/>
                <w:szCs w:val="28"/>
              </w:rPr>
            </w:pPr>
            <w:r w:rsidRPr="00016D55">
              <w:rPr>
                <w:rFonts w:ascii="Times New Roman" w:hAnsi="Times New Roman" w:cs="Times New Roman"/>
                <w:sz w:val="28"/>
                <w:szCs w:val="28"/>
              </w:rPr>
              <w:lastRenderedPageBreak/>
              <w:t>A 71 dB-SNDR 50 MS/s 4.2 mW CMOS SAR ADC by SNR enhancement techniques utilizing noise</w:t>
            </w:r>
          </w:p>
        </w:tc>
        <w:tc>
          <w:tcPr>
            <w:tcW w:w="3192" w:type="dxa"/>
          </w:tcPr>
          <w:p w:rsidR="000C407B" w:rsidRPr="00016D55" w:rsidRDefault="00016D55" w:rsidP="00016D55">
            <w:pPr>
              <w:tabs>
                <w:tab w:val="left" w:pos="720"/>
              </w:tabs>
              <w:spacing w:after="100" w:line="360" w:lineRule="auto"/>
              <w:jc w:val="both"/>
              <w:rPr>
                <w:rFonts w:ascii="Times New Roman" w:hAnsi="Times New Roman" w:cs="Times New Roman"/>
                <w:sz w:val="28"/>
                <w:szCs w:val="28"/>
              </w:rPr>
            </w:pPr>
            <w:r w:rsidRPr="00016D55">
              <w:rPr>
                <w:rFonts w:ascii="Times New Roman" w:hAnsi="Times New Roman" w:cs="Times New Roman"/>
                <w:sz w:val="28"/>
                <w:szCs w:val="28"/>
              </w:rPr>
              <w:t xml:space="preserve">T. Morie et al., </w:t>
            </w:r>
          </w:p>
        </w:tc>
        <w:tc>
          <w:tcPr>
            <w:tcW w:w="3192" w:type="dxa"/>
          </w:tcPr>
          <w:p w:rsidR="000C407B" w:rsidRPr="00016D55" w:rsidRDefault="00016D55" w:rsidP="00E53AA4">
            <w:pPr>
              <w:tabs>
                <w:tab w:val="left" w:pos="720"/>
              </w:tabs>
              <w:spacing w:after="100" w:line="360" w:lineRule="auto"/>
              <w:jc w:val="both"/>
              <w:rPr>
                <w:rFonts w:ascii="Times New Roman" w:hAnsi="Times New Roman" w:cs="Times New Roman"/>
                <w:sz w:val="28"/>
                <w:szCs w:val="28"/>
              </w:rPr>
            </w:pPr>
            <w:r w:rsidRPr="00016D55">
              <w:rPr>
                <w:rFonts w:ascii="Times New Roman" w:hAnsi="Times New Roman" w:cs="Times New Roman"/>
                <w:sz w:val="28"/>
                <w:szCs w:val="28"/>
              </w:rPr>
              <w:t>SAR-ADC power efficiency has improved due to its digitally oriented nature that utilizes the high switching speed of nanometer CMOS processes.</w:t>
            </w:r>
          </w:p>
        </w:tc>
      </w:tr>
      <w:tr w:rsidR="000C407B" w:rsidTr="000C407B">
        <w:tc>
          <w:tcPr>
            <w:tcW w:w="3192" w:type="dxa"/>
          </w:tcPr>
          <w:p w:rsidR="000C407B" w:rsidRPr="00016D55" w:rsidRDefault="00016D55" w:rsidP="00E53AA4">
            <w:pPr>
              <w:tabs>
                <w:tab w:val="left" w:pos="720"/>
              </w:tabs>
              <w:spacing w:after="100" w:line="360" w:lineRule="auto"/>
              <w:jc w:val="both"/>
              <w:rPr>
                <w:rFonts w:ascii="Times New Roman" w:hAnsi="Times New Roman" w:cs="Times New Roman"/>
                <w:sz w:val="28"/>
                <w:szCs w:val="28"/>
              </w:rPr>
            </w:pPr>
            <w:r w:rsidRPr="00016D55">
              <w:rPr>
                <w:rFonts w:ascii="Times New Roman" w:hAnsi="Times New Roman" w:cs="Times New Roman"/>
                <w:sz w:val="28"/>
                <w:szCs w:val="28"/>
              </w:rPr>
              <w:t>A 12 b 70 MS/s SAR ADC with digital startup calibration in 14 nm CMOS</w:t>
            </w:r>
          </w:p>
        </w:tc>
        <w:tc>
          <w:tcPr>
            <w:tcW w:w="3192" w:type="dxa"/>
          </w:tcPr>
          <w:p w:rsidR="000C407B" w:rsidRPr="00016D55" w:rsidRDefault="00016D55" w:rsidP="00016D55">
            <w:pPr>
              <w:tabs>
                <w:tab w:val="left" w:pos="720"/>
              </w:tabs>
              <w:spacing w:after="100" w:line="360" w:lineRule="auto"/>
              <w:jc w:val="both"/>
              <w:rPr>
                <w:rFonts w:ascii="Times New Roman" w:hAnsi="Times New Roman" w:cs="Times New Roman"/>
                <w:sz w:val="28"/>
                <w:szCs w:val="28"/>
              </w:rPr>
            </w:pPr>
            <w:r w:rsidRPr="00016D55">
              <w:rPr>
                <w:rFonts w:ascii="Times New Roman" w:hAnsi="Times New Roman" w:cs="Times New Roman"/>
                <w:sz w:val="28"/>
                <w:szCs w:val="28"/>
              </w:rPr>
              <w:t xml:space="preserve">C. C. Lee, C.-Y. Lu, R. Narayanaswamy, and J. B. Rizk, </w:t>
            </w:r>
          </w:p>
        </w:tc>
        <w:tc>
          <w:tcPr>
            <w:tcW w:w="3192" w:type="dxa"/>
          </w:tcPr>
          <w:p w:rsidR="000C407B" w:rsidRPr="00016D55" w:rsidRDefault="00016D55" w:rsidP="00016D55">
            <w:pPr>
              <w:tabs>
                <w:tab w:val="left" w:pos="720"/>
              </w:tabs>
              <w:spacing w:after="100" w:line="360" w:lineRule="auto"/>
              <w:jc w:val="both"/>
              <w:rPr>
                <w:rFonts w:ascii="Times New Roman" w:hAnsi="Times New Roman" w:cs="Times New Roman"/>
                <w:sz w:val="28"/>
                <w:szCs w:val="28"/>
              </w:rPr>
            </w:pPr>
            <w:r w:rsidRPr="00016D55">
              <w:rPr>
                <w:rFonts w:ascii="Times New Roman" w:hAnsi="Times New Roman" w:cs="Times New Roman"/>
                <w:color w:val="333333"/>
                <w:sz w:val="28"/>
                <w:szCs w:val="28"/>
                <w:shd w:val="clear" w:color="auto" w:fill="FFFFFF"/>
              </w:rPr>
              <w:t xml:space="preserve">It utilizes a startup calibration for correcting capacitor mismatches in its CDAC.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72728" w:rsidRDefault="00C72728" w:rsidP="00E53AA4">
      <w:pPr>
        <w:spacing w:line="360" w:lineRule="auto"/>
        <w:jc w:val="both"/>
        <w:rPr>
          <w:rFonts w:ascii="Times New Roman" w:hAnsi="Times New Roman" w:cs="Times New Roman"/>
          <w:b/>
          <w:sz w:val="28"/>
          <w:szCs w:val="28"/>
        </w:rPr>
      </w:pPr>
    </w:p>
    <w:p w:rsidR="00C72728" w:rsidRDefault="00C72728" w:rsidP="00E53AA4">
      <w:pPr>
        <w:spacing w:line="360" w:lineRule="auto"/>
        <w:jc w:val="both"/>
        <w:rPr>
          <w:rFonts w:ascii="Times New Roman" w:hAnsi="Times New Roman" w:cs="Times New Roman"/>
          <w:b/>
          <w:sz w:val="28"/>
          <w:szCs w:val="28"/>
        </w:rPr>
      </w:pPr>
    </w:p>
    <w:p w:rsidR="00C72728" w:rsidRDefault="00C72728"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72728" w:rsidP="00E53AA4">
      <w:pPr>
        <w:spacing w:after="0" w:line="360" w:lineRule="auto"/>
        <w:jc w:val="both"/>
        <w:rPr>
          <w:rFonts w:ascii="Times New Roman" w:hAnsi="Times New Roman" w:cs="Times New Roman"/>
        </w:rPr>
      </w:pPr>
      <w:r w:rsidRPr="00C72728">
        <w:rPr>
          <w:rFonts w:ascii="Times New Roman" w:hAnsi="Times New Roman" w:cs="Times New Roman"/>
        </w:rPr>
        <w:drawing>
          <wp:inline distT="0" distB="0" distL="0" distR="0">
            <wp:extent cx="5943600" cy="385381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5381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D1A4D" w:rsidRPr="00FD1A4D" w:rsidRDefault="00FD1A4D" w:rsidP="00FD1A4D">
      <w:pPr>
        <w:pStyle w:val="BodyText"/>
        <w:rPr>
          <w:bCs/>
          <w:iCs/>
          <w:sz w:val="32"/>
          <w:szCs w:val="32"/>
          <w:lang w:val="en-IN"/>
        </w:rPr>
      </w:pPr>
      <w:r w:rsidRPr="00FD1A4D">
        <w:rPr>
          <w:bCs/>
          <w:iCs/>
          <w:sz w:val="32"/>
          <w:szCs w:val="32"/>
          <w:lang w:val="en-IN"/>
        </w:rPr>
        <w:t xml:space="preserve">     A 12-bit SAR ADC was fabricated using the 130-nm CMOS technology. The proposed FBW DAC switching scheme effectively linearizes the SAR ADC without increasing the capacitor size, thus realizing low-power and high-speed operation. To alleviate the power consumption problem of the ADC driver, an input capacitance of only 1.48 pF was used. The SAR ADC was operated at 40 MS/s and achieved a peak effective number of bits of 10.33 bits. For the power consumption of 1.32 mW, the peak and Nyquist Walden FOM were 25.6 and 30.4 fJ/conversion step, respectively. The proposed FBW-SAR ADC presents favorable energy efficiency for use in portable ultrasound imaging systems.</w:t>
      </w:r>
      <w:r w:rsidRPr="00FD1A4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D1A4D" w:rsidRDefault="00FD1A4D" w:rsidP="00E53AA4">
      <w:pPr>
        <w:pStyle w:val="BodyText"/>
        <w:rPr>
          <w:b/>
          <w:iCs/>
          <w:sz w:val="28"/>
          <w:szCs w:val="28"/>
        </w:rPr>
      </w:pPr>
    </w:p>
    <w:p w:rsidR="00FD1A4D" w:rsidRDefault="00FD1A4D" w:rsidP="00E53AA4">
      <w:pPr>
        <w:pStyle w:val="BodyText"/>
        <w:rPr>
          <w:b/>
          <w:iCs/>
          <w:sz w:val="28"/>
          <w:szCs w:val="28"/>
        </w:rPr>
      </w:pPr>
    </w:p>
    <w:p w:rsidR="00FD1A4D" w:rsidRDefault="00FD1A4D" w:rsidP="00E53AA4">
      <w:pPr>
        <w:pStyle w:val="BodyText"/>
        <w:rPr>
          <w:b/>
          <w:iCs/>
          <w:sz w:val="28"/>
          <w:szCs w:val="28"/>
        </w:rPr>
      </w:pPr>
    </w:p>
    <w:p w:rsidR="00FD1A4D" w:rsidRDefault="00FD1A4D" w:rsidP="00E53AA4">
      <w:pPr>
        <w:pStyle w:val="BodyText"/>
        <w:rPr>
          <w:b/>
          <w:iCs/>
          <w:sz w:val="28"/>
          <w:szCs w:val="28"/>
        </w:rPr>
      </w:pPr>
    </w:p>
    <w:p w:rsidR="00FD1A4D" w:rsidRDefault="00FD1A4D" w:rsidP="00E53AA4">
      <w:pPr>
        <w:pStyle w:val="BodyText"/>
        <w:rPr>
          <w:b/>
          <w:iCs/>
          <w:sz w:val="28"/>
          <w:szCs w:val="28"/>
        </w:rPr>
      </w:pPr>
    </w:p>
    <w:p w:rsidR="00FD1A4D" w:rsidRDefault="00FD1A4D" w:rsidP="00E53AA4">
      <w:pPr>
        <w:pStyle w:val="BodyText"/>
        <w:rPr>
          <w:b/>
          <w:iCs/>
          <w:sz w:val="28"/>
          <w:szCs w:val="28"/>
        </w:rPr>
      </w:pPr>
    </w:p>
    <w:p w:rsidR="00FD1A4D" w:rsidRDefault="00FD1A4D" w:rsidP="00E53AA4">
      <w:pPr>
        <w:pStyle w:val="BodyText"/>
        <w:rPr>
          <w:b/>
          <w:iCs/>
          <w:sz w:val="28"/>
          <w:szCs w:val="28"/>
        </w:rPr>
      </w:pPr>
    </w:p>
    <w:p w:rsidR="00FD1A4D" w:rsidRDefault="00FD1A4D" w:rsidP="00E53AA4">
      <w:pPr>
        <w:pStyle w:val="BodyText"/>
        <w:rPr>
          <w:b/>
          <w:iCs/>
          <w:sz w:val="28"/>
          <w:szCs w:val="28"/>
        </w:rPr>
      </w:pPr>
    </w:p>
    <w:p w:rsidR="00FD1A4D" w:rsidRDefault="00FD1A4D" w:rsidP="00E53AA4">
      <w:pPr>
        <w:pStyle w:val="BodyText"/>
        <w:rPr>
          <w:b/>
          <w:iCs/>
          <w:sz w:val="28"/>
          <w:szCs w:val="28"/>
        </w:rPr>
      </w:pPr>
    </w:p>
    <w:p w:rsidR="00FD1A4D" w:rsidRDefault="00FD1A4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616EE" w:rsidRDefault="00DC1617" w:rsidP="002616EE">
      <w:pPr>
        <w:pStyle w:val="BodyText"/>
        <w:numPr>
          <w:ilvl w:val="0"/>
          <w:numId w:val="42"/>
        </w:numPr>
        <w:rPr>
          <w:sz w:val="32"/>
          <w:szCs w:val="32"/>
          <w:lang w:val="en-IN"/>
        </w:rPr>
      </w:pPr>
      <w:r w:rsidRPr="002616EE">
        <w:rPr>
          <w:sz w:val="32"/>
          <w:szCs w:val="32"/>
          <w:lang w:val="en-IN"/>
        </w:rPr>
        <w:t xml:space="preserve">[1] Z. Zhu, Z. Qiu, M. Liu, and R. Ding, “A 6-to-10-bit 0.5 V-to-0.9 V reconfigurable 2 MS/s power scalable SAR ADC in 0.18 </w:t>
      </w:r>
      <w:r w:rsidRPr="002616EE">
        <w:rPr>
          <w:sz w:val="32"/>
          <w:szCs w:val="32"/>
          <w:lang w:val="el-GR"/>
        </w:rPr>
        <w:t>μ</w:t>
      </w:r>
      <w:r w:rsidRPr="002616EE">
        <w:rPr>
          <w:sz w:val="32"/>
          <w:szCs w:val="32"/>
          <w:lang w:val="en-IN"/>
        </w:rPr>
        <w:t>m CMOS,” IEEE Tr</w:t>
      </w:r>
      <w:r w:rsidRPr="002616EE">
        <w:rPr>
          <w:sz w:val="32"/>
          <w:szCs w:val="32"/>
          <w:lang w:val="en-IN"/>
        </w:rPr>
        <w:t xml:space="preserve">ans. Circuits Syst. I, Reg. Papers, vol. 62, no. 3, pp. 689–696, Mar. 2015. </w:t>
      </w:r>
    </w:p>
    <w:p w:rsidR="00000000" w:rsidRPr="002616EE" w:rsidRDefault="00DC1617" w:rsidP="002616EE">
      <w:pPr>
        <w:pStyle w:val="BodyText"/>
        <w:numPr>
          <w:ilvl w:val="0"/>
          <w:numId w:val="42"/>
        </w:numPr>
        <w:rPr>
          <w:sz w:val="32"/>
          <w:szCs w:val="32"/>
          <w:lang w:val="en-IN"/>
        </w:rPr>
      </w:pPr>
      <w:r w:rsidRPr="002616EE">
        <w:rPr>
          <w:sz w:val="32"/>
          <w:szCs w:val="32"/>
          <w:lang w:val="en-IN"/>
        </w:rPr>
        <w:t xml:space="preserve">[2] W. Liu, P. Huang, and Y. Chiu, “A 12 b 22.5/45 MS/s 3.0 mW 0.059 mm2 CMOS SAR ADC achieving over 90 dB SFDR,” in IEEE ISSCC Dig. Tech. Paper, Feb. 2010, pp. 380–381. </w:t>
      </w:r>
    </w:p>
    <w:p w:rsidR="00000000" w:rsidRPr="002616EE" w:rsidRDefault="00DC1617" w:rsidP="002616EE">
      <w:pPr>
        <w:pStyle w:val="BodyText"/>
        <w:numPr>
          <w:ilvl w:val="0"/>
          <w:numId w:val="42"/>
        </w:numPr>
        <w:rPr>
          <w:sz w:val="32"/>
          <w:szCs w:val="32"/>
          <w:lang w:val="en-IN"/>
        </w:rPr>
      </w:pPr>
      <w:r w:rsidRPr="002616EE">
        <w:rPr>
          <w:sz w:val="32"/>
          <w:szCs w:val="32"/>
          <w:lang w:val="en-IN"/>
        </w:rPr>
        <w:t>[3] A.</w:t>
      </w:r>
      <w:r w:rsidRPr="002616EE">
        <w:rPr>
          <w:sz w:val="32"/>
          <w:szCs w:val="32"/>
          <w:lang w:val="en-IN"/>
        </w:rPr>
        <w:t xml:space="preserve"> H. Chang, H.-S. Lee, and D. Boning, “A 12 b 50 MS/s 2.1 mW SAR ADC with redundancy and digital background calibration,” in IEEE ESSCIRC Dig. Tech. Paper, Sep. 2013, pp. 109–112. </w:t>
      </w:r>
    </w:p>
    <w:p w:rsidR="00000000" w:rsidRPr="002616EE" w:rsidRDefault="00DC1617" w:rsidP="002616EE">
      <w:pPr>
        <w:pStyle w:val="BodyText"/>
        <w:numPr>
          <w:ilvl w:val="0"/>
          <w:numId w:val="42"/>
        </w:numPr>
        <w:rPr>
          <w:sz w:val="32"/>
          <w:szCs w:val="32"/>
          <w:lang w:val="en-IN"/>
        </w:rPr>
      </w:pPr>
      <w:r w:rsidRPr="002616EE">
        <w:rPr>
          <w:sz w:val="32"/>
          <w:szCs w:val="32"/>
          <w:lang w:val="en-IN"/>
        </w:rPr>
        <w:t>[4] T. Morie et al., “A 71 dB-SNDR 50 MS/s 4.2 mW CMOS SAR ADC by SNR enhan</w:t>
      </w:r>
      <w:r w:rsidRPr="002616EE">
        <w:rPr>
          <w:sz w:val="32"/>
          <w:szCs w:val="32"/>
          <w:lang w:val="en-IN"/>
        </w:rPr>
        <w:t xml:space="preserve">cement techniques utilizing noise,” in IEEE ISSCC Dig. Tech. Paper, Feb. 2013, pp. 272–273. </w:t>
      </w:r>
    </w:p>
    <w:p w:rsidR="00000000" w:rsidRPr="002616EE" w:rsidRDefault="00DC1617" w:rsidP="002616EE">
      <w:pPr>
        <w:pStyle w:val="BodyText"/>
        <w:numPr>
          <w:ilvl w:val="0"/>
          <w:numId w:val="42"/>
        </w:numPr>
        <w:rPr>
          <w:sz w:val="32"/>
          <w:szCs w:val="32"/>
          <w:lang w:val="en-IN"/>
        </w:rPr>
      </w:pPr>
      <w:r w:rsidRPr="002616EE">
        <w:rPr>
          <w:sz w:val="32"/>
          <w:szCs w:val="32"/>
          <w:lang w:val="en-IN"/>
        </w:rPr>
        <w:t>[5] C. C. Lee, C.-Y. Lu, R. Narayanaswamy, and J. B. Rizk, “A 12 b 70 MS/s SAR ADC with digital startup calibration in 14 nm CMOS,” in Symp. VLSI Circuits Dig. Te</w:t>
      </w:r>
      <w:r w:rsidRPr="002616EE">
        <w:rPr>
          <w:sz w:val="32"/>
          <w:szCs w:val="32"/>
          <w:lang w:val="en-IN"/>
        </w:rPr>
        <w:t>ch. Papers, Jun. 2015, pp. 62–63.</w:t>
      </w:r>
      <w:r w:rsidRPr="002616EE">
        <w:rPr>
          <w:sz w:val="32"/>
          <w:szCs w:val="32"/>
        </w:rPr>
        <w:t xml:space="preserve"> </w:t>
      </w:r>
    </w:p>
    <w:p w:rsidR="00000000" w:rsidRPr="002616EE" w:rsidRDefault="00DC1617" w:rsidP="002616EE">
      <w:pPr>
        <w:pStyle w:val="BodyText"/>
        <w:numPr>
          <w:ilvl w:val="0"/>
          <w:numId w:val="42"/>
        </w:numPr>
        <w:rPr>
          <w:sz w:val="32"/>
          <w:szCs w:val="32"/>
          <w:lang w:val="en-IN"/>
        </w:rPr>
      </w:pPr>
      <w:r w:rsidRPr="002616EE">
        <w:rPr>
          <w:sz w:val="32"/>
          <w:szCs w:val="32"/>
          <w:lang w:val="en-IN"/>
        </w:rPr>
        <w:t xml:space="preserve">[6] C.-C. Liu, “A 0.35 mW 12 b 100 MS/s SAR-assisted digital slope ADC in 28 nm CMOS,” in IEEE ISSCC Dig. Tech. Paper, Feb. 2016, pp. 462–463. </w:t>
      </w:r>
    </w:p>
    <w:p w:rsidR="00000000" w:rsidRPr="002616EE" w:rsidRDefault="00DC1617" w:rsidP="002616EE">
      <w:pPr>
        <w:pStyle w:val="BodyText"/>
        <w:numPr>
          <w:ilvl w:val="0"/>
          <w:numId w:val="42"/>
        </w:numPr>
        <w:rPr>
          <w:sz w:val="32"/>
          <w:szCs w:val="32"/>
          <w:lang w:val="en-IN"/>
        </w:rPr>
      </w:pPr>
      <w:r w:rsidRPr="002616EE">
        <w:rPr>
          <w:sz w:val="32"/>
          <w:szCs w:val="32"/>
          <w:lang w:val="en-IN"/>
        </w:rPr>
        <w:lastRenderedPageBreak/>
        <w:t xml:space="preserve">[7] C.-C. Liu, S.-J. Chang, G.-Y. Huang, and Y.-Z. Lin, “A 10-bit 50- MS/s </w:t>
      </w:r>
      <w:r w:rsidRPr="002616EE">
        <w:rPr>
          <w:sz w:val="32"/>
          <w:szCs w:val="32"/>
          <w:lang w:val="en-IN"/>
        </w:rPr>
        <w:t xml:space="preserve">SAR ADC with a monotonic capacitor switching procedure,” IEEE J. Solid-State Circuits, vol. 45, no. 4, pp. 731–740, Apr. 2010. </w:t>
      </w:r>
    </w:p>
    <w:p w:rsidR="00000000" w:rsidRPr="002616EE" w:rsidRDefault="00DC1617" w:rsidP="002616EE">
      <w:pPr>
        <w:pStyle w:val="BodyText"/>
        <w:numPr>
          <w:ilvl w:val="0"/>
          <w:numId w:val="42"/>
        </w:numPr>
        <w:rPr>
          <w:sz w:val="32"/>
          <w:szCs w:val="32"/>
          <w:lang w:val="en-IN"/>
        </w:rPr>
      </w:pPr>
      <w:r w:rsidRPr="002616EE">
        <w:rPr>
          <w:sz w:val="32"/>
          <w:szCs w:val="32"/>
          <w:lang w:val="en-IN"/>
        </w:rPr>
        <w:t>[8] Y.-H. Chung, M.-H. Wu, and H.-S. Li, “A 12-bit 8.47-fJ/conversion-step capacitor-swapping SAR ADC in 110-nm CMOS,” IEEE Tra</w:t>
      </w:r>
      <w:r w:rsidRPr="002616EE">
        <w:rPr>
          <w:sz w:val="32"/>
          <w:szCs w:val="32"/>
          <w:lang w:val="en-IN"/>
        </w:rPr>
        <w:t xml:space="preserve">ns. Circuits Syst. I, Reg. Papers, vol. 62, no. 1, pp. 10–18, Jan. 2015. </w:t>
      </w:r>
    </w:p>
    <w:p w:rsidR="00000000" w:rsidRPr="002616EE" w:rsidRDefault="00DC1617" w:rsidP="002616EE">
      <w:pPr>
        <w:pStyle w:val="BodyText"/>
        <w:numPr>
          <w:ilvl w:val="0"/>
          <w:numId w:val="42"/>
        </w:numPr>
        <w:rPr>
          <w:sz w:val="32"/>
          <w:szCs w:val="32"/>
          <w:lang w:val="en-IN"/>
        </w:rPr>
      </w:pPr>
      <w:r w:rsidRPr="002616EE">
        <w:rPr>
          <w:sz w:val="32"/>
          <w:szCs w:val="32"/>
          <w:lang w:val="en-IN"/>
        </w:rPr>
        <w:t xml:space="preserve">[9] C.-C. Liu, S.-J. Chang, G.-Y. Huang, Y.-Z. Lin, and C.-M. Huang, “A 1 V 11 fJ/conversion-step 10 bit 10 MS/s asynchronous SAR ADC in 0.18 </w:t>
      </w:r>
      <w:r w:rsidRPr="002616EE">
        <w:rPr>
          <w:sz w:val="32"/>
          <w:szCs w:val="32"/>
          <w:lang w:val="el-GR"/>
        </w:rPr>
        <w:t>μ</w:t>
      </w:r>
      <w:r w:rsidRPr="002616EE">
        <w:rPr>
          <w:sz w:val="32"/>
          <w:szCs w:val="32"/>
          <w:lang w:val="en-IN"/>
        </w:rPr>
        <w:t>m CMOS,” in Symp. VLSI Circuits Dig. T</w:t>
      </w:r>
      <w:r w:rsidRPr="002616EE">
        <w:rPr>
          <w:sz w:val="32"/>
          <w:szCs w:val="32"/>
          <w:lang w:val="en-IN"/>
        </w:rPr>
        <w:t xml:space="preserve">ech. Papers, Jun. 2010, pp. 241–242. </w:t>
      </w:r>
    </w:p>
    <w:p w:rsidR="00000000" w:rsidRPr="002616EE" w:rsidRDefault="00DC1617" w:rsidP="002616EE">
      <w:pPr>
        <w:pStyle w:val="BodyText"/>
        <w:numPr>
          <w:ilvl w:val="0"/>
          <w:numId w:val="42"/>
        </w:numPr>
        <w:rPr>
          <w:sz w:val="32"/>
          <w:szCs w:val="32"/>
          <w:lang w:val="en-IN"/>
        </w:rPr>
      </w:pPr>
      <w:r w:rsidRPr="002616EE">
        <w:rPr>
          <w:sz w:val="32"/>
          <w:szCs w:val="32"/>
          <w:lang w:val="en-IN"/>
        </w:rPr>
        <w:t>[10] Y.-H. Chung, C.-W. Yen, and M.-H. Wu, “A 24-</w:t>
      </w:r>
      <w:r w:rsidRPr="002616EE">
        <w:rPr>
          <w:sz w:val="32"/>
          <w:szCs w:val="32"/>
          <w:lang w:val="el-GR"/>
        </w:rPr>
        <w:t>μ</w:t>
      </w:r>
      <w:r w:rsidRPr="002616EE">
        <w:rPr>
          <w:sz w:val="32"/>
          <w:szCs w:val="32"/>
          <w:lang w:val="en-IN"/>
        </w:rPr>
        <w:t>W 12-b 1-MS/s SAR ADC with two-step decision DAC switching in 110-nm CMOS,” IEEE Trans. Very Large Scale Integr. (VLSI) Syst., vol. 24, no. 11, pp. 3334–3344, Nov. 201</w:t>
      </w:r>
      <w:r w:rsidRPr="002616EE">
        <w:rPr>
          <w:sz w:val="32"/>
          <w:szCs w:val="32"/>
          <w:lang w:val="en-IN"/>
        </w:rPr>
        <w:t xml:space="preserve">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1617" w:rsidRDefault="00DC1617" w:rsidP="003654DF">
      <w:pPr>
        <w:spacing w:after="0" w:line="240" w:lineRule="auto"/>
      </w:pPr>
      <w:r>
        <w:separator/>
      </w:r>
    </w:p>
  </w:endnote>
  <w:endnote w:type="continuationSeparator" w:id="1">
    <w:p w:rsidR="00DC1617" w:rsidRDefault="00DC161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1617" w:rsidRDefault="00DC1617" w:rsidP="003654DF">
      <w:pPr>
        <w:spacing w:after="0" w:line="240" w:lineRule="auto"/>
      </w:pPr>
      <w:r>
        <w:separator/>
      </w:r>
    </w:p>
  </w:footnote>
  <w:footnote w:type="continuationSeparator" w:id="1">
    <w:p w:rsidR="00DC1617" w:rsidRDefault="00DC161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343C9">
        <w:pPr>
          <w:pStyle w:val="Header"/>
          <w:jc w:val="right"/>
        </w:pPr>
        <w:fldSimple w:instr=" PAGE   \* MERGEFORMAT ">
          <w:r w:rsidR="00C7272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C122F8"/>
    <w:multiLevelType w:val="hybridMultilevel"/>
    <w:tmpl w:val="6A5823B8"/>
    <w:lvl w:ilvl="0" w:tplc="A6F21598">
      <w:start w:val="1"/>
      <w:numFmt w:val="bullet"/>
      <w:lvlText w:val=""/>
      <w:lvlJc w:val="left"/>
      <w:pPr>
        <w:tabs>
          <w:tab w:val="num" w:pos="720"/>
        </w:tabs>
        <w:ind w:left="720" w:hanging="360"/>
      </w:pPr>
      <w:rPr>
        <w:rFonts w:ascii="Wingdings 2" w:hAnsi="Wingdings 2" w:hint="default"/>
      </w:rPr>
    </w:lvl>
    <w:lvl w:ilvl="1" w:tplc="CA5A8702" w:tentative="1">
      <w:start w:val="1"/>
      <w:numFmt w:val="bullet"/>
      <w:lvlText w:val=""/>
      <w:lvlJc w:val="left"/>
      <w:pPr>
        <w:tabs>
          <w:tab w:val="num" w:pos="1440"/>
        </w:tabs>
        <w:ind w:left="1440" w:hanging="360"/>
      </w:pPr>
      <w:rPr>
        <w:rFonts w:ascii="Wingdings 2" w:hAnsi="Wingdings 2" w:hint="default"/>
      </w:rPr>
    </w:lvl>
    <w:lvl w:ilvl="2" w:tplc="D764B77A" w:tentative="1">
      <w:start w:val="1"/>
      <w:numFmt w:val="bullet"/>
      <w:lvlText w:val=""/>
      <w:lvlJc w:val="left"/>
      <w:pPr>
        <w:tabs>
          <w:tab w:val="num" w:pos="2160"/>
        </w:tabs>
        <w:ind w:left="2160" w:hanging="360"/>
      </w:pPr>
      <w:rPr>
        <w:rFonts w:ascii="Wingdings 2" w:hAnsi="Wingdings 2" w:hint="default"/>
      </w:rPr>
    </w:lvl>
    <w:lvl w:ilvl="3" w:tplc="767E26E8" w:tentative="1">
      <w:start w:val="1"/>
      <w:numFmt w:val="bullet"/>
      <w:lvlText w:val=""/>
      <w:lvlJc w:val="left"/>
      <w:pPr>
        <w:tabs>
          <w:tab w:val="num" w:pos="2880"/>
        </w:tabs>
        <w:ind w:left="2880" w:hanging="360"/>
      </w:pPr>
      <w:rPr>
        <w:rFonts w:ascii="Wingdings 2" w:hAnsi="Wingdings 2" w:hint="default"/>
      </w:rPr>
    </w:lvl>
    <w:lvl w:ilvl="4" w:tplc="18FE5110" w:tentative="1">
      <w:start w:val="1"/>
      <w:numFmt w:val="bullet"/>
      <w:lvlText w:val=""/>
      <w:lvlJc w:val="left"/>
      <w:pPr>
        <w:tabs>
          <w:tab w:val="num" w:pos="3600"/>
        </w:tabs>
        <w:ind w:left="3600" w:hanging="360"/>
      </w:pPr>
      <w:rPr>
        <w:rFonts w:ascii="Wingdings 2" w:hAnsi="Wingdings 2" w:hint="default"/>
      </w:rPr>
    </w:lvl>
    <w:lvl w:ilvl="5" w:tplc="3D509F42" w:tentative="1">
      <w:start w:val="1"/>
      <w:numFmt w:val="bullet"/>
      <w:lvlText w:val=""/>
      <w:lvlJc w:val="left"/>
      <w:pPr>
        <w:tabs>
          <w:tab w:val="num" w:pos="4320"/>
        </w:tabs>
        <w:ind w:left="4320" w:hanging="360"/>
      </w:pPr>
      <w:rPr>
        <w:rFonts w:ascii="Wingdings 2" w:hAnsi="Wingdings 2" w:hint="default"/>
      </w:rPr>
    </w:lvl>
    <w:lvl w:ilvl="6" w:tplc="44DE5958" w:tentative="1">
      <w:start w:val="1"/>
      <w:numFmt w:val="bullet"/>
      <w:lvlText w:val=""/>
      <w:lvlJc w:val="left"/>
      <w:pPr>
        <w:tabs>
          <w:tab w:val="num" w:pos="5040"/>
        </w:tabs>
        <w:ind w:left="5040" w:hanging="360"/>
      </w:pPr>
      <w:rPr>
        <w:rFonts w:ascii="Wingdings 2" w:hAnsi="Wingdings 2" w:hint="default"/>
      </w:rPr>
    </w:lvl>
    <w:lvl w:ilvl="7" w:tplc="0C266D22" w:tentative="1">
      <w:start w:val="1"/>
      <w:numFmt w:val="bullet"/>
      <w:lvlText w:val=""/>
      <w:lvlJc w:val="left"/>
      <w:pPr>
        <w:tabs>
          <w:tab w:val="num" w:pos="5760"/>
        </w:tabs>
        <w:ind w:left="5760" w:hanging="360"/>
      </w:pPr>
      <w:rPr>
        <w:rFonts w:ascii="Wingdings 2" w:hAnsi="Wingdings 2" w:hint="default"/>
      </w:rPr>
    </w:lvl>
    <w:lvl w:ilvl="8" w:tplc="4BA44E3E"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4A51B8"/>
    <w:multiLevelType w:val="hybridMultilevel"/>
    <w:tmpl w:val="836439F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9D6532A"/>
    <w:multiLevelType w:val="hybridMultilevel"/>
    <w:tmpl w:val="808AB240"/>
    <w:lvl w:ilvl="0" w:tplc="EC2C15C2">
      <w:start w:val="1"/>
      <w:numFmt w:val="bullet"/>
      <w:lvlText w:val=""/>
      <w:lvlJc w:val="left"/>
      <w:pPr>
        <w:tabs>
          <w:tab w:val="num" w:pos="720"/>
        </w:tabs>
        <w:ind w:left="720" w:hanging="360"/>
      </w:pPr>
      <w:rPr>
        <w:rFonts w:ascii="Wingdings 2" w:hAnsi="Wingdings 2" w:hint="default"/>
      </w:rPr>
    </w:lvl>
    <w:lvl w:ilvl="1" w:tplc="094059C6" w:tentative="1">
      <w:start w:val="1"/>
      <w:numFmt w:val="bullet"/>
      <w:lvlText w:val=""/>
      <w:lvlJc w:val="left"/>
      <w:pPr>
        <w:tabs>
          <w:tab w:val="num" w:pos="1440"/>
        </w:tabs>
        <w:ind w:left="1440" w:hanging="360"/>
      </w:pPr>
      <w:rPr>
        <w:rFonts w:ascii="Wingdings 2" w:hAnsi="Wingdings 2" w:hint="default"/>
      </w:rPr>
    </w:lvl>
    <w:lvl w:ilvl="2" w:tplc="9C60B10E" w:tentative="1">
      <w:start w:val="1"/>
      <w:numFmt w:val="bullet"/>
      <w:lvlText w:val=""/>
      <w:lvlJc w:val="left"/>
      <w:pPr>
        <w:tabs>
          <w:tab w:val="num" w:pos="2160"/>
        </w:tabs>
        <w:ind w:left="2160" w:hanging="360"/>
      </w:pPr>
      <w:rPr>
        <w:rFonts w:ascii="Wingdings 2" w:hAnsi="Wingdings 2" w:hint="default"/>
      </w:rPr>
    </w:lvl>
    <w:lvl w:ilvl="3" w:tplc="DB1C7618" w:tentative="1">
      <w:start w:val="1"/>
      <w:numFmt w:val="bullet"/>
      <w:lvlText w:val=""/>
      <w:lvlJc w:val="left"/>
      <w:pPr>
        <w:tabs>
          <w:tab w:val="num" w:pos="2880"/>
        </w:tabs>
        <w:ind w:left="2880" w:hanging="360"/>
      </w:pPr>
      <w:rPr>
        <w:rFonts w:ascii="Wingdings 2" w:hAnsi="Wingdings 2" w:hint="default"/>
      </w:rPr>
    </w:lvl>
    <w:lvl w:ilvl="4" w:tplc="DA5C885C" w:tentative="1">
      <w:start w:val="1"/>
      <w:numFmt w:val="bullet"/>
      <w:lvlText w:val=""/>
      <w:lvlJc w:val="left"/>
      <w:pPr>
        <w:tabs>
          <w:tab w:val="num" w:pos="3600"/>
        </w:tabs>
        <w:ind w:left="3600" w:hanging="360"/>
      </w:pPr>
      <w:rPr>
        <w:rFonts w:ascii="Wingdings 2" w:hAnsi="Wingdings 2" w:hint="default"/>
      </w:rPr>
    </w:lvl>
    <w:lvl w:ilvl="5" w:tplc="CDC20E58" w:tentative="1">
      <w:start w:val="1"/>
      <w:numFmt w:val="bullet"/>
      <w:lvlText w:val=""/>
      <w:lvlJc w:val="left"/>
      <w:pPr>
        <w:tabs>
          <w:tab w:val="num" w:pos="4320"/>
        </w:tabs>
        <w:ind w:left="4320" w:hanging="360"/>
      </w:pPr>
      <w:rPr>
        <w:rFonts w:ascii="Wingdings 2" w:hAnsi="Wingdings 2" w:hint="default"/>
      </w:rPr>
    </w:lvl>
    <w:lvl w:ilvl="6" w:tplc="A34ABBA4" w:tentative="1">
      <w:start w:val="1"/>
      <w:numFmt w:val="bullet"/>
      <w:lvlText w:val=""/>
      <w:lvlJc w:val="left"/>
      <w:pPr>
        <w:tabs>
          <w:tab w:val="num" w:pos="5040"/>
        </w:tabs>
        <w:ind w:left="5040" w:hanging="360"/>
      </w:pPr>
      <w:rPr>
        <w:rFonts w:ascii="Wingdings 2" w:hAnsi="Wingdings 2" w:hint="default"/>
      </w:rPr>
    </w:lvl>
    <w:lvl w:ilvl="7" w:tplc="34863EFE" w:tentative="1">
      <w:start w:val="1"/>
      <w:numFmt w:val="bullet"/>
      <w:lvlText w:val=""/>
      <w:lvlJc w:val="left"/>
      <w:pPr>
        <w:tabs>
          <w:tab w:val="num" w:pos="5760"/>
        </w:tabs>
        <w:ind w:left="5760" w:hanging="360"/>
      </w:pPr>
      <w:rPr>
        <w:rFonts w:ascii="Wingdings 2" w:hAnsi="Wingdings 2" w:hint="default"/>
      </w:rPr>
    </w:lvl>
    <w:lvl w:ilvl="8" w:tplc="E11CB1BE"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823033"/>
    <w:multiLevelType w:val="hybridMultilevel"/>
    <w:tmpl w:val="AD948184"/>
    <w:lvl w:ilvl="0" w:tplc="46A6C744">
      <w:start w:val="1"/>
      <w:numFmt w:val="bullet"/>
      <w:lvlText w:val=""/>
      <w:lvlJc w:val="left"/>
      <w:pPr>
        <w:tabs>
          <w:tab w:val="num" w:pos="720"/>
        </w:tabs>
        <w:ind w:left="720" w:hanging="360"/>
      </w:pPr>
      <w:rPr>
        <w:rFonts w:ascii="Wingdings 2" w:hAnsi="Wingdings 2" w:hint="default"/>
      </w:rPr>
    </w:lvl>
    <w:lvl w:ilvl="1" w:tplc="178CD924" w:tentative="1">
      <w:start w:val="1"/>
      <w:numFmt w:val="bullet"/>
      <w:lvlText w:val=""/>
      <w:lvlJc w:val="left"/>
      <w:pPr>
        <w:tabs>
          <w:tab w:val="num" w:pos="1440"/>
        </w:tabs>
        <w:ind w:left="1440" w:hanging="360"/>
      </w:pPr>
      <w:rPr>
        <w:rFonts w:ascii="Wingdings 2" w:hAnsi="Wingdings 2" w:hint="default"/>
      </w:rPr>
    </w:lvl>
    <w:lvl w:ilvl="2" w:tplc="EC0ACF3A" w:tentative="1">
      <w:start w:val="1"/>
      <w:numFmt w:val="bullet"/>
      <w:lvlText w:val=""/>
      <w:lvlJc w:val="left"/>
      <w:pPr>
        <w:tabs>
          <w:tab w:val="num" w:pos="2160"/>
        </w:tabs>
        <w:ind w:left="2160" w:hanging="360"/>
      </w:pPr>
      <w:rPr>
        <w:rFonts w:ascii="Wingdings 2" w:hAnsi="Wingdings 2" w:hint="default"/>
      </w:rPr>
    </w:lvl>
    <w:lvl w:ilvl="3" w:tplc="9D02C04A" w:tentative="1">
      <w:start w:val="1"/>
      <w:numFmt w:val="bullet"/>
      <w:lvlText w:val=""/>
      <w:lvlJc w:val="left"/>
      <w:pPr>
        <w:tabs>
          <w:tab w:val="num" w:pos="2880"/>
        </w:tabs>
        <w:ind w:left="2880" w:hanging="360"/>
      </w:pPr>
      <w:rPr>
        <w:rFonts w:ascii="Wingdings 2" w:hAnsi="Wingdings 2" w:hint="default"/>
      </w:rPr>
    </w:lvl>
    <w:lvl w:ilvl="4" w:tplc="8E909B0C" w:tentative="1">
      <w:start w:val="1"/>
      <w:numFmt w:val="bullet"/>
      <w:lvlText w:val=""/>
      <w:lvlJc w:val="left"/>
      <w:pPr>
        <w:tabs>
          <w:tab w:val="num" w:pos="3600"/>
        </w:tabs>
        <w:ind w:left="3600" w:hanging="360"/>
      </w:pPr>
      <w:rPr>
        <w:rFonts w:ascii="Wingdings 2" w:hAnsi="Wingdings 2" w:hint="default"/>
      </w:rPr>
    </w:lvl>
    <w:lvl w:ilvl="5" w:tplc="AC6888DE" w:tentative="1">
      <w:start w:val="1"/>
      <w:numFmt w:val="bullet"/>
      <w:lvlText w:val=""/>
      <w:lvlJc w:val="left"/>
      <w:pPr>
        <w:tabs>
          <w:tab w:val="num" w:pos="4320"/>
        </w:tabs>
        <w:ind w:left="4320" w:hanging="360"/>
      </w:pPr>
      <w:rPr>
        <w:rFonts w:ascii="Wingdings 2" w:hAnsi="Wingdings 2" w:hint="default"/>
      </w:rPr>
    </w:lvl>
    <w:lvl w:ilvl="6" w:tplc="2326E88E" w:tentative="1">
      <w:start w:val="1"/>
      <w:numFmt w:val="bullet"/>
      <w:lvlText w:val=""/>
      <w:lvlJc w:val="left"/>
      <w:pPr>
        <w:tabs>
          <w:tab w:val="num" w:pos="5040"/>
        </w:tabs>
        <w:ind w:left="5040" w:hanging="360"/>
      </w:pPr>
      <w:rPr>
        <w:rFonts w:ascii="Wingdings 2" w:hAnsi="Wingdings 2" w:hint="default"/>
      </w:rPr>
    </w:lvl>
    <w:lvl w:ilvl="7" w:tplc="2B76BCC6" w:tentative="1">
      <w:start w:val="1"/>
      <w:numFmt w:val="bullet"/>
      <w:lvlText w:val=""/>
      <w:lvlJc w:val="left"/>
      <w:pPr>
        <w:tabs>
          <w:tab w:val="num" w:pos="5760"/>
        </w:tabs>
        <w:ind w:left="5760" w:hanging="360"/>
      </w:pPr>
      <w:rPr>
        <w:rFonts w:ascii="Wingdings 2" w:hAnsi="Wingdings 2" w:hint="default"/>
      </w:rPr>
    </w:lvl>
    <w:lvl w:ilvl="8" w:tplc="91526016"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FA4758"/>
    <w:multiLevelType w:val="hybridMultilevel"/>
    <w:tmpl w:val="6F06B524"/>
    <w:lvl w:ilvl="0" w:tplc="C450B758">
      <w:start w:val="1"/>
      <w:numFmt w:val="bullet"/>
      <w:lvlText w:val=""/>
      <w:lvlJc w:val="left"/>
      <w:pPr>
        <w:tabs>
          <w:tab w:val="num" w:pos="720"/>
        </w:tabs>
        <w:ind w:left="720" w:hanging="360"/>
      </w:pPr>
      <w:rPr>
        <w:rFonts w:ascii="Wingdings 2" w:hAnsi="Wingdings 2" w:hint="default"/>
      </w:rPr>
    </w:lvl>
    <w:lvl w:ilvl="1" w:tplc="1BF4D110" w:tentative="1">
      <w:start w:val="1"/>
      <w:numFmt w:val="bullet"/>
      <w:lvlText w:val=""/>
      <w:lvlJc w:val="left"/>
      <w:pPr>
        <w:tabs>
          <w:tab w:val="num" w:pos="1440"/>
        </w:tabs>
        <w:ind w:left="1440" w:hanging="360"/>
      </w:pPr>
      <w:rPr>
        <w:rFonts w:ascii="Wingdings 2" w:hAnsi="Wingdings 2" w:hint="default"/>
      </w:rPr>
    </w:lvl>
    <w:lvl w:ilvl="2" w:tplc="D1EAAFDC" w:tentative="1">
      <w:start w:val="1"/>
      <w:numFmt w:val="bullet"/>
      <w:lvlText w:val=""/>
      <w:lvlJc w:val="left"/>
      <w:pPr>
        <w:tabs>
          <w:tab w:val="num" w:pos="2160"/>
        </w:tabs>
        <w:ind w:left="2160" w:hanging="360"/>
      </w:pPr>
      <w:rPr>
        <w:rFonts w:ascii="Wingdings 2" w:hAnsi="Wingdings 2" w:hint="default"/>
      </w:rPr>
    </w:lvl>
    <w:lvl w:ilvl="3" w:tplc="2ACC247E" w:tentative="1">
      <w:start w:val="1"/>
      <w:numFmt w:val="bullet"/>
      <w:lvlText w:val=""/>
      <w:lvlJc w:val="left"/>
      <w:pPr>
        <w:tabs>
          <w:tab w:val="num" w:pos="2880"/>
        </w:tabs>
        <w:ind w:left="2880" w:hanging="360"/>
      </w:pPr>
      <w:rPr>
        <w:rFonts w:ascii="Wingdings 2" w:hAnsi="Wingdings 2" w:hint="default"/>
      </w:rPr>
    </w:lvl>
    <w:lvl w:ilvl="4" w:tplc="6706B9D4" w:tentative="1">
      <w:start w:val="1"/>
      <w:numFmt w:val="bullet"/>
      <w:lvlText w:val=""/>
      <w:lvlJc w:val="left"/>
      <w:pPr>
        <w:tabs>
          <w:tab w:val="num" w:pos="3600"/>
        </w:tabs>
        <w:ind w:left="3600" w:hanging="360"/>
      </w:pPr>
      <w:rPr>
        <w:rFonts w:ascii="Wingdings 2" w:hAnsi="Wingdings 2" w:hint="default"/>
      </w:rPr>
    </w:lvl>
    <w:lvl w:ilvl="5" w:tplc="B3B22A12" w:tentative="1">
      <w:start w:val="1"/>
      <w:numFmt w:val="bullet"/>
      <w:lvlText w:val=""/>
      <w:lvlJc w:val="left"/>
      <w:pPr>
        <w:tabs>
          <w:tab w:val="num" w:pos="4320"/>
        </w:tabs>
        <w:ind w:left="4320" w:hanging="360"/>
      </w:pPr>
      <w:rPr>
        <w:rFonts w:ascii="Wingdings 2" w:hAnsi="Wingdings 2" w:hint="default"/>
      </w:rPr>
    </w:lvl>
    <w:lvl w:ilvl="6" w:tplc="4D66DAFE" w:tentative="1">
      <w:start w:val="1"/>
      <w:numFmt w:val="bullet"/>
      <w:lvlText w:val=""/>
      <w:lvlJc w:val="left"/>
      <w:pPr>
        <w:tabs>
          <w:tab w:val="num" w:pos="5040"/>
        </w:tabs>
        <w:ind w:left="5040" w:hanging="360"/>
      </w:pPr>
      <w:rPr>
        <w:rFonts w:ascii="Wingdings 2" w:hAnsi="Wingdings 2" w:hint="default"/>
      </w:rPr>
    </w:lvl>
    <w:lvl w:ilvl="7" w:tplc="F9BC24F6" w:tentative="1">
      <w:start w:val="1"/>
      <w:numFmt w:val="bullet"/>
      <w:lvlText w:val=""/>
      <w:lvlJc w:val="left"/>
      <w:pPr>
        <w:tabs>
          <w:tab w:val="num" w:pos="5760"/>
        </w:tabs>
        <w:ind w:left="5760" w:hanging="360"/>
      </w:pPr>
      <w:rPr>
        <w:rFonts w:ascii="Wingdings 2" w:hAnsi="Wingdings 2" w:hint="default"/>
      </w:rPr>
    </w:lvl>
    <w:lvl w:ilvl="8" w:tplc="67BE65BE"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323AD7"/>
    <w:multiLevelType w:val="hybridMultilevel"/>
    <w:tmpl w:val="29B0BA20"/>
    <w:lvl w:ilvl="0" w:tplc="F31063DE">
      <w:start w:val="1"/>
      <w:numFmt w:val="bullet"/>
      <w:lvlText w:val=""/>
      <w:lvlJc w:val="left"/>
      <w:pPr>
        <w:tabs>
          <w:tab w:val="num" w:pos="720"/>
        </w:tabs>
        <w:ind w:left="720" w:hanging="360"/>
      </w:pPr>
      <w:rPr>
        <w:rFonts w:ascii="Wingdings 2" w:hAnsi="Wingdings 2" w:hint="default"/>
      </w:rPr>
    </w:lvl>
    <w:lvl w:ilvl="1" w:tplc="C9488ABE" w:tentative="1">
      <w:start w:val="1"/>
      <w:numFmt w:val="bullet"/>
      <w:lvlText w:val=""/>
      <w:lvlJc w:val="left"/>
      <w:pPr>
        <w:tabs>
          <w:tab w:val="num" w:pos="1440"/>
        </w:tabs>
        <w:ind w:left="1440" w:hanging="360"/>
      </w:pPr>
      <w:rPr>
        <w:rFonts w:ascii="Wingdings 2" w:hAnsi="Wingdings 2" w:hint="default"/>
      </w:rPr>
    </w:lvl>
    <w:lvl w:ilvl="2" w:tplc="22545134" w:tentative="1">
      <w:start w:val="1"/>
      <w:numFmt w:val="bullet"/>
      <w:lvlText w:val=""/>
      <w:lvlJc w:val="left"/>
      <w:pPr>
        <w:tabs>
          <w:tab w:val="num" w:pos="2160"/>
        </w:tabs>
        <w:ind w:left="2160" w:hanging="360"/>
      </w:pPr>
      <w:rPr>
        <w:rFonts w:ascii="Wingdings 2" w:hAnsi="Wingdings 2" w:hint="default"/>
      </w:rPr>
    </w:lvl>
    <w:lvl w:ilvl="3" w:tplc="B3C2C406" w:tentative="1">
      <w:start w:val="1"/>
      <w:numFmt w:val="bullet"/>
      <w:lvlText w:val=""/>
      <w:lvlJc w:val="left"/>
      <w:pPr>
        <w:tabs>
          <w:tab w:val="num" w:pos="2880"/>
        </w:tabs>
        <w:ind w:left="2880" w:hanging="360"/>
      </w:pPr>
      <w:rPr>
        <w:rFonts w:ascii="Wingdings 2" w:hAnsi="Wingdings 2" w:hint="default"/>
      </w:rPr>
    </w:lvl>
    <w:lvl w:ilvl="4" w:tplc="91E2FEB6" w:tentative="1">
      <w:start w:val="1"/>
      <w:numFmt w:val="bullet"/>
      <w:lvlText w:val=""/>
      <w:lvlJc w:val="left"/>
      <w:pPr>
        <w:tabs>
          <w:tab w:val="num" w:pos="3600"/>
        </w:tabs>
        <w:ind w:left="3600" w:hanging="360"/>
      </w:pPr>
      <w:rPr>
        <w:rFonts w:ascii="Wingdings 2" w:hAnsi="Wingdings 2" w:hint="default"/>
      </w:rPr>
    </w:lvl>
    <w:lvl w:ilvl="5" w:tplc="4C085B6E" w:tentative="1">
      <w:start w:val="1"/>
      <w:numFmt w:val="bullet"/>
      <w:lvlText w:val=""/>
      <w:lvlJc w:val="left"/>
      <w:pPr>
        <w:tabs>
          <w:tab w:val="num" w:pos="4320"/>
        </w:tabs>
        <w:ind w:left="4320" w:hanging="360"/>
      </w:pPr>
      <w:rPr>
        <w:rFonts w:ascii="Wingdings 2" w:hAnsi="Wingdings 2" w:hint="default"/>
      </w:rPr>
    </w:lvl>
    <w:lvl w:ilvl="6" w:tplc="EFFAFA72" w:tentative="1">
      <w:start w:val="1"/>
      <w:numFmt w:val="bullet"/>
      <w:lvlText w:val=""/>
      <w:lvlJc w:val="left"/>
      <w:pPr>
        <w:tabs>
          <w:tab w:val="num" w:pos="5040"/>
        </w:tabs>
        <w:ind w:left="5040" w:hanging="360"/>
      </w:pPr>
      <w:rPr>
        <w:rFonts w:ascii="Wingdings 2" w:hAnsi="Wingdings 2" w:hint="default"/>
      </w:rPr>
    </w:lvl>
    <w:lvl w:ilvl="7" w:tplc="ADB6BB9E" w:tentative="1">
      <w:start w:val="1"/>
      <w:numFmt w:val="bullet"/>
      <w:lvlText w:val=""/>
      <w:lvlJc w:val="left"/>
      <w:pPr>
        <w:tabs>
          <w:tab w:val="num" w:pos="5760"/>
        </w:tabs>
        <w:ind w:left="5760" w:hanging="360"/>
      </w:pPr>
      <w:rPr>
        <w:rFonts w:ascii="Wingdings 2" w:hAnsi="Wingdings 2" w:hint="default"/>
      </w:rPr>
    </w:lvl>
    <w:lvl w:ilvl="8" w:tplc="14CAD2B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7"/>
  </w:num>
  <w:num w:numId="16">
    <w:abstractNumId w:val="32"/>
  </w:num>
  <w:num w:numId="17">
    <w:abstractNumId w:val="7"/>
  </w:num>
  <w:num w:numId="18">
    <w:abstractNumId w:val="36"/>
  </w:num>
  <w:num w:numId="19">
    <w:abstractNumId w:val="23"/>
  </w:num>
  <w:num w:numId="20">
    <w:abstractNumId w:val="6"/>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27"/>
  </w:num>
  <w:num w:numId="43">
    <w:abstractNumId w:val="8"/>
  </w:num>
  <w:num w:numId="44">
    <w:abstractNumId w:val="33"/>
  </w:num>
  <w:num w:numId="45">
    <w:abstractNumId w:val="35"/>
  </w:num>
  <w:num w:numId="46">
    <w:abstractNumId w:val="26"/>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6D55"/>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812"/>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16EE"/>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2D0D"/>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2B82"/>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0DA0"/>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4652"/>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876BB"/>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31BA"/>
    <w:rsid w:val="00C55116"/>
    <w:rsid w:val="00C564CB"/>
    <w:rsid w:val="00C57119"/>
    <w:rsid w:val="00C5764F"/>
    <w:rsid w:val="00C57DA8"/>
    <w:rsid w:val="00C57FBC"/>
    <w:rsid w:val="00C603F3"/>
    <w:rsid w:val="00C61A9E"/>
    <w:rsid w:val="00C61C57"/>
    <w:rsid w:val="00C62261"/>
    <w:rsid w:val="00C625B9"/>
    <w:rsid w:val="00C6276F"/>
    <w:rsid w:val="00C639C1"/>
    <w:rsid w:val="00C63C69"/>
    <w:rsid w:val="00C649F9"/>
    <w:rsid w:val="00C6540E"/>
    <w:rsid w:val="00C65CC0"/>
    <w:rsid w:val="00C66032"/>
    <w:rsid w:val="00C72728"/>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3C9"/>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1617"/>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1A4D"/>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6819302">
      <w:bodyDiv w:val="1"/>
      <w:marLeft w:val="0"/>
      <w:marRight w:val="0"/>
      <w:marTop w:val="0"/>
      <w:marBottom w:val="0"/>
      <w:divBdr>
        <w:top w:val="none" w:sz="0" w:space="0" w:color="auto"/>
        <w:left w:val="none" w:sz="0" w:space="0" w:color="auto"/>
        <w:bottom w:val="none" w:sz="0" w:space="0" w:color="auto"/>
        <w:right w:val="none" w:sz="0" w:space="0" w:color="auto"/>
      </w:divBdr>
      <w:divsChild>
        <w:div w:id="1545291405">
          <w:marLeft w:val="576"/>
          <w:marRight w:val="0"/>
          <w:marTop w:val="120"/>
          <w:marBottom w:val="0"/>
          <w:divBdr>
            <w:top w:val="none" w:sz="0" w:space="0" w:color="auto"/>
            <w:left w:val="none" w:sz="0" w:space="0" w:color="auto"/>
            <w:bottom w:val="none" w:sz="0" w:space="0" w:color="auto"/>
            <w:right w:val="none" w:sz="0" w:space="0" w:color="auto"/>
          </w:divBdr>
        </w:div>
        <w:div w:id="992372557">
          <w:marLeft w:val="576"/>
          <w:marRight w:val="0"/>
          <w:marTop w:val="120"/>
          <w:marBottom w:val="0"/>
          <w:divBdr>
            <w:top w:val="none" w:sz="0" w:space="0" w:color="auto"/>
            <w:left w:val="none" w:sz="0" w:space="0" w:color="auto"/>
            <w:bottom w:val="none" w:sz="0" w:space="0" w:color="auto"/>
            <w:right w:val="none" w:sz="0" w:space="0" w:color="auto"/>
          </w:divBdr>
        </w:div>
        <w:div w:id="177739265">
          <w:marLeft w:val="576"/>
          <w:marRight w:val="0"/>
          <w:marTop w:val="120"/>
          <w:marBottom w:val="0"/>
          <w:divBdr>
            <w:top w:val="none" w:sz="0" w:space="0" w:color="auto"/>
            <w:left w:val="none" w:sz="0" w:space="0" w:color="auto"/>
            <w:bottom w:val="none" w:sz="0" w:space="0" w:color="auto"/>
            <w:right w:val="none" w:sz="0" w:space="0" w:color="auto"/>
          </w:divBdr>
        </w:div>
        <w:div w:id="548109278">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3217577">
      <w:bodyDiv w:val="1"/>
      <w:marLeft w:val="0"/>
      <w:marRight w:val="0"/>
      <w:marTop w:val="0"/>
      <w:marBottom w:val="0"/>
      <w:divBdr>
        <w:top w:val="none" w:sz="0" w:space="0" w:color="auto"/>
        <w:left w:val="none" w:sz="0" w:space="0" w:color="auto"/>
        <w:bottom w:val="none" w:sz="0" w:space="0" w:color="auto"/>
        <w:right w:val="none" w:sz="0" w:space="0" w:color="auto"/>
      </w:divBdr>
      <w:divsChild>
        <w:div w:id="554003401">
          <w:marLeft w:val="576"/>
          <w:marRight w:val="0"/>
          <w:marTop w:val="120"/>
          <w:marBottom w:val="0"/>
          <w:divBdr>
            <w:top w:val="none" w:sz="0" w:space="0" w:color="auto"/>
            <w:left w:val="none" w:sz="0" w:space="0" w:color="auto"/>
            <w:bottom w:val="none" w:sz="0" w:space="0" w:color="auto"/>
            <w:right w:val="none" w:sz="0" w:space="0" w:color="auto"/>
          </w:divBdr>
        </w:div>
        <w:div w:id="925501687">
          <w:marLeft w:val="576"/>
          <w:marRight w:val="0"/>
          <w:marTop w:val="120"/>
          <w:marBottom w:val="0"/>
          <w:divBdr>
            <w:top w:val="none" w:sz="0" w:space="0" w:color="auto"/>
            <w:left w:val="none" w:sz="0" w:space="0" w:color="auto"/>
            <w:bottom w:val="none" w:sz="0" w:space="0" w:color="auto"/>
            <w:right w:val="none" w:sz="0" w:space="0" w:color="auto"/>
          </w:divBdr>
        </w:div>
        <w:div w:id="1946573573">
          <w:marLeft w:val="576"/>
          <w:marRight w:val="0"/>
          <w:marTop w:val="120"/>
          <w:marBottom w:val="0"/>
          <w:divBdr>
            <w:top w:val="none" w:sz="0" w:space="0" w:color="auto"/>
            <w:left w:val="none" w:sz="0" w:space="0" w:color="auto"/>
            <w:bottom w:val="none" w:sz="0" w:space="0" w:color="auto"/>
            <w:right w:val="none" w:sz="0" w:space="0" w:color="auto"/>
          </w:divBdr>
        </w:div>
        <w:div w:id="1967464198">
          <w:marLeft w:val="576"/>
          <w:marRight w:val="0"/>
          <w:marTop w:val="120"/>
          <w:marBottom w:val="0"/>
          <w:divBdr>
            <w:top w:val="none" w:sz="0" w:space="0" w:color="auto"/>
            <w:left w:val="none" w:sz="0" w:space="0" w:color="auto"/>
            <w:bottom w:val="none" w:sz="0" w:space="0" w:color="auto"/>
            <w:right w:val="none" w:sz="0" w:space="0" w:color="auto"/>
          </w:divBdr>
        </w:div>
        <w:div w:id="1117136773">
          <w:marLeft w:val="576"/>
          <w:marRight w:val="0"/>
          <w:marTop w:val="120"/>
          <w:marBottom w:val="0"/>
          <w:divBdr>
            <w:top w:val="none" w:sz="0" w:space="0" w:color="auto"/>
            <w:left w:val="none" w:sz="0" w:space="0" w:color="auto"/>
            <w:bottom w:val="none" w:sz="0" w:space="0" w:color="auto"/>
            <w:right w:val="none" w:sz="0" w:space="0" w:color="auto"/>
          </w:divBdr>
        </w:div>
      </w:divsChild>
    </w:div>
    <w:div w:id="993949403">
      <w:bodyDiv w:val="1"/>
      <w:marLeft w:val="0"/>
      <w:marRight w:val="0"/>
      <w:marTop w:val="0"/>
      <w:marBottom w:val="0"/>
      <w:divBdr>
        <w:top w:val="none" w:sz="0" w:space="0" w:color="auto"/>
        <w:left w:val="none" w:sz="0" w:space="0" w:color="auto"/>
        <w:bottom w:val="none" w:sz="0" w:space="0" w:color="auto"/>
        <w:right w:val="none" w:sz="0" w:space="0" w:color="auto"/>
      </w:divBdr>
      <w:divsChild>
        <w:div w:id="254021101">
          <w:marLeft w:val="576"/>
          <w:marRight w:val="0"/>
          <w:marTop w:val="120"/>
          <w:marBottom w:val="0"/>
          <w:divBdr>
            <w:top w:val="none" w:sz="0" w:space="0" w:color="auto"/>
            <w:left w:val="none" w:sz="0" w:space="0" w:color="auto"/>
            <w:bottom w:val="none" w:sz="0" w:space="0" w:color="auto"/>
            <w:right w:val="none" w:sz="0" w:space="0" w:color="auto"/>
          </w:divBdr>
        </w:div>
        <w:div w:id="1284846505">
          <w:marLeft w:val="576"/>
          <w:marRight w:val="0"/>
          <w:marTop w:val="120"/>
          <w:marBottom w:val="0"/>
          <w:divBdr>
            <w:top w:val="none" w:sz="0" w:space="0" w:color="auto"/>
            <w:left w:val="none" w:sz="0" w:space="0" w:color="auto"/>
            <w:bottom w:val="none" w:sz="0" w:space="0" w:color="auto"/>
            <w:right w:val="none" w:sz="0" w:space="0" w:color="auto"/>
          </w:divBdr>
        </w:div>
        <w:div w:id="40907369">
          <w:marLeft w:val="576"/>
          <w:marRight w:val="0"/>
          <w:marTop w:val="120"/>
          <w:marBottom w:val="0"/>
          <w:divBdr>
            <w:top w:val="none" w:sz="0" w:space="0" w:color="auto"/>
            <w:left w:val="none" w:sz="0" w:space="0" w:color="auto"/>
            <w:bottom w:val="none" w:sz="0" w:space="0" w:color="auto"/>
            <w:right w:val="none" w:sz="0" w:space="0" w:color="auto"/>
          </w:divBdr>
        </w:div>
        <w:div w:id="194059691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0565042">
      <w:bodyDiv w:val="1"/>
      <w:marLeft w:val="0"/>
      <w:marRight w:val="0"/>
      <w:marTop w:val="0"/>
      <w:marBottom w:val="0"/>
      <w:divBdr>
        <w:top w:val="none" w:sz="0" w:space="0" w:color="auto"/>
        <w:left w:val="none" w:sz="0" w:space="0" w:color="auto"/>
        <w:bottom w:val="none" w:sz="0" w:space="0" w:color="auto"/>
        <w:right w:val="none" w:sz="0" w:space="0" w:color="auto"/>
      </w:divBdr>
      <w:divsChild>
        <w:div w:id="60952863">
          <w:marLeft w:val="576"/>
          <w:marRight w:val="0"/>
          <w:marTop w:val="120"/>
          <w:marBottom w:val="0"/>
          <w:divBdr>
            <w:top w:val="none" w:sz="0" w:space="0" w:color="auto"/>
            <w:left w:val="none" w:sz="0" w:space="0" w:color="auto"/>
            <w:bottom w:val="none" w:sz="0" w:space="0" w:color="auto"/>
            <w:right w:val="none" w:sz="0" w:space="0" w:color="auto"/>
          </w:divBdr>
        </w:div>
        <w:div w:id="1818690597">
          <w:marLeft w:val="576"/>
          <w:marRight w:val="0"/>
          <w:marTop w:val="120"/>
          <w:marBottom w:val="0"/>
          <w:divBdr>
            <w:top w:val="none" w:sz="0" w:space="0" w:color="auto"/>
            <w:left w:val="none" w:sz="0" w:space="0" w:color="auto"/>
            <w:bottom w:val="none" w:sz="0" w:space="0" w:color="auto"/>
            <w:right w:val="none" w:sz="0" w:space="0" w:color="auto"/>
          </w:divBdr>
        </w:div>
        <w:div w:id="2106025832">
          <w:marLeft w:val="576"/>
          <w:marRight w:val="0"/>
          <w:marTop w:val="120"/>
          <w:marBottom w:val="0"/>
          <w:divBdr>
            <w:top w:val="none" w:sz="0" w:space="0" w:color="auto"/>
            <w:left w:val="none" w:sz="0" w:space="0" w:color="auto"/>
            <w:bottom w:val="none" w:sz="0" w:space="0" w:color="auto"/>
            <w:right w:val="none" w:sz="0" w:space="0" w:color="auto"/>
          </w:divBdr>
        </w:div>
        <w:div w:id="501972199">
          <w:marLeft w:val="576"/>
          <w:marRight w:val="0"/>
          <w:marTop w:val="120"/>
          <w:marBottom w:val="0"/>
          <w:divBdr>
            <w:top w:val="none" w:sz="0" w:space="0" w:color="auto"/>
            <w:left w:val="none" w:sz="0" w:space="0" w:color="auto"/>
            <w:bottom w:val="none" w:sz="0" w:space="0" w:color="auto"/>
            <w:right w:val="none" w:sz="0" w:space="0" w:color="auto"/>
          </w:divBdr>
        </w:div>
        <w:div w:id="1752315703">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3293623">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0734755">
      <w:bodyDiv w:val="1"/>
      <w:marLeft w:val="0"/>
      <w:marRight w:val="0"/>
      <w:marTop w:val="0"/>
      <w:marBottom w:val="0"/>
      <w:divBdr>
        <w:top w:val="none" w:sz="0" w:space="0" w:color="auto"/>
        <w:left w:val="none" w:sz="0" w:space="0" w:color="auto"/>
        <w:bottom w:val="none" w:sz="0" w:space="0" w:color="auto"/>
        <w:right w:val="none" w:sz="0" w:space="0" w:color="auto"/>
      </w:divBdr>
      <w:divsChild>
        <w:div w:id="1087773446">
          <w:marLeft w:val="576"/>
          <w:marRight w:val="0"/>
          <w:marTop w:val="120"/>
          <w:marBottom w:val="0"/>
          <w:divBdr>
            <w:top w:val="none" w:sz="0" w:space="0" w:color="auto"/>
            <w:left w:val="none" w:sz="0" w:space="0" w:color="auto"/>
            <w:bottom w:val="none" w:sz="0" w:space="0" w:color="auto"/>
            <w:right w:val="none" w:sz="0" w:space="0" w:color="auto"/>
          </w:divBdr>
        </w:div>
        <w:div w:id="982348310">
          <w:marLeft w:val="576"/>
          <w:marRight w:val="0"/>
          <w:marTop w:val="120"/>
          <w:marBottom w:val="0"/>
          <w:divBdr>
            <w:top w:val="none" w:sz="0" w:space="0" w:color="auto"/>
            <w:left w:val="none" w:sz="0" w:space="0" w:color="auto"/>
            <w:bottom w:val="none" w:sz="0" w:space="0" w:color="auto"/>
            <w:right w:val="none" w:sz="0" w:space="0" w:color="auto"/>
          </w:divBdr>
        </w:div>
        <w:div w:id="1617445030">
          <w:marLeft w:val="576"/>
          <w:marRight w:val="0"/>
          <w:marTop w:val="120"/>
          <w:marBottom w:val="0"/>
          <w:divBdr>
            <w:top w:val="none" w:sz="0" w:space="0" w:color="auto"/>
            <w:left w:val="none" w:sz="0" w:space="0" w:color="auto"/>
            <w:bottom w:val="none" w:sz="0" w:space="0" w:color="auto"/>
            <w:right w:val="none" w:sz="0" w:space="0" w:color="auto"/>
          </w:divBdr>
        </w:div>
        <w:div w:id="993872237">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2110986">
      <w:bodyDiv w:val="1"/>
      <w:marLeft w:val="0"/>
      <w:marRight w:val="0"/>
      <w:marTop w:val="0"/>
      <w:marBottom w:val="0"/>
      <w:divBdr>
        <w:top w:val="none" w:sz="0" w:space="0" w:color="auto"/>
        <w:left w:val="none" w:sz="0" w:space="0" w:color="auto"/>
        <w:bottom w:val="none" w:sz="0" w:space="0" w:color="auto"/>
        <w:right w:val="none" w:sz="0" w:space="0" w:color="auto"/>
      </w:divBdr>
      <w:divsChild>
        <w:div w:id="948506807">
          <w:marLeft w:val="576"/>
          <w:marRight w:val="0"/>
          <w:marTop w:val="120"/>
          <w:marBottom w:val="0"/>
          <w:divBdr>
            <w:top w:val="none" w:sz="0" w:space="0" w:color="auto"/>
            <w:left w:val="none" w:sz="0" w:space="0" w:color="auto"/>
            <w:bottom w:val="none" w:sz="0" w:space="0" w:color="auto"/>
            <w:right w:val="none" w:sz="0" w:space="0" w:color="auto"/>
          </w:divBdr>
        </w:div>
        <w:div w:id="1408531388">
          <w:marLeft w:val="576"/>
          <w:marRight w:val="0"/>
          <w:marTop w:val="120"/>
          <w:marBottom w:val="0"/>
          <w:divBdr>
            <w:top w:val="none" w:sz="0" w:space="0" w:color="auto"/>
            <w:left w:val="none" w:sz="0" w:space="0" w:color="auto"/>
            <w:bottom w:val="none" w:sz="0" w:space="0" w:color="auto"/>
            <w:right w:val="none" w:sz="0" w:space="0" w:color="auto"/>
          </w:divBdr>
        </w:div>
        <w:div w:id="41917671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14</Pages>
  <Words>1765</Words>
  <Characters>10062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2022-01-19T14:44:00Z</dcterms:modified>
</cp:coreProperties>
</file>