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D625FF" w:rsidRPr="00D625FF" w:rsidRDefault="00D625FF" w:rsidP="00D625FF">
      <w:pPr>
        <w:spacing w:line="360" w:lineRule="auto"/>
        <w:jc w:val="center"/>
        <w:rPr>
          <w:rFonts w:ascii="Times New Roman" w:hAnsi="Times New Roman" w:cs="Times New Roman"/>
          <w:b/>
          <w:bCs/>
          <w:kern w:val="36"/>
          <w:sz w:val="44"/>
          <w:szCs w:val="44"/>
          <w:lang w:bidi="ta-IN"/>
        </w:rPr>
      </w:pPr>
      <w:r w:rsidRPr="00D625FF">
        <w:rPr>
          <w:rFonts w:ascii="Times New Roman" w:hAnsi="Times New Roman" w:cs="Times New Roman"/>
          <w:b/>
          <w:bCs/>
          <w:kern w:val="36"/>
          <w:sz w:val="44"/>
          <w:szCs w:val="44"/>
          <w:lang w:bidi="ta-IN"/>
        </w:rPr>
        <w:t>A Nanopower Biopotential Lowpass Filter Using Sub threshold Current-Reuse Biquads With Bulk Effect Self-Neutralization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92140" w:rsidRDefault="00B92140" w:rsidP="00E53AA4">
      <w:pPr>
        <w:spacing w:line="360" w:lineRule="auto"/>
        <w:jc w:val="both"/>
        <w:rPr>
          <w:rFonts w:ascii="Times New Roman" w:hAnsi="Times New Roman" w:cs="Times New Roman"/>
          <w:b/>
          <w:sz w:val="32"/>
          <w:szCs w:val="32"/>
        </w:rPr>
      </w:pPr>
      <w:r w:rsidRPr="00B92140">
        <w:rPr>
          <w:rFonts w:ascii="Times New Roman" w:hAnsi="Times New Roman" w:cs="Times New Roman"/>
          <w:sz w:val="32"/>
          <w:szCs w:val="32"/>
        </w:rPr>
        <w:t>A nanopower CMOS 4 th -order lowpass filter suitable for biomedical applications is presented. The filter is formed by cascading two types of subthreshold current-reuse biquadratic cell. Each proposed cell is capable of neutralizing the bulk effect that induces the passband attenuation. The nearly 0 dB passband gain can thus be maintained while the entire filter circuit remains compact and power-efficient. Designed for electrocardiogram detection as an example of application, the filter prototype has been fabricated in a 0.35 µm CMOS process occupying 269 µm × 383 µm chip area. Measurements verify that the filter can operate from a 1.5 V single supply and consumes 5.25 nW while providing a cutoff frequency of 100 Hz and input-referred noise of 39.38 μVrms. The intermodulation-free dynamic range of 51.48 dB is obtained from a two-tone test of 50 and 60 Hz input frequencies. Compared with state-of-the-art nanopower lowpass filters using the most relevant and reasonable figure of merit, the proposed filter ranks the best.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B9214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601F8" w:rsidRDefault="00664AA8" w:rsidP="00F601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01F8">
        <w:rPr>
          <w:rFonts w:ascii="Times New Roman" w:hAnsi="Times New Roman" w:cs="Times New Roman"/>
          <w:sz w:val="32"/>
          <w:szCs w:val="32"/>
          <w:lang w:val="en-IN"/>
        </w:rPr>
        <w:t>The existence of a transmission window, flanking a p</w:t>
      </w:r>
      <w:r w:rsidRPr="00F601F8">
        <w:rPr>
          <w:rFonts w:ascii="Times New Roman" w:hAnsi="Times New Roman" w:cs="Times New Roman"/>
          <w:sz w:val="32"/>
          <w:szCs w:val="32"/>
          <w:lang w:val="en-IN"/>
        </w:rPr>
        <w:t xml:space="preserve">olariton minimum, extends well into the stable regime. </w:t>
      </w:r>
    </w:p>
    <w:p w:rsidR="00000000" w:rsidRPr="00F601F8" w:rsidRDefault="00664AA8" w:rsidP="00F601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01F8">
        <w:rPr>
          <w:rFonts w:ascii="Times New Roman" w:hAnsi="Times New Roman" w:cs="Times New Roman"/>
          <w:sz w:val="32"/>
          <w:szCs w:val="32"/>
          <w:lang w:val="en-IN"/>
        </w:rPr>
        <w:t xml:space="preserve">In this regime, the system demonstrates a stark duality in signal transport, marked by the possibility of achieving both transparency and opacity, for the same set of system parameters. </w:t>
      </w:r>
    </w:p>
    <w:p w:rsidR="00000000" w:rsidRPr="00F601F8" w:rsidRDefault="00664AA8" w:rsidP="00F601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01F8">
        <w:rPr>
          <w:rFonts w:ascii="Times New Roman" w:hAnsi="Times New Roman" w:cs="Times New Roman"/>
          <w:sz w:val="32"/>
          <w:szCs w:val="32"/>
          <w:lang w:val="en-IN"/>
        </w:rPr>
        <w:t>The greater</w:t>
      </w:r>
      <w:r w:rsidRPr="00F601F8">
        <w:rPr>
          <w:rFonts w:ascii="Times New Roman" w:hAnsi="Times New Roman" w:cs="Times New Roman"/>
          <w:sz w:val="32"/>
          <w:szCs w:val="32"/>
          <w:lang w:val="en-IN"/>
        </w:rPr>
        <w:t xml:space="preserve"> signal sensitivity and control incorporated by the an harmonicity could be harnessed for the design of photonic devices with optical switching properties.</w:t>
      </w:r>
    </w:p>
    <w:p w:rsidR="00000000" w:rsidRPr="00F601F8" w:rsidRDefault="00664AA8" w:rsidP="00F601F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601F8">
        <w:rPr>
          <w:rFonts w:ascii="Times New Roman" w:hAnsi="Times New Roman" w:cs="Times New Roman"/>
          <w:sz w:val="32"/>
          <w:szCs w:val="32"/>
          <w:lang w:val="en-IN"/>
        </w:rPr>
        <w:t>However, there exists no single allen compassing quantum system capable of holding up to all the re</w:t>
      </w:r>
      <w:r w:rsidRPr="00F601F8">
        <w:rPr>
          <w:rFonts w:ascii="Times New Roman" w:hAnsi="Times New Roman" w:cs="Times New Roman"/>
          <w:sz w:val="32"/>
          <w:szCs w:val="32"/>
          <w:lang w:val="en-IN"/>
        </w:rPr>
        <w:t xml:space="preserve">quirements and vital performance metrics of a modern day signal-processing network.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7086F" w:rsidRDefault="00664AA8" w:rsidP="0057086F">
      <w:pPr>
        <w:numPr>
          <w:ilvl w:val="0"/>
          <w:numId w:val="45"/>
        </w:numPr>
        <w:spacing w:line="360" w:lineRule="auto"/>
        <w:jc w:val="both"/>
        <w:rPr>
          <w:rFonts w:ascii="Times New Roman" w:hAnsi="Times New Roman" w:cs="Times New Roman"/>
          <w:bCs/>
          <w:sz w:val="32"/>
          <w:szCs w:val="32"/>
          <w:lang w:val="en-IN"/>
        </w:rPr>
      </w:pPr>
      <w:r w:rsidRPr="0057086F">
        <w:rPr>
          <w:rFonts w:ascii="Times New Roman" w:hAnsi="Times New Roman" w:cs="Times New Roman"/>
          <w:bCs/>
          <w:sz w:val="32"/>
          <w:szCs w:val="32"/>
          <w:lang w:val="en-IN"/>
        </w:rPr>
        <w:t>This paper tackles the aforementio</w:t>
      </w:r>
      <w:r w:rsidRPr="0057086F">
        <w:rPr>
          <w:rFonts w:ascii="Times New Roman" w:hAnsi="Times New Roman" w:cs="Times New Roman"/>
          <w:bCs/>
          <w:sz w:val="32"/>
          <w:szCs w:val="32"/>
          <w:lang w:val="en-IN"/>
        </w:rPr>
        <w:t>ned problem by introducing two current-reuse CMOS biquads so that their problems of bulk effect can be neutralized.</w:t>
      </w:r>
    </w:p>
    <w:p w:rsidR="00000000" w:rsidRPr="0057086F" w:rsidRDefault="00664AA8" w:rsidP="0057086F">
      <w:pPr>
        <w:numPr>
          <w:ilvl w:val="0"/>
          <w:numId w:val="45"/>
        </w:numPr>
        <w:spacing w:line="360" w:lineRule="auto"/>
        <w:jc w:val="both"/>
        <w:rPr>
          <w:rFonts w:ascii="Times New Roman" w:hAnsi="Times New Roman" w:cs="Times New Roman"/>
          <w:bCs/>
          <w:sz w:val="32"/>
          <w:szCs w:val="32"/>
          <w:lang w:val="en-IN"/>
        </w:rPr>
      </w:pPr>
      <w:r w:rsidRPr="0057086F">
        <w:rPr>
          <w:rFonts w:ascii="Times New Roman" w:hAnsi="Times New Roman" w:cs="Times New Roman"/>
          <w:bCs/>
          <w:sz w:val="32"/>
          <w:szCs w:val="32"/>
          <w:lang w:val="en-IN"/>
        </w:rPr>
        <w:t>We tried to mitigate the mismatch problem by combining common centroid and inter-digitation layout techniques to all current mirror circuit</w:t>
      </w:r>
      <w:r w:rsidRPr="0057086F">
        <w:rPr>
          <w:rFonts w:ascii="Times New Roman" w:hAnsi="Times New Roman" w:cs="Times New Roman"/>
          <w:bCs/>
          <w:sz w:val="32"/>
          <w:szCs w:val="32"/>
          <w:lang w:val="en-IN"/>
        </w:rPr>
        <w:t xml:space="preserve">s. </w:t>
      </w:r>
    </w:p>
    <w:p w:rsidR="00000000" w:rsidRPr="0057086F" w:rsidRDefault="00664AA8" w:rsidP="0057086F">
      <w:pPr>
        <w:numPr>
          <w:ilvl w:val="0"/>
          <w:numId w:val="45"/>
        </w:numPr>
        <w:spacing w:line="360" w:lineRule="auto"/>
        <w:jc w:val="both"/>
        <w:rPr>
          <w:rFonts w:ascii="Times New Roman" w:hAnsi="Times New Roman" w:cs="Times New Roman"/>
          <w:bCs/>
          <w:sz w:val="32"/>
          <w:szCs w:val="32"/>
          <w:lang w:val="en-IN"/>
        </w:rPr>
      </w:pPr>
      <w:r w:rsidRPr="0057086F">
        <w:rPr>
          <w:rFonts w:ascii="Times New Roman" w:hAnsi="Times New Roman" w:cs="Times New Roman"/>
          <w:bCs/>
          <w:sz w:val="32"/>
          <w:szCs w:val="32"/>
          <w:lang w:val="en-IN"/>
        </w:rPr>
        <w:lastRenderedPageBreak/>
        <w:t>The impact of transistor mismatch could be further lowered, applying larger transistor channel sizes, at the cost of silicon area of the filter.</w:t>
      </w:r>
    </w:p>
    <w:p w:rsidR="00F94960" w:rsidRPr="0057086F" w:rsidRDefault="00664AA8" w:rsidP="00E53AA4">
      <w:pPr>
        <w:numPr>
          <w:ilvl w:val="0"/>
          <w:numId w:val="45"/>
        </w:numPr>
        <w:spacing w:line="360" w:lineRule="auto"/>
        <w:jc w:val="both"/>
        <w:rPr>
          <w:rFonts w:ascii="Times New Roman" w:hAnsi="Times New Roman" w:cs="Times New Roman"/>
          <w:bCs/>
          <w:sz w:val="32"/>
          <w:szCs w:val="32"/>
          <w:lang w:val="en-IN"/>
        </w:rPr>
      </w:pPr>
      <w:r w:rsidRPr="0057086F">
        <w:rPr>
          <w:rFonts w:ascii="Times New Roman" w:hAnsi="Times New Roman" w:cs="Times New Roman"/>
          <w:bCs/>
          <w:sz w:val="32"/>
          <w:szCs w:val="32"/>
          <w:lang w:val="en-IN"/>
        </w:rPr>
        <w:t xml:space="preserve">Switched capacitor (SC) filters are not suitable for lowfrequency </w:t>
      </w:r>
      <w:r w:rsidRPr="0057086F">
        <w:rPr>
          <w:rFonts w:ascii="Times New Roman" w:hAnsi="Times New Roman" w:cs="Times New Roman"/>
          <w:bCs/>
          <w:sz w:val="32"/>
          <w:szCs w:val="32"/>
          <w:lang w:val="en-IN"/>
        </w:rPr>
        <w:t>applications as they suffer from clock feed-through and leakage problems in advanced processes.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F4D16" w:rsidRPr="006F4D16" w:rsidRDefault="006F4D16" w:rsidP="006F4D16">
      <w:pPr>
        <w:pStyle w:val="NormalWeb"/>
        <w:numPr>
          <w:ilvl w:val="0"/>
          <w:numId w:val="46"/>
        </w:numPr>
        <w:spacing w:before="0" w:beforeAutospacing="0" w:after="0" w:afterAutospacing="0" w:line="360" w:lineRule="auto"/>
        <w:ind w:left="426"/>
        <w:jc w:val="both"/>
        <w:rPr>
          <w:sz w:val="32"/>
          <w:szCs w:val="32"/>
        </w:rPr>
      </w:pPr>
      <w:r w:rsidRPr="006F4D16">
        <w:rPr>
          <w:sz w:val="32"/>
          <w:szCs w:val="32"/>
        </w:rPr>
        <w:t>The CMOS structure of the proposed filter utilize the bulkdriven technique and operates in subthreshold region to achieve extremely low-voltage supply (0.3V) and nanopower consumption (0.676 nW) for cut-off frequency of 100 Hz.</w:t>
      </w:r>
    </w:p>
    <w:p w:rsidR="006F4D16" w:rsidRPr="006F4D16" w:rsidRDefault="006F4D16" w:rsidP="006F4D16">
      <w:pPr>
        <w:pStyle w:val="NormalWeb"/>
        <w:numPr>
          <w:ilvl w:val="0"/>
          <w:numId w:val="46"/>
        </w:numPr>
        <w:spacing w:before="0" w:beforeAutospacing="0" w:after="0" w:afterAutospacing="0" w:line="360" w:lineRule="auto"/>
        <w:ind w:left="426"/>
        <w:jc w:val="both"/>
        <w:rPr>
          <w:sz w:val="32"/>
          <w:szCs w:val="32"/>
        </w:rPr>
      </w:pPr>
      <w:r w:rsidRPr="006F4D16">
        <w:rPr>
          <w:sz w:val="32"/>
          <w:szCs w:val="32"/>
        </w:rPr>
        <w:t xml:space="preserve">In this paper we propose a new solution for an ULV ECG filter based on the BD approach. </w:t>
      </w:r>
    </w:p>
    <w:p w:rsidR="006F4D16" w:rsidRPr="006F4D16" w:rsidRDefault="006F4D16" w:rsidP="006F4D16">
      <w:pPr>
        <w:pStyle w:val="NormalWeb"/>
        <w:numPr>
          <w:ilvl w:val="0"/>
          <w:numId w:val="46"/>
        </w:numPr>
        <w:spacing w:before="0" w:beforeAutospacing="0" w:after="0" w:afterAutospacing="0" w:line="360" w:lineRule="auto"/>
        <w:ind w:left="426"/>
        <w:jc w:val="both"/>
        <w:rPr>
          <w:sz w:val="32"/>
          <w:szCs w:val="32"/>
        </w:rPr>
      </w:pPr>
      <w:r w:rsidRPr="006F4D16">
        <w:rPr>
          <w:sz w:val="32"/>
          <w:szCs w:val="32"/>
        </w:rPr>
        <w:t>The filter is a cascade connection of two newly-propose</w:t>
      </w:r>
      <w:r>
        <w:rPr>
          <w:sz w:val="32"/>
          <w:szCs w:val="32"/>
        </w:rPr>
        <w:t xml:space="preserve">d second-order (biquad) </w:t>
      </w:r>
      <w:r w:rsidRPr="006F4D16">
        <w:rPr>
          <w:sz w:val="32"/>
          <w:szCs w:val="32"/>
        </w:rPr>
        <w:t>filters, developed from a compact current re-use CMOS buffers.</w:t>
      </w:r>
    </w:p>
    <w:p w:rsidR="006F4D16" w:rsidRPr="006F4D16" w:rsidRDefault="006F4D16" w:rsidP="006F4D16">
      <w:pPr>
        <w:pStyle w:val="NormalWeb"/>
        <w:numPr>
          <w:ilvl w:val="0"/>
          <w:numId w:val="46"/>
        </w:numPr>
        <w:spacing w:before="0" w:beforeAutospacing="0" w:after="0" w:afterAutospacing="0" w:line="360" w:lineRule="auto"/>
        <w:ind w:left="426"/>
        <w:jc w:val="both"/>
        <w:rPr>
          <w:sz w:val="32"/>
          <w:szCs w:val="32"/>
        </w:rPr>
      </w:pPr>
      <w:r w:rsidRPr="006F4D16">
        <w:rPr>
          <w:sz w:val="32"/>
          <w:szCs w:val="32"/>
        </w:rPr>
        <w:t>This idea has been next adopted to signal filtering purposes, in a similar way as described.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A5CB5" w:rsidRDefault="00664AA8" w:rsidP="008A5CB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CB5">
        <w:rPr>
          <w:rFonts w:ascii="Times New Roman" w:eastAsia="AdvGulliv-R" w:hAnsi="Times New Roman" w:cs="Times New Roman"/>
          <w:bCs/>
          <w:sz w:val="32"/>
          <w:szCs w:val="32"/>
          <w:lang w:val="en-IN"/>
        </w:rPr>
        <w:t>The slope factors of pMOS (np) and nMOS (nn) are slightly different and th</w:t>
      </w:r>
      <w:r w:rsidRPr="008A5CB5">
        <w:rPr>
          <w:rFonts w:ascii="Times New Roman" w:eastAsia="AdvGulliv-R" w:hAnsi="Times New Roman" w:cs="Times New Roman"/>
          <w:bCs/>
          <w:sz w:val="32"/>
          <w:szCs w:val="32"/>
          <w:lang w:val="en-IN"/>
        </w:rPr>
        <w:t>is can also be another non-ideality affecting the filter performance apart from the bulk effect.</w:t>
      </w:r>
    </w:p>
    <w:p w:rsidR="00000000" w:rsidRPr="008A5CB5" w:rsidRDefault="00664AA8" w:rsidP="008A5CB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CB5">
        <w:rPr>
          <w:rFonts w:ascii="Times New Roman" w:eastAsia="AdvGulliv-R" w:hAnsi="Times New Roman" w:cs="Times New Roman"/>
          <w:bCs/>
          <w:sz w:val="32"/>
          <w:szCs w:val="32"/>
          <w:lang w:val="en-IN"/>
        </w:rPr>
        <w:lastRenderedPageBreak/>
        <w:t>This is in line with the fundamental trade-off in analog design that to achieve low noise performance for a certain fC, we need to sacrifice capacitive area a</w:t>
      </w:r>
      <w:r w:rsidRPr="008A5CB5">
        <w:rPr>
          <w:rFonts w:ascii="Times New Roman" w:eastAsia="AdvGulliv-R" w:hAnsi="Times New Roman" w:cs="Times New Roman"/>
          <w:bCs/>
          <w:sz w:val="32"/>
          <w:szCs w:val="32"/>
          <w:lang w:val="en-IN"/>
        </w:rPr>
        <w:t>nd current consumption.</w:t>
      </w:r>
    </w:p>
    <w:p w:rsidR="00000000" w:rsidRPr="008A5CB5" w:rsidRDefault="00664AA8" w:rsidP="008A5CB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CB5">
        <w:rPr>
          <w:rFonts w:ascii="Times New Roman" w:eastAsia="AdvGulliv-R" w:hAnsi="Times New Roman" w:cs="Times New Roman"/>
          <w:bCs/>
          <w:sz w:val="32"/>
          <w:szCs w:val="32"/>
          <w:lang w:val="en-IN"/>
        </w:rPr>
        <w:t>This represents the standard form of a second-order transfer function with a unity passband gain that can be used for cascade design of a higher-order LPF.</w:t>
      </w:r>
    </w:p>
    <w:p w:rsidR="00000000" w:rsidRPr="008A5CB5" w:rsidRDefault="00664AA8" w:rsidP="008A5CB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A5CB5">
        <w:rPr>
          <w:rFonts w:ascii="Times New Roman" w:eastAsia="AdvGulliv-R" w:hAnsi="Times New Roman" w:cs="Times New Roman"/>
          <w:bCs/>
          <w:sz w:val="32"/>
          <w:szCs w:val="32"/>
          <w:lang w:val="en-IN"/>
        </w:rPr>
        <w:t>In this design, the bias currents are in the range of a few nanoamperes or</w:t>
      </w:r>
      <w:r w:rsidRPr="008A5CB5">
        <w:rPr>
          <w:rFonts w:ascii="Times New Roman" w:eastAsia="AdvGulliv-R" w:hAnsi="Times New Roman" w:cs="Times New Roman"/>
          <w:bCs/>
          <w:sz w:val="32"/>
          <w:szCs w:val="32"/>
          <w:lang w:val="en-IN"/>
        </w:rPr>
        <w:t xml:space="preserve"> below, and all transistors used are largely sized, the flicker noise can be neglected and the shot noise becomes dominant.</w:t>
      </w:r>
      <w:r w:rsidRPr="008A5CB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Microelectrodes, microelectronics, and implantable neural microsystems</w:t>
            </w:r>
          </w:p>
        </w:tc>
        <w:tc>
          <w:tcPr>
            <w:tcW w:w="3192" w:type="dxa"/>
          </w:tcPr>
          <w:p w:rsidR="000C407B" w:rsidRPr="00867703" w:rsidRDefault="00B318EF" w:rsidP="00B318EF">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 xml:space="preserve">K. Wise, A. Sodagar, Y. Yao, M. Gulari, G. Perlin, and K. Najafi, </w:t>
            </w:r>
          </w:p>
        </w:tc>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color w:val="333333"/>
                <w:sz w:val="28"/>
                <w:szCs w:val="28"/>
                <w:shd w:val="clear" w:color="auto" w:fill="FFFFFF"/>
              </w:rPr>
              <w:t>Lithographically defined microelectrode arrays now permit high-density recording and stimulation in the brain and are facilitating new insights into the organization and function of the central nervous system. </w:t>
            </w:r>
          </w:p>
        </w:tc>
      </w:tr>
      <w:tr w:rsidR="000C407B" w:rsidTr="000C407B">
        <w:trPr>
          <w:trHeight w:val="2942"/>
        </w:trPr>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lastRenderedPageBreak/>
              <w:t>The design of integrated circuits to observe brain activity</w:t>
            </w:r>
          </w:p>
        </w:tc>
        <w:tc>
          <w:tcPr>
            <w:tcW w:w="3192" w:type="dxa"/>
          </w:tcPr>
          <w:p w:rsidR="000C407B" w:rsidRPr="00867703" w:rsidRDefault="00B318EF" w:rsidP="00B318EF">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 xml:space="preserve">R. R. Harrison, </w:t>
            </w:r>
          </w:p>
        </w:tc>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color w:val="333333"/>
                <w:sz w:val="28"/>
                <w:szCs w:val="28"/>
                <w:shd w:val="clear" w:color="auto" w:fill="FFFFFF"/>
              </w:rPr>
              <w:t>The ability to monitor the simultaneous electrical activity of multiple neurons in the brain enables a wide range of scientific and clinical endeavors. </w:t>
            </w:r>
          </w:p>
        </w:tc>
      </w:tr>
      <w:tr w:rsidR="000C407B" w:rsidTr="000C407B">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A 1 V 450 nW fully integrated programmable biomedical sensor interface chip</w:t>
            </w:r>
          </w:p>
        </w:tc>
        <w:tc>
          <w:tcPr>
            <w:tcW w:w="3192" w:type="dxa"/>
          </w:tcPr>
          <w:p w:rsidR="000C407B" w:rsidRPr="00867703" w:rsidRDefault="00B318EF" w:rsidP="00B318EF">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 xml:space="preserve">X. D. Zou, X. Y. Xu, L. B. Yao, and Y. Lian, </w:t>
            </w:r>
          </w:p>
        </w:tc>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color w:val="333333"/>
                <w:sz w:val="28"/>
                <w:szCs w:val="28"/>
                <w:shd w:val="clear" w:color="auto" w:fill="FFFFFF"/>
              </w:rPr>
              <w:t>This paper presents a fully integrated programmable biomedical sensor interface chip dedicated to the processing of various types of biomedical signals. </w:t>
            </w:r>
          </w:p>
        </w:tc>
      </w:tr>
      <w:tr w:rsidR="000C407B" w:rsidTr="000C407B">
        <w:tc>
          <w:tcPr>
            <w:tcW w:w="3192" w:type="dxa"/>
          </w:tcPr>
          <w:p w:rsidR="000C407B" w:rsidRPr="00867703" w:rsidRDefault="00B318EF"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On the design and characterization of femtoampere current-mode circuits</w:t>
            </w:r>
          </w:p>
        </w:tc>
        <w:tc>
          <w:tcPr>
            <w:tcW w:w="3192" w:type="dxa"/>
          </w:tcPr>
          <w:p w:rsidR="000C407B" w:rsidRPr="00867703" w:rsidRDefault="00B318EF" w:rsidP="00B318EF">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sz w:val="28"/>
                <w:szCs w:val="28"/>
              </w:rPr>
              <w:t xml:space="preserve">B. Linares-Barranco and T. Serrano-Gotarredona, </w:t>
            </w:r>
          </w:p>
        </w:tc>
        <w:tc>
          <w:tcPr>
            <w:tcW w:w="3192" w:type="dxa"/>
          </w:tcPr>
          <w:p w:rsidR="000C407B" w:rsidRPr="00867703" w:rsidRDefault="00867703" w:rsidP="00E53AA4">
            <w:pPr>
              <w:tabs>
                <w:tab w:val="left" w:pos="720"/>
              </w:tabs>
              <w:spacing w:after="100" w:line="360" w:lineRule="auto"/>
              <w:jc w:val="both"/>
              <w:rPr>
                <w:rFonts w:ascii="Times New Roman" w:hAnsi="Times New Roman" w:cs="Times New Roman"/>
                <w:sz w:val="28"/>
                <w:szCs w:val="28"/>
              </w:rPr>
            </w:pPr>
            <w:r w:rsidRPr="00867703">
              <w:rPr>
                <w:rFonts w:ascii="Times New Roman" w:hAnsi="Times New Roman" w:cs="Times New Roman"/>
                <w:color w:val="333333"/>
                <w:sz w:val="28"/>
                <w:szCs w:val="28"/>
                <w:shd w:val="clear" w:color="auto" w:fill="FFFFFF"/>
              </w:rPr>
              <w:t>The technique involves specific-current extractors and logarithmic current splitters for obtaining on-chip subpicoampere currents.</w:t>
            </w:r>
          </w:p>
        </w:tc>
      </w:tr>
    </w:tbl>
    <w:p w:rsidR="00867703" w:rsidRDefault="0086770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86770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40886" w:rsidP="00E53AA4">
      <w:pPr>
        <w:spacing w:after="0" w:line="360" w:lineRule="auto"/>
        <w:jc w:val="both"/>
        <w:rPr>
          <w:rFonts w:ascii="Times New Roman" w:hAnsi="Times New Roman" w:cs="Times New Roman"/>
        </w:rPr>
      </w:pPr>
      <w:r w:rsidRPr="00140886">
        <w:rPr>
          <w:rFonts w:ascii="Times New Roman" w:hAnsi="Times New Roman" w:cs="Times New Roman"/>
        </w:rPr>
        <w:drawing>
          <wp:inline distT="0" distB="0" distL="0" distR="0">
            <wp:extent cx="5943600" cy="427418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7418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140886" w:rsidRDefault="0014088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140886">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C1D2A" w:rsidRPr="00EC1D2A" w:rsidRDefault="00EC1D2A" w:rsidP="00EC1D2A">
      <w:pPr>
        <w:pStyle w:val="BodyText"/>
        <w:rPr>
          <w:bCs/>
          <w:iCs/>
          <w:sz w:val="32"/>
          <w:szCs w:val="32"/>
          <w:lang w:val="en-IN"/>
        </w:rPr>
      </w:pPr>
      <w:r w:rsidRPr="00EC1D2A">
        <w:rPr>
          <w:b/>
          <w:iCs/>
          <w:sz w:val="28"/>
          <w:szCs w:val="28"/>
          <w:lang w:val="en-IN"/>
        </w:rPr>
        <w:t xml:space="preserve">    </w:t>
      </w:r>
      <w:r w:rsidRPr="00EC1D2A">
        <w:rPr>
          <w:bCs/>
          <w:iCs/>
          <w:sz w:val="32"/>
          <w:szCs w:val="32"/>
          <w:lang w:val="en-IN"/>
        </w:rPr>
        <w:t xml:space="preserve">Theory and design considerations of two compact power-efficient CMOS biquads, and their application to a 4 th -order biopotential LPF filter have been described. The LPF, fabricated in a 0.35 µm CMOS process, provides a near 0 dB passband gain by self-neutralizing the bulk effect without the need for any additional compensation circuit. Compared with other state-of-the-art nanopower LPFs, the proposed filter attains the best FoM1. It can thus be useful for ultra-low-power biomedical signal acquisition. </w:t>
      </w:r>
    </w:p>
    <w:p w:rsidR="001F1E5A" w:rsidRDefault="001F1E5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Default="00EC1D2A" w:rsidP="00E53AA4">
      <w:pPr>
        <w:pStyle w:val="BodyText"/>
        <w:rPr>
          <w:bCs/>
          <w:iCs/>
          <w:sz w:val="32"/>
          <w:szCs w:val="32"/>
        </w:rPr>
      </w:pPr>
    </w:p>
    <w:p w:rsidR="00EC1D2A" w:rsidRPr="00EC1D2A" w:rsidRDefault="00EC1D2A" w:rsidP="00E53AA4">
      <w:pPr>
        <w:pStyle w:val="BodyText"/>
        <w:rPr>
          <w:bCs/>
          <w:iCs/>
          <w:sz w:val="32"/>
          <w:szCs w:val="32"/>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90500" w:rsidRDefault="00664AA8" w:rsidP="00790500">
      <w:pPr>
        <w:pStyle w:val="BodyText"/>
        <w:numPr>
          <w:ilvl w:val="0"/>
          <w:numId w:val="42"/>
        </w:numPr>
        <w:rPr>
          <w:sz w:val="32"/>
          <w:szCs w:val="32"/>
          <w:lang w:val="en-IN"/>
        </w:rPr>
      </w:pPr>
      <w:r w:rsidRPr="00790500">
        <w:rPr>
          <w:sz w:val="32"/>
          <w:szCs w:val="32"/>
          <w:lang w:val="en-IN"/>
        </w:rPr>
        <w:t>[1] K. Wise, A. Sodagar, Y. Yao, M. Gul</w:t>
      </w:r>
      <w:r w:rsidRPr="00790500">
        <w:rPr>
          <w:sz w:val="32"/>
          <w:szCs w:val="32"/>
          <w:lang w:val="en-IN"/>
        </w:rPr>
        <w:t xml:space="preserve">ari, G. Perlin, and K. Najafi, “Microelectrodes, microelectronics, and implantable neural microsystems,” Proceedings of the IEEE, vol. 96, pp. 1184–1202, Jul. 2008. </w:t>
      </w:r>
    </w:p>
    <w:p w:rsidR="00000000" w:rsidRPr="00790500" w:rsidRDefault="00664AA8" w:rsidP="00790500">
      <w:pPr>
        <w:pStyle w:val="BodyText"/>
        <w:numPr>
          <w:ilvl w:val="0"/>
          <w:numId w:val="42"/>
        </w:numPr>
        <w:rPr>
          <w:sz w:val="32"/>
          <w:szCs w:val="32"/>
          <w:lang w:val="en-IN"/>
        </w:rPr>
      </w:pPr>
      <w:r w:rsidRPr="00790500">
        <w:rPr>
          <w:sz w:val="32"/>
          <w:szCs w:val="32"/>
          <w:lang w:val="en-IN"/>
        </w:rPr>
        <w:t>[2] R. R. Harrison, “The design of integrated circuits to observe brain activity,” Procee</w:t>
      </w:r>
      <w:r w:rsidRPr="00790500">
        <w:rPr>
          <w:sz w:val="32"/>
          <w:szCs w:val="32"/>
          <w:lang w:val="en-IN"/>
        </w:rPr>
        <w:t xml:space="preserve">dings of the IEEE, vol. 96, no. 7, pp. 1203-1216, Jul. 2008. </w:t>
      </w:r>
    </w:p>
    <w:p w:rsidR="00000000" w:rsidRPr="00790500" w:rsidRDefault="00664AA8" w:rsidP="00790500">
      <w:pPr>
        <w:pStyle w:val="BodyText"/>
        <w:numPr>
          <w:ilvl w:val="0"/>
          <w:numId w:val="42"/>
        </w:numPr>
        <w:rPr>
          <w:sz w:val="32"/>
          <w:szCs w:val="32"/>
          <w:lang w:val="en-IN"/>
        </w:rPr>
      </w:pPr>
      <w:r w:rsidRPr="00790500">
        <w:rPr>
          <w:sz w:val="32"/>
          <w:szCs w:val="32"/>
          <w:lang w:val="en-IN"/>
        </w:rPr>
        <w:t>[3] X. D. Zou, X. Y. Xu, L. B. Yao, and Y. Lian, “A 1 V 450 nW fully integrated programmable biomedical sensor interface chip,” IEEE J. Solid-State Circuits, vol. 44, no. 4, pp. 1067-1077, Apr.</w:t>
      </w:r>
      <w:r w:rsidRPr="00790500">
        <w:rPr>
          <w:sz w:val="32"/>
          <w:szCs w:val="32"/>
          <w:lang w:val="en-IN"/>
        </w:rPr>
        <w:t xml:space="preserve"> 2009. </w:t>
      </w:r>
    </w:p>
    <w:p w:rsidR="00000000" w:rsidRPr="00790500" w:rsidRDefault="00664AA8" w:rsidP="00790500">
      <w:pPr>
        <w:pStyle w:val="BodyText"/>
        <w:numPr>
          <w:ilvl w:val="0"/>
          <w:numId w:val="42"/>
        </w:numPr>
        <w:rPr>
          <w:sz w:val="32"/>
          <w:szCs w:val="32"/>
          <w:lang w:val="en-IN"/>
        </w:rPr>
      </w:pPr>
      <w:r w:rsidRPr="00790500">
        <w:rPr>
          <w:sz w:val="32"/>
          <w:szCs w:val="32"/>
          <w:lang w:val="en-IN"/>
        </w:rPr>
        <w:t xml:space="preserve">[4] J. G. Webster, Medical Instrumentations: Application and Design, New York: Wiley, 1995. </w:t>
      </w:r>
    </w:p>
    <w:p w:rsidR="00000000" w:rsidRPr="00790500" w:rsidRDefault="00664AA8" w:rsidP="00790500">
      <w:pPr>
        <w:pStyle w:val="BodyText"/>
        <w:numPr>
          <w:ilvl w:val="0"/>
          <w:numId w:val="42"/>
        </w:numPr>
        <w:rPr>
          <w:sz w:val="32"/>
          <w:szCs w:val="32"/>
          <w:lang w:val="en-IN"/>
        </w:rPr>
      </w:pPr>
      <w:r w:rsidRPr="00790500">
        <w:rPr>
          <w:sz w:val="32"/>
          <w:szCs w:val="32"/>
          <w:lang w:val="en-IN"/>
        </w:rPr>
        <w:t>[5] B. Linares-Barranco and T. Serrano-Gotarredona, “On the design and characterization of femtoampere current-mode circuits,” IEEE Journal of Solid-Stat</w:t>
      </w:r>
      <w:r w:rsidRPr="00790500">
        <w:rPr>
          <w:sz w:val="32"/>
          <w:szCs w:val="32"/>
          <w:lang w:val="en-IN"/>
        </w:rPr>
        <w:t>e Circuits, vol. 38, no. 8, pp. 1353-1363, Aug. 2003.</w:t>
      </w:r>
      <w:r w:rsidRPr="00790500">
        <w:rPr>
          <w:sz w:val="32"/>
          <w:szCs w:val="32"/>
        </w:rPr>
        <w:t xml:space="preserve"> </w:t>
      </w:r>
    </w:p>
    <w:p w:rsidR="00000000" w:rsidRPr="00790500" w:rsidRDefault="00664AA8" w:rsidP="00790500">
      <w:pPr>
        <w:pStyle w:val="BodyText"/>
        <w:numPr>
          <w:ilvl w:val="0"/>
          <w:numId w:val="42"/>
        </w:numPr>
        <w:rPr>
          <w:sz w:val="32"/>
          <w:szCs w:val="32"/>
          <w:lang w:val="en-IN"/>
        </w:rPr>
      </w:pPr>
      <w:r w:rsidRPr="00790500">
        <w:rPr>
          <w:sz w:val="32"/>
          <w:szCs w:val="32"/>
          <w:lang w:val="en-IN"/>
        </w:rPr>
        <w:t>[6] C. Sawigun, W. Ngamkham and W. A. Serdijn, “A 0.5-V, 2-nW, 55-dB DR, fourth-order bandpass filter using single branch biquads: An efficient design for FoM enhancement,” Microelectronics Journal, v</w:t>
      </w:r>
      <w:r w:rsidRPr="00790500">
        <w:rPr>
          <w:sz w:val="32"/>
          <w:szCs w:val="32"/>
          <w:lang w:val="en-IN"/>
        </w:rPr>
        <w:t xml:space="preserve">ol. 35, no. 15, pp. 367-374, April 2014. </w:t>
      </w:r>
    </w:p>
    <w:p w:rsidR="00000000" w:rsidRPr="00790500" w:rsidRDefault="00664AA8" w:rsidP="00790500">
      <w:pPr>
        <w:pStyle w:val="BodyText"/>
        <w:numPr>
          <w:ilvl w:val="0"/>
          <w:numId w:val="42"/>
        </w:numPr>
        <w:rPr>
          <w:sz w:val="32"/>
          <w:szCs w:val="32"/>
          <w:lang w:val="en-IN"/>
        </w:rPr>
      </w:pPr>
      <w:r w:rsidRPr="00790500">
        <w:rPr>
          <w:sz w:val="32"/>
          <w:szCs w:val="32"/>
          <w:lang w:val="en-IN"/>
        </w:rPr>
        <w:lastRenderedPageBreak/>
        <w:t>[7] T.-T. Zhang, P.-I. Mak, M.-I, Vai, P.-U. Mak, M.-K. Law, S.-H. Pun, F. Wan and R. Martins, “15-nW biopotential LPFs in 0.35-µm CMOS using subthreshold-source-follower biquads with and without gain compensation</w:t>
      </w:r>
      <w:r w:rsidRPr="00790500">
        <w:rPr>
          <w:sz w:val="32"/>
          <w:szCs w:val="32"/>
          <w:lang w:val="en-IN"/>
        </w:rPr>
        <w:t xml:space="preserve">,” IEEE Transactions on Biomedical Circuits and Systems, vol. 7, no. 5, pp. 690-702, Mar. 2013. </w:t>
      </w:r>
    </w:p>
    <w:p w:rsidR="00000000" w:rsidRPr="00790500" w:rsidRDefault="00664AA8" w:rsidP="00790500">
      <w:pPr>
        <w:pStyle w:val="BodyText"/>
        <w:numPr>
          <w:ilvl w:val="0"/>
          <w:numId w:val="42"/>
        </w:numPr>
        <w:rPr>
          <w:sz w:val="32"/>
          <w:szCs w:val="32"/>
          <w:lang w:val="en-IN"/>
        </w:rPr>
      </w:pPr>
      <w:r w:rsidRPr="00790500">
        <w:rPr>
          <w:sz w:val="32"/>
          <w:szCs w:val="32"/>
          <w:lang w:val="en-IN"/>
        </w:rPr>
        <w:t xml:space="preserve">[8] S. D’Amico, M. Conta and A. Baschirotto, “A 4.1-mW, 10-MHz, fourth-order source-follower-based continuous-time filter with 79-dB DR,” IEEE J. Solid-State </w:t>
      </w:r>
      <w:r w:rsidRPr="00790500">
        <w:rPr>
          <w:sz w:val="32"/>
          <w:szCs w:val="32"/>
          <w:lang w:val="en-IN"/>
        </w:rPr>
        <w:t xml:space="preserve">Circuits, pp. 2713-2719, Dec. 2006. </w:t>
      </w:r>
    </w:p>
    <w:p w:rsidR="00000000" w:rsidRPr="00790500" w:rsidRDefault="00664AA8" w:rsidP="00790500">
      <w:pPr>
        <w:pStyle w:val="BodyText"/>
        <w:numPr>
          <w:ilvl w:val="0"/>
          <w:numId w:val="42"/>
        </w:numPr>
        <w:rPr>
          <w:sz w:val="32"/>
          <w:szCs w:val="32"/>
          <w:lang w:val="en-IN"/>
        </w:rPr>
      </w:pPr>
      <w:r w:rsidRPr="00790500">
        <w:rPr>
          <w:sz w:val="32"/>
          <w:szCs w:val="32"/>
          <w:lang w:val="en-IN"/>
        </w:rPr>
        <w:t xml:space="preserve">[9] Y. Chen, P. Mak, and Y. Zhou, “Source-follower-based bi-quad cell for continuous-time zero-pole type filters,” in Proc. IEEE International Symposium on Circuits and Systems, Paris, 2010, pp. 3629-3632. </w:t>
      </w:r>
    </w:p>
    <w:p w:rsidR="00000000" w:rsidRPr="00790500" w:rsidRDefault="00664AA8" w:rsidP="00790500">
      <w:pPr>
        <w:pStyle w:val="BodyText"/>
        <w:numPr>
          <w:ilvl w:val="0"/>
          <w:numId w:val="42"/>
        </w:numPr>
        <w:rPr>
          <w:sz w:val="32"/>
          <w:szCs w:val="32"/>
          <w:lang w:val="en-IN"/>
        </w:rPr>
      </w:pPr>
      <w:r w:rsidRPr="00790500">
        <w:rPr>
          <w:sz w:val="32"/>
          <w:szCs w:val="32"/>
          <w:lang w:val="en-IN"/>
        </w:rPr>
        <w:t>[10] Y. Ch</w:t>
      </w:r>
      <w:r w:rsidRPr="00790500">
        <w:rPr>
          <w:sz w:val="32"/>
          <w:szCs w:val="32"/>
          <w:lang w:val="en-IN"/>
        </w:rPr>
        <w:t xml:space="preserve">en, P. Mak, L. Zhang and Y. Wang, “0.07 mm2 , 2 mW, 75 MHz-IF, fourth-order BPF using source-follower-based resonator in 90 nm CMOS,” IET Electronics Letters, vol. 48, no. 10, pp. 552-554, 10 May 2012.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4AA8" w:rsidRDefault="00664AA8" w:rsidP="003654DF">
      <w:pPr>
        <w:spacing w:after="0" w:line="240" w:lineRule="auto"/>
      </w:pPr>
      <w:r>
        <w:separator/>
      </w:r>
    </w:p>
  </w:endnote>
  <w:endnote w:type="continuationSeparator" w:id="1">
    <w:p w:rsidR="00664AA8" w:rsidRDefault="00664AA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4AA8" w:rsidRDefault="00664AA8" w:rsidP="003654DF">
      <w:pPr>
        <w:spacing w:after="0" w:line="240" w:lineRule="auto"/>
      </w:pPr>
      <w:r>
        <w:separator/>
      </w:r>
    </w:p>
  </w:footnote>
  <w:footnote w:type="continuationSeparator" w:id="1">
    <w:p w:rsidR="00664AA8" w:rsidRDefault="00664AA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A308A">
        <w:pPr>
          <w:pStyle w:val="Header"/>
          <w:jc w:val="right"/>
        </w:pPr>
        <w:fldSimple w:instr=" PAGE   \* MERGEFORMAT ">
          <w:r w:rsidR="0014088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7835AE"/>
    <w:multiLevelType w:val="hybridMultilevel"/>
    <w:tmpl w:val="09320E96"/>
    <w:lvl w:ilvl="0" w:tplc="ECB22FB6">
      <w:start w:val="1"/>
      <w:numFmt w:val="bullet"/>
      <w:lvlText w:val=""/>
      <w:lvlJc w:val="left"/>
      <w:pPr>
        <w:tabs>
          <w:tab w:val="num" w:pos="720"/>
        </w:tabs>
        <w:ind w:left="720" w:hanging="360"/>
      </w:pPr>
      <w:rPr>
        <w:rFonts w:ascii="Wingdings 2" w:hAnsi="Wingdings 2" w:hint="default"/>
      </w:rPr>
    </w:lvl>
    <w:lvl w:ilvl="1" w:tplc="E9340B7E" w:tentative="1">
      <w:start w:val="1"/>
      <w:numFmt w:val="bullet"/>
      <w:lvlText w:val=""/>
      <w:lvlJc w:val="left"/>
      <w:pPr>
        <w:tabs>
          <w:tab w:val="num" w:pos="1440"/>
        </w:tabs>
        <w:ind w:left="1440" w:hanging="360"/>
      </w:pPr>
      <w:rPr>
        <w:rFonts w:ascii="Wingdings 2" w:hAnsi="Wingdings 2" w:hint="default"/>
      </w:rPr>
    </w:lvl>
    <w:lvl w:ilvl="2" w:tplc="2F14738A" w:tentative="1">
      <w:start w:val="1"/>
      <w:numFmt w:val="bullet"/>
      <w:lvlText w:val=""/>
      <w:lvlJc w:val="left"/>
      <w:pPr>
        <w:tabs>
          <w:tab w:val="num" w:pos="2160"/>
        </w:tabs>
        <w:ind w:left="2160" w:hanging="360"/>
      </w:pPr>
      <w:rPr>
        <w:rFonts w:ascii="Wingdings 2" w:hAnsi="Wingdings 2" w:hint="default"/>
      </w:rPr>
    </w:lvl>
    <w:lvl w:ilvl="3" w:tplc="F8928734" w:tentative="1">
      <w:start w:val="1"/>
      <w:numFmt w:val="bullet"/>
      <w:lvlText w:val=""/>
      <w:lvlJc w:val="left"/>
      <w:pPr>
        <w:tabs>
          <w:tab w:val="num" w:pos="2880"/>
        </w:tabs>
        <w:ind w:left="2880" w:hanging="360"/>
      </w:pPr>
      <w:rPr>
        <w:rFonts w:ascii="Wingdings 2" w:hAnsi="Wingdings 2" w:hint="default"/>
      </w:rPr>
    </w:lvl>
    <w:lvl w:ilvl="4" w:tplc="6C34825C" w:tentative="1">
      <w:start w:val="1"/>
      <w:numFmt w:val="bullet"/>
      <w:lvlText w:val=""/>
      <w:lvlJc w:val="left"/>
      <w:pPr>
        <w:tabs>
          <w:tab w:val="num" w:pos="3600"/>
        </w:tabs>
        <w:ind w:left="3600" w:hanging="360"/>
      </w:pPr>
      <w:rPr>
        <w:rFonts w:ascii="Wingdings 2" w:hAnsi="Wingdings 2" w:hint="default"/>
      </w:rPr>
    </w:lvl>
    <w:lvl w:ilvl="5" w:tplc="A67666BC" w:tentative="1">
      <w:start w:val="1"/>
      <w:numFmt w:val="bullet"/>
      <w:lvlText w:val=""/>
      <w:lvlJc w:val="left"/>
      <w:pPr>
        <w:tabs>
          <w:tab w:val="num" w:pos="4320"/>
        </w:tabs>
        <w:ind w:left="4320" w:hanging="360"/>
      </w:pPr>
      <w:rPr>
        <w:rFonts w:ascii="Wingdings 2" w:hAnsi="Wingdings 2" w:hint="default"/>
      </w:rPr>
    </w:lvl>
    <w:lvl w:ilvl="6" w:tplc="B6F2E156" w:tentative="1">
      <w:start w:val="1"/>
      <w:numFmt w:val="bullet"/>
      <w:lvlText w:val=""/>
      <w:lvlJc w:val="left"/>
      <w:pPr>
        <w:tabs>
          <w:tab w:val="num" w:pos="5040"/>
        </w:tabs>
        <w:ind w:left="5040" w:hanging="360"/>
      </w:pPr>
      <w:rPr>
        <w:rFonts w:ascii="Wingdings 2" w:hAnsi="Wingdings 2" w:hint="default"/>
      </w:rPr>
    </w:lvl>
    <w:lvl w:ilvl="7" w:tplc="5ABA2AEC" w:tentative="1">
      <w:start w:val="1"/>
      <w:numFmt w:val="bullet"/>
      <w:lvlText w:val=""/>
      <w:lvlJc w:val="left"/>
      <w:pPr>
        <w:tabs>
          <w:tab w:val="num" w:pos="5760"/>
        </w:tabs>
        <w:ind w:left="5760" w:hanging="360"/>
      </w:pPr>
      <w:rPr>
        <w:rFonts w:ascii="Wingdings 2" w:hAnsi="Wingdings 2" w:hint="default"/>
      </w:rPr>
    </w:lvl>
    <w:lvl w:ilvl="8" w:tplc="06ECD242" w:tentative="1">
      <w:start w:val="1"/>
      <w:numFmt w:val="bullet"/>
      <w:lvlText w:val=""/>
      <w:lvlJc w:val="left"/>
      <w:pPr>
        <w:tabs>
          <w:tab w:val="num" w:pos="6480"/>
        </w:tabs>
        <w:ind w:left="6480" w:hanging="360"/>
      </w:pPr>
      <w:rPr>
        <w:rFonts w:ascii="Wingdings 2" w:hAnsi="Wingdings 2" w:hint="default"/>
      </w:rPr>
    </w:lvl>
  </w:abstractNum>
  <w:abstractNum w:abstractNumId="10">
    <w:nsid w:val="1C3A2437"/>
    <w:multiLevelType w:val="hybridMultilevel"/>
    <w:tmpl w:val="F4EEFF2A"/>
    <w:lvl w:ilvl="0" w:tplc="B6A46676">
      <w:start w:val="1"/>
      <w:numFmt w:val="bullet"/>
      <w:lvlText w:val=""/>
      <w:lvlJc w:val="left"/>
      <w:pPr>
        <w:tabs>
          <w:tab w:val="num" w:pos="720"/>
        </w:tabs>
        <w:ind w:left="720" w:hanging="360"/>
      </w:pPr>
      <w:rPr>
        <w:rFonts w:ascii="Wingdings 2" w:hAnsi="Wingdings 2" w:hint="default"/>
      </w:rPr>
    </w:lvl>
    <w:lvl w:ilvl="1" w:tplc="2A929EF4" w:tentative="1">
      <w:start w:val="1"/>
      <w:numFmt w:val="bullet"/>
      <w:lvlText w:val=""/>
      <w:lvlJc w:val="left"/>
      <w:pPr>
        <w:tabs>
          <w:tab w:val="num" w:pos="1440"/>
        </w:tabs>
        <w:ind w:left="1440" w:hanging="360"/>
      </w:pPr>
      <w:rPr>
        <w:rFonts w:ascii="Wingdings 2" w:hAnsi="Wingdings 2" w:hint="default"/>
      </w:rPr>
    </w:lvl>
    <w:lvl w:ilvl="2" w:tplc="66F2B2EC" w:tentative="1">
      <w:start w:val="1"/>
      <w:numFmt w:val="bullet"/>
      <w:lvlText w:val=""/>
      <w:lvlJc w:val="left"/>
      <w:pPr>
        <w:tabs>
          <w:tab w:val="num" w:pos="2160"/>
        </w:tabs>
        <w:ind w:left="2160" w:hanging="360"/>
      </w:pPr>
      <w:rPr>
        <w:rFonts w:ascii="Wingdings 2" w:hAnsi="Wingdings 2" w:hint="default"/>
      </w:rPr>
    </w:lvl>
    <w:lvl w:ilvl="3" w:tplc="A5F8CC3E" w:tentative="1">
      <w:start w:val="1"/>
      <w:numFmt w:val="bullet"/>
      <w:lvlText w:val=""/>
      <w:lvlJc w:val="left"/>
      <w:pPr>
        <w:tabs>
          <w:tab w:val="num" w:pos="2880"/>
        </w:tabs>
        <w:ind w:left="2880" w:hanging="360"/>
      </w:pPr>
      <w:rPr>
        <w:rFonts w:ascii="Wingdings 2" w:hAnsi="Wingdings 2" w:hint="default"/>
      </w:rPr>
    </w:lvl>
    <w:lvl w:ilvl="4" w:tplc="F702A97C" w:tentative="1">
      <w:start w:val="1"/>
      <w:numFmt w:val="bullet"/>
      <w:lvlText w:val=""/>
      <w:lvlJc w:val="left"/>
      <w:pPr>
        <w:tabs>
          <w:tab w:val="num" w:pos="3600"/>
        </w:tabs>
        <w:ind w:left="3600" w:hanging="360"/>
      </w:pPr>
      <w:rPr>
        <w:rFonts w:ascii="Wingdings 2" w:hAnsi="Wingdings 2" w:hint="default"/>
      </w:rPr>
    </w:lvl>
    <w:lvl w:ilvl="5" w:tplc="7EE0BD8C" w:tentative="1">
      <w:start w:val="1"/>
      <w:numFmt w:val="bullet"/>
      <w:lvlText w:val=""/>
      <w:lvlJc w:val="left"/>
      <w:pPr>
        <w:tabs>
          <w:tab w:val="num" w:pos="4320"/>
        </w:tabs>
        <w:ind w:left="4320" w:hanging="360"/>
      </w:pPr>
      <w:rPr>
        <w:rFonts w:ascii="Wingdings 2" w:hAnsi="Wingdings 2" w:hint="default"/>
      </w:rPr>
    </w:lvl>
    <w:lvl w:ilvl="6" w:tplc="343AFDA6" w:tentative="1">
      <w:start w:val="1"/>
      <w:numFmt w:val="bullet"/>
      <w:lvlText w:val=""/>
      <w:lvlJc w:val="left"/>
      <w:pPr>
        <w:tabs>
          <w:tab w:val="num" w:pos="5040"/>
        </w:tabs>
        <w:ind w:left="5040" w:hanging="360"/>
      </w:pPr>
      <w:rPr>
        <w:rFonts w:ascii="Wingdings 2" w:hAnsi="Wingdings 2" w:hint="default"/>
      </w:rPr>
    </w:lvl>
    <w:lvl w:ilvl="7" w:tplc="786A05C2" w:tentative="1">
      <w:start w:val="1"/>
      <w:numFmt w:val="bullet"/>
      <w:lvlText w:val=""/>
      <w:lvlJc w:val="left"/>
      <w:pPr>
        <w:tabs>
          <w:tab w:val="num" w:pos="5760"/>
        </w:tabs>
        <w:ind w:left="5760" w:hanging="360"/>
      </w:pPr>
      <w:rPr>
        <w:rFonts w:ascii="Wingdings 2" w:hAnsi="Wingdings 2" w:hint="default"/>
      </w:rPr>
    </w:lvl>
    <w:lvl w:ilvl="8" w:tplc="5396327E" w:tentative="1">
      <w:start w:val="1"/>
      <w:numFmt w:val="bullet"/>
      <w:lvlText w:val=""/>
      <w:lvlJc w:val="left"/>
      <w:pPr>
        <w:tabs>
          <w:tab w:val="num" w:pos="6480"/>
        </w:tabs>
        <w:ind w:left="6480" w:hanging="360"/>
      </w:pPr>
      <w:rPr>
        <w:rFonts w:ascii="Wingdings 2" w:hAnsi="Wingdings 2" w:hint="default"/>
      </w:rPr>
    </w:lvl>
  </w:abstractNum>
  <w:abstractNum w:abstractNumId="11">
    <w:nsid w:val="1DE809CF"/>
    <w:multiLevelType w:val="hybridMultilevel"/>
    <w:tmpl w:val="DC3A1A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6920531"/>
    <w:multiLevelType w:val="hybridMultilevel"/>
    <w:tmpl w:val="AF9C610E"/>
    <w:lvl w:ilvl="0" w:tplc="EAF08C62">
      <w:start w:val="1"/>
      <w:numFmt w:val="bullet"/>
      <w:lvlText w:val=""/>
      <w:lvlJc w:val="left"/>
      <w:pPr>
        <w:tabs>
          <w:tab w:val="num" w:pos="720"/>
        </w:tabs>
        <w:ind w:left="720" w:hanging="360"/>
      </w:pPr>
      <w:rPr>
        <w:rFonts w:ascii="Wingdings 2" w:hAnsi="Wingdings 2" w:hint="default"/>
      </w:rPr>
    </w:lvl>
    <w:lvl w:ilvl="1" w:tplc="F35EEC50" w:tentative="1">
      <w:start w:val="1"/>
      <w:numFmt w:val="bullet"/>
      <w:lvlText w:val=""/>
      <w:lvlJc w:val="left"/>
      <w:pPr>
        <w:tabs>
          <w:tab w:val="num" w:pos="1440"/>
        </w:tabs>
        <w:ind w:left="1440" w:hanging="360"/>
      </w:pPr>
      <w:rPr>
        <w:rFonts w:ascii="Wingdings 2" w:hAnsi="Wingdings 2" w:hint="default"/>
      </w:rPr>
    </w:lvl>
    <w:lvl w:ilvl="2" w:tplc="38964160" w:tentative="1">
      <w:start w:val="1"/>
      <w:numFmt w:val="bullet"/>
      <w:lvlText w:val=""/>
      <w:lvlJc w:val="left"/>
      <w:pPr>
        <w:tabs>
          <w:tab w:val="num" w:pos="2160"/>
        </w:tabs>
        <w:ind w:left="2160" w:hanging="360"/>
      </w:pPr>
      <w:rPr>
        <w:rFonts w:ascii="Wingdings 2" w:hAnsi="Wingdings 2" w:hint="default"/>
      </w:rPr>
    </w:lvl>
    <w:lvl w:ilvl="3" w:tplc="571AF680" w:tentative="1">
      <w:start w:val="1"/>
      <w:numFmt w:val="bullet"/>
      <w:lvlText w:val=""/>
      <w:lvlJc w:val="left"/>
      <w:pPr>
        <w:tabs>
          <w:tab w:val="num" w:pos="2880"/>
        </w:tabs>
        <w:ind w:left="2880" w:hanging="360"/>
      </w:pPr>
      <w:rPr>
        <w:rFonts w:ascii="Wingdings 2" w:hAnsi="Wingdings 2" w:hint="default"/>
      </w:rPr>
    </w:lvl>
    <w:lvl w:ilvl="4" w:tplc="156086EE" w:tentative="1">
      <w:start w:val="1"/>
      <w:numFmt w:val="bullet"/>
      <w:lvlText w:val=""/>
      <w:lvlJc w:val="left"/>
      <w:pPr>
        <w:tabs>
          <w:tab w:val="num" w:pos="3600"/>
        </w:tabs>
        <w:ind w:left="3600" w:hanging="360"/>
      </w:pPr>
      <w:rPr>
        <w:rFonts w:ascii="Wingdings 2" w:hAnsi="Wingdings 2" w:hint="default"/>
      </w:rPr>
    </w:lvl>
    <w:lvl w:ilvl="5" w:tplc="CEB8F488" w:tentative="1">
      <w:start w:val="1"/>
      <w:numFmt w:val="bullet"/>
      <w:lvlText w:val=""/>
      <w:lvlJc w:val="left"/>
      <w:pPr>
        <w:tabs>
          <w:tab w:val="num" w:pos="4320"/>
        </w:tabs>
        <w:ind w:left="4320" w:hanging="360"/>
      </w:pPr>
      <w:rPr>
        <w:rFonts w:ascii="Wingdings 2" w:hAnsi="Wingdings 2" w:hint="default"/>
      </w:rPr>
    </w:lvl>
    <w:lvl w:ilvl="6" w:tplc="A9E440C0" w:tentative="1">
      <w:start w:val="1"/>
      <w:numFmt w:val="bullet"/>
      <w:lvlText w:val=""/>
      <w:lvlJc w:val="left"/>
      <w:pPr>
        <w:tabs>
          <w:tab w:val="num" w:pos="5040"/>
        </w:tabs>
        <w:ind w:left="5040" w:hanging="360"/>
      </w:pPr>
      <w:rPr>
        <w:rFonts w:ascii="Wingdings 2" w:hAnsi="Wingdings 2" w:hint="default"/>
      </w:rPr>
    </w:lvl>
    <w:lvl w:ilvl="7" w:tplc="6CBA82D8" w:tentative="1">
      <w:start w:val="1"/>
      <w:numFmt w:val="bullet"/>
      <w:lvlText w:val=""/>
      <w:lvlJc w:val="left"/>
      <w:pPr>
        <w:tabs>
          <w:tab w:val="num" w:pos="5760"/>
        </w:tabs>
        <w:ind w:left="5760" w:hanging="360"/>
      </w:pPr>
      <w:rPr>
        <w:rFonts w:ascii="Wingdings 2" w:hAnsi="Wingdings 2" w:hint="default"/>
      </w:rPr>
    </w:lvl>
    <w:lvl w:ilvl="8" w:tplc="0C542D26"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905293"/>
    <w:multiLevelType w:val="hybridMultilevel"/>
    <w:tmpl w:val="170A3904"/>
    <w:lvl w:ilvl="0" w:tplc="DA28CCAE">
      <w:start w:val="1"/>
      <w:numFmt w:val="bullet"/>
      <w:lvlText w:val=""/>
      <w:lvlJc w:val="left"/>
      <w:pPr>
        <w:tabs>
          <w:tab w:val="num" w:pos="720"/>
        </w:tabs>
        <w:ind w:left="720" w:hanging="360"/>
      </w:pPr>
      <w:rPr>
        <w:rFonts w:ascii="Wingdings 2" w:hAnsi="Wingdings 2" w:hint="default"/>
      </w:rPr>
    </w:lvl>
    <w:lvl w:ilvl="1" w:tplc="DF044972" w:tentative="1">
      <w:start w:val="1"/>
      <w:numFmt w:val="bullet"/>
      <w:lvlText w:val=""/>
      <w:lvlJc w:val="left"/>
      <w:pPr>
        <w:tabs>
          <w:tab w:val="num" w:pos="1440"/>
        </w:tabs>
        <w:ind w:left="1440" w:hanging="360"/>
      </w:pPr>
      <w:rPr>
        <w:rFonts w:ascii="Wingdings 2" w:hAnsi="Wingdings 2" w:hint="default"/>
      </w:rPr>
    </w:lvl>
    <w:lvl w:ilvl="2" w:tplc="14464596" w:tentative="1">
      <w:start w:val="1"/>
      <w:numFmt w:val="bullet"/>
      <w:lvlText w:val=""/>
      <w:lvlJc w:val="left"/>
      <w:pPr>
        <w:tabs>
          <w:tab w:val="num" w:pos="2160"/>
        </w:tabs>
        <w:ind w:left="2160" w:hanging="360"/>
      </w:pPr>
      <w:rPr>
        <w:rFonts w:ascii="Wingdings 2" w:hAnsi="Wingdings 2" w:hint="default"/>
      </w:rPr>
    </w:lvl>
    <w:lvl w:ilvl="3" w:tplc="D892F300" w:tentative="1">
      <w:start w:val="1"/>
      <w:numFmt w:val="bullet"/>
      <w:lvlText w:val=""/>
      <w:lvlJc w:val="left"/>
      <w:pPr>
        <w:tabs>
          <w:tab w:val="num" w:pos="2880"/>
        </w:tabs>
        <w:ind w:left="2880" w:hanging="360"/>
      </w:pPr>
      <w:rPr>
        <w:rFonts w:ascii="Wingdings 2" w:hAnsi="Wingdings 2" w:hint="default"/>
      </w:rPr>
    </w:lvl>
    <w:lvl w:ilvl="4" w:tplc="C71065A2" w:tentative="1">
      <w:start w:val="1"/>
      <w:numFmt w:val="bullet"/>
      <w:lvlText w:val=""/>
      <w:lvlJc w:val="left"/>
      <w:pPr>
        <w:tabs>
          <w:tab w:val="num" w:pos="3600"/>
        </w:tabs>
        <w:ind w:left="3600" w:hanging="360"/>
      </w:pPr>
      <w:rPr>
        <w:rFonts w:ascii="Wingdings 2" w:hAnsi="Wingdings 2" w:hint="default"/>
      </w:rPr>
    </w:lvl>
    <w:lvl w:ilvl="5" w:tplc="8EFCCBF2" w:tentative="1">
      <w:start w:val="1"/>
      <w:numFmt w:val="bullet"/>
      <w:lvlText w:val=""/>
      <w:lvlJc w:val="left"/>
      <w:pPr>
        <w:tabs>
          <w:tab w:val="num" w:pos="4320"/>
        </w:tabs>
        <w:ind w:left="4320" w:hanging="360"/>
      </w:pPr>
      <w:rPr>
        <w:rFonts w:ascii="Wingdings 2" w:hAnsi="Wingdings 2" w:hint="default"/>
      </w:rPr>
    </w:lvl>
    <w:lvl w:ilvl="6" w:tplc="873A5B64" w:tentative="1">
      <w:start w:val="1"/>
      <w:numFmt w:val="bullet"/>
      <w:lvlText w:val=""/>
      <w:lvlJc w:val="left"/>
      <w:pPr>
        <w:tabs>
          <w:tab w:val="num" w:pos="5040"/>
        </w:tabs>
        <w:ind w:left="5040" w:hanging="360"/>
      </w:pPr>
      <w:rPr>
        <w:rFonts w:ascii="Wingdings 2" w:hAnsi="Wingdings 2" w:hint="default"/>
      </w:rPr>
    </w:lvl>
    <w:lvl w:ilvl="7" w:tplc="75BAF522" w:tentative="1">
      <w:start w:val="1"/>
      <w:numFmt w:val="bullet"/>
      <w:lvlText w:val=""/>
      <w:lvlJc w:val="left"/>
      <w:pPr>
        <w:tabs>
          <w:tab w:val="num" w:pos="5760"/>
        </w:tabs>
        <w:ind w:left="5760" w:hanging="360"/>
      </w:pPr>
      <w:rPr>
        <w:rFonts w:ascii="Wingdings 2" w:hAnsi="Wingdings 2" w:hint="default"/>
      </w:rPr>
    </w:lvl>
    <w:lvl w:ilvl="8" w:tplc="D98C8BF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81572A"/>
    <w:multiLevelType w:val="hybridMultilevel"/>
    <w:tmpl w:val="5C441F02"/>
    <w:lvl w:ilvl="0" w:tplc="1A64EF64">
      <w:start w:val="1"/>
      <w:numFmt w:val="bullet"/>
      <w:lvlText w:val=""/>
      <w:lvlJc w:val="left"/>
      <w:pPr>
        <w:tabs>
          <w:tab w:val="num" w:pos="720"/>
        </w:tabs>
        <w:ind w:left="720" w:hanging="360"/>
      </w:pPr>
      <w:rPr>
        <w:rFonts w:ascii="Wingdings 2" w:hAnsi="Wingdings 2" w:hint="default"/>
      </w:rPr>
    </w:lvl>
    <w:lvl w:ilvl="1" w:tplc="78BEB7CC" w:tentative="1">
      <w:start w:val="1"/>
      <w:numFmt w:val="bullet"/>
      <w:lvlText w:val=""/>
      <w:lvlJc w:val="left"/>
      <w:pPr>
        <w:tabs>
          <w:tab w:val="num" w:pos="1440"/>
        </w:tabs>
        <w:ind w:left="1440" w:hanging="360"/>
      </w:pPr>
      <w:rPr>
        <w:rFonts w:ascii="Wingdings 2" w:hAnsi="Wingdings 2" w:hint="default"/>
      </w:rPr>
    </w:lvl>
    <w:lvl w:ilvl="2" w:tplc="874E2D02" w:tentative="1">
      <w:start w:val="1"/>
      <w:numFmt w:val="bullet"/>
      <w:lvlText w:val=""/>
      <w:lvlJc w:val="left"/>
      <w:pPr>
        <w:tabs>
          <w:tab w:val="num" w:pos="2160"/>
        </w:tabs>
        <w:ind w:left="2160" w:hanging="360"/>
      </w:pPr>
      <w:rPr>
        <w:rFonts w:ascii="Wingdings 2" w:hAnsi="Wingdings 2" w:hint="default"/>
      </w:rPr>
    </w:lvl>
    <w:lvl w:ilvl="3" w:tplc="31F27D94" w:tentative="1">
      <w:start w:val="1"/>
      <w:numFmt w:val="bullet"/>
      <w:lvlText w:val=""/>
      <w:lvlJc w:val="left"/>
      <w:pPr>
        <w:tabs>
          <w:tab w:val="num" w:pos="2880"/>
        </w:tabs>
        <w:ind w:left="2880" w:hanging="360"/>
      </w:pPr>
      <w:rPr>
        <w:rFonts w:ascii="Wingdings 2" w:hAnsi="Wingdings 2" w:hint="default"/>
      </w:rPr>
    </w:lvl>
    <w:lvl w:ilvl="4" w:tplc="225466FC" w:tentative="1">
      <w:start w:val="1"/>
      <w:numFmt w:val="bullet"/>
      <w:lvlText w:val=""/>
      <w:lvlJc w:val="left"/>
      <w:pPr>
        <w:tabs>
          <w:tab w:val="num" w:pos="3600"/>
        </w:tabs>
        <w:ind w:left="3600" w:hanging="360"/>
      </w:pPr>
      <w:rPr>
        <w:rFonts w:ascii="Wingdings 2" w:hAnsi="Wingdings 2" w:hint="default"/>
      </w:rPr>
    </w:lvl>
    <w:lvl w:ilvl="5" w:tplc="37C25AFC" w:tentative="1">
      <w:start w:val="1"/>
      <w:numFmt w:val="bullet"/>
      <w:lvlText w:val=""/>
      <w:lvlJc w:val="left"/>
      <w:pPr>
        <w:tabs>
          <w:tab w:val="num" w:pos="4320"/>
        </w:tabs>
        <w:ind w:left="4320" w:hanging="360"/>
      </w:pPr>
      <w:rPr>
        <w:rFonts w:ascii="Wingdings 2" w:hAnsi="Wingdings 2" w:hint="default"/>
      </w:rPr>
    </w:lvl>
    <w:lvl w:ilvl="6" w:tplc="0E02B13C" w:tentative="1">
      <w:start w:val="1"/>
      <w:numFmt w:val="bullet"/>
      <w:lvlText w:val=""/>
      <w:lvlJc w:val="left"/>
      <w:pPr>
        <w:tabs>
          <w:tab w:val="num" w:pos="5040"/>
        </w:tabs>
        <w:ind w:left="5040" w:hanging="360"/>
      </w:pPr>
      <w:rPr>
        <w:rFonts w:ascii="Wingdings 2" w:hAnsi="Wingdings 2" w:hint="default"/>
      </w:rPr>
    </w:lvl>
    <w:lvl w:ilvl="7" w:tplc="ECE263D2" w:tentative="1">
      <w:start w:val="1"/>
      <w:numFmt w:val="bullet"/>
      <w:lvlText w:val=""/>
      <w:lvlJc w:val="left"/>
      <w:pPr>
        <w:tabs>
          <w:tab w:val="num" w:pos="5760"/>
        </w:tabs>
        <w:ind w:left="5760" w:hanging="360"/>
      </w:pPr>
      <w:rPr>
        <w:rFonts w:ascii="Wingdings 2" w:hAnsi="Wingdings 2" w:hint="default"/>
      </w:rPr>
    </w:lvl>
    <w:lvl w:ilvl="8" w:tplc="EF042AC0"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39"/>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8"/>
  </w:num>
  <w:num w:numId="38">
    <w:abstractNumId w:val="38"/>
  </w:num>
  <w:num w:numId="39">
    <w:abstractNumId w:val="18"/>
  </w:num>
  <w:num w:numId="40">
    <w:abstractNumId w:val="15"/>
  </w:num>
  <w:num w:numId="41">
    <w:abstractNumId w:val="24"/>
  </w:num>
  <w:num w:numId="42">
    <w:abstractNumId w:val="43"/>
  </w:num>
  <w:num w:numId="43">
    <w:abstractNumId w:val="9"/>
  </w:num>
  <w:num w:numId="44">
    <w:abstractNumId w:val="37"/>
  </w:num>
  <w:num w:numId="45">
    <w:abstractNumId w:val="10"/>
  </w:num>
  <w:num w:numId="46">
    <w:abstractNumId w:val="11"/>
  </w:num>
  <w:num w:numId="47">
    <w:abstractNumId w:val="2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0886"/>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08A"/>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86F"/>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AA8"/>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4D16"/>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0500"/>
    <w:rsid w:val="007A2477"/>
    <w:rsid w:val="007A4094"/>
    <w:rsid w:val="007A49A9"/>
    <w:rsid w:val="007A60DE"/>
    <w:rsid w:val="007A6138"/>
    <w:rsid w:val="007A6DCE"/>
    <w:rsid w:val="007B0168"/>
    <w:rsid w:val="007B0253"/>
    <w:rsid w:val="007B134F"/>
    <w:rsid w:val="007B16B5"/>
    <w:rsid w:val="007B21F8"/>
    <w:rsid w:val="007C16D2"/>
    <w:rsid w:val="007C3EF8"/>
    <w:rsid w:val="007C5AAA"/>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03"/>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5CB5"/>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18EF"/>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2140"/>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6C49"/>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25FF"/>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1D2A"/>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01F8"/>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0670117">
      <w:bodyDiv w:val="1"/>
      <w:marLeft w:val="0"/>
      <w:marRight w:val="0"/>
      <w:marTop w:val="0"/>
      <w:marBottom w:val="0"/>
      <w:divBdr>
        <w:top w:val="none" w:sz="0" w:space="0" w:color="auto"/>
        <w:left w:val="none" w:sz="0" w:space="0" w:color="auto"/>
        <w:bottom w:val="none" w:sz="0" w:space="0" w:color="auto"/>
        <w:right w:val="none" w:sz="0" w:space="0" w:color="auto"/>
      </w:divBdr>
      <w:divsChild>
        <w:div w:id="706181484">
          <w:marLeft w:val="576"/>
          <w:marRight w:val="0"/>
          <w:marTop w:val="120"/>
          <w:marBottom w:val="0"/>
          <w:divBdr>
            <w:top w:val="none" w:sz="0" w:space="0" w:color="auto"/>
            <w:left w:val="none" w:sz="0" w:space="0" w:color="auto"/>
            <w:bottom w:val="none" w:sz="0" w:space="0" w:color="auto"/>
            <w:right w:val="none" w:sz="0" w:space="0" w:color="auto"/>
          </w:divBdr>
        </w:div>
        <w:div w:id="1559438597">
          <w:marLeft w:val="576"/>
          <w:marRight w:val="0"/>
          <w:marTop w:val="120"/>
          <w:marBottom w:val="0"/>
          <w:divBdr>
            <w:top w:val="none" w:sz="0" w:space="0" w:color="auto"/>
            <w:left w:val="none" w:sz="0" w:space="0" w:color="auto"/>
            <w:bottom w:val="none" w:sz="0" w:space="0" w:color="auto"/>
            <w:right w:val="none" w:sz="0" w:space="0" w:color="auto"/>
          </w:divBdr>
        </w:div>
        <w:div w:id="1323698785">
          <w:marLeft w:val="576"/>
          <w:marRight w:val="0"/>
          <w:marTop w:val="120"/>
          <w:marBottom w:val="0"/>
          <w:divBdr>
            <w:top w:val="none" w:sz="0" w:space="0" w:color="auto"/>
            <w:left w:val="none" w:sz="0" w:space="0" w:color="auto"/>
            <w:bottom w:val="none" w:sz="0" w:space="0" w:color="auto"/>
            <w:right w:val="none" w:sz="0" w:space="0" w:color="auto"/>
          </w:divBdr>
        </w:div>
        <w:div w:id="108010324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5987446">
      <w:bodyDiv w:val="1"/>
      <w:marLeft w:val="0"/>
      <w:marRight w:val="0"/>
      <w:marTop w:val="0"/>
      <w:marBottom w:val="0"/>
      <w:divBdr>
        <w:top w:val="none" w:sz="0" w:space="0" w:color="auto"/>
        <w:left w:val="none" w:sz="0" w:space="0" w:color="auto"/>
        <w:bottom w:val="none" w:sz="0" w:space="0" w:color="auto"/>
        <w:right w:val="none" w:sz="0" w:space="0" w:color="auto"/>
      </w:divBdr>
      <w:divsChild>
        <w:div w:id="1605186029">
          <w:marLeft w:val="576"/>
          <w:marRight w:val="0"/>
          <w:marTop w:val="120"/>
          <w:marBottom w:val="0"/>
          <w:divBdr>
            <w:top w:val="none" w:sz="0" w:space="0" w:color="auto"/>
            <w:left w:val="none" w:sz="0" w:space="0" w:color="auto"/>
            <w:bottom w:val="none" w:sz="0" w:space="0" w:color="auto"/>
            <w:right w:val="none" w:sz="0" w:space="0" w:color="auto"/>
          </w:divBdr>
        </w:div>
        <w:div w:id="1929383323">
          <w:marLeft w:val="576"/>
          <w:marRight w:val="0"/>
          <w:marTop w:val="120"/>
          <w:marBottom w:val="0"/>
          <w:divBdr>
            <w:top w:val="none" w:sz="0" w:space="0" w:color="auto"/>
            <w:left w:val="none" w:sz="0" w:space="0" w:color="auto"/>
            <w:bottom w:val="none" w:sz="0" w:space="0" w:color="auto"/>
            <w:right w:val="none" w:sz="0" w:space="0" w:color="auto"/>
          </w:divBdr>
        </w:div>
        <w:div w:id="1830095388">
          <w:marLeft w:val="576"/>
          <w:marRight w:val="0"/>
          <w:marTop w:val="120"/>
          <w:marBottom w:val="0"/>
          <w:divBdr>
            <w:top w:val="none" w:sz="0" w:space="0" w:color="auto"/>
            <w:left w:val="none" w:sz="0" w:space="0" w:color="auto"/>
            <w:bottom w:val="none" w:sz="0" w:space="0" w:color="auto"/>
            <w:right w:val="none" w:sz="0" w:space="0" w:color="auto"/>
          </w:divBdr>
        </w:div>
        <w:div w:id="1665205470">
          <w:marLeft w:val="576"/>
          <w:marRight w:val="0"/>
          <w:marTop w:val="120"/>
          <w:marBottom w:val="0"/>
          <w:divBdr>
            <w:top w:val="none" w:sz="0" w:space="0" w:color="auto"/>
            <w:left w:val="none" w:sz="0" w:space="0" w:color="auto"/>
            <w:bottom w:val="none" w:sz="0" w:space="0" w:color="auto"/>
            <w:right w:val="none" w:sz="0" w:space="0" w:color="auto"/>
          </w:divBdr>
        </w:div>
        <w:div w:id="1191140500">
          <w:marLeft w:val="576"/>
          <w:marRight w:val="0"/>
          <w:marTop w:val="120"/>
          <w:marBottom w:val="0"/>
          <w:divBdr>
            <w:top w:val="none" w:sz="0" w:space="0" w:color="auto"/>
            <w:left w:val="none" w:sz="0" w:space="0" w:color="auto"/>
            <w:bottom w:val="none" w:sz="0" w:space="0" w:color="auto"/>
            <w:right w:val="none" w:sz="0" w:space="0" w:color="auto"/>
          </w:divBdr>
        </w:div>
      </w:divsChild>
    </w:div>
    <w:div w:id="886453097">
      <w:bodyDiv w:val="1"/>
      <w:marLeft w:val="0"/>
      <w:marRight w:val="0"/>
      <w:marTop w:val="0"/>
      <w:marBottom w:val="0"/>
      <w:divBdr>
        <w:top w:val="none" w:sz="0" w:space="0" w:color="auto"/>
        <w:left w:val="none" w:sz="0" w:space="0" w:color="auto"/>
        <w:bottom w:val="none" w:sz="0" w:space="0" w:color="auto"/>
        <w:right w:val="none" w:sz="0" w:space="0" w:color="auto"/>
      </w:divBdr>
      <w:divsChild>
        <w:div w:id="1013873499">
          <w:marLeft w:val="576"/>
          <w:marRight w:val="0"/>
          <w:marTop w:val="120"/>
          <w:marBottom w:val="0"/>
          <w:divBdr>
            <w:top w:val="none" w:sz="0" w:space="0" w:color="auto"/>
            <w:left w:val="none" w:sz="0" w:space="0" w:color="auto"/>
            <w:bottom w:val="none" w:sz="0" w:space="0" w:color="auto"/>
            <w:right w:val="none" w:sz="0" w:space="0" w:color="auto"/>
          </w:divBdr>
        </w:div>
        <w:div w:id="53086838">
          <w:marLeft w:val="576"/>
          <w:marRight w:val="0"/>
          <w:marTop w:val="120"/>
          <w:marBottom w:val="0"/>
          <w:divBdr>
            <w:top w:val="none" w:sz="0" w:space="0" w:color="auto"/>
            <w:left w:val="none" w:sz="0" w:space="0" w:color="auto"/>
            <w:bottom w:val="none" w:sz="0" w:space="0" w:color="auto"/>
            <w:right w:val="none" w:sz="0" w:space="0" w:color="auto"/>
          </w:divBdr>
        </w:div>
        <w:div w:id="1361277581">
          <w:marLeft w:val="576"/>
          <w:marRight w:val="0"/>
          <w:marTop w:val="120"/>
          <w:marBottom w:val="0"/>
          <w:divBdr>
            <w:top w:val="none" w:sz="0" w:space="0" w:color="auto"/>
            <w:left w:val="none" w:sz="0" w:space="0" w:color="auto"/>
            <w:bottom w:val="none" w:sz="0" w:space="0" w:color="auto"/>
            <w:right w:val="none" w:sz="0" w:space="0" w:color="auto"/>
          </w:divBdr>
        </w:div>
        <w:div w:id="984237237">
          <w:marLeft w:val="576"/>
          <w:marRight w:val="0"/>
          <w:marTop w:val="120"/>
          <w:marBottom w:val="0"/>
          <w:divBdr>
            <w:top w:val="none" w:sz="0" w:space="0" w:color="auto"/>
            <w:left w:val="none" w:sz="0" w:space="0" w:color="auto"/>
            <w:bottom w:val="none" w:sz="0" w:space="0" w:color="auto"/>
            <w:right w:val="none" w:sz="0" w:space="0" w:color="auto"/>
          </w:divBdr>
        </w:div>
        <w:div w:id="2066445999">
          <w:marLeft w:val="576"/>
          <w:marRight w:val="0"/>
          <w:marTop w:val="120"/>
          <w:marBottom w:val="0"/>
          <w:divBdr>
            <w:top w:val="none" w:sz="0" w:space="0" w:color="auto"/>
            <w:left w:val="none" w:sz="0" w:space="0" w:color="auto"/>
            <w:bottom w:val="none" w:sz="0" w:space="0" w:color="auto"/>
            <w:right w:val="none" w:sz="0" w:space="0" w:color="auto"/>
          </w:divBdr>
        </w:div>
      </w:divsChild>
    </w:div>
    <w:div w:id="889682736">
      <w:bodyDiv w:val="1"/>
      <w:marLeft w:val="0"/>
      <w:marRight w:val="0"/>
      <w:marTop w:val="0"/>
      <w:marBottom w:val="0"/>
      <w:divBdr>
        <w:top w:val="none" w:sz="0" w:space="0" w:color="auto"/>
        <w:left w:val="none" w:sz="0" w:space="0" w:color="auto"/>
        <w:bottom w:val="none" w:sz="0" w:space="0" w:color="auto"/>
        <w:right w:val="none" w:sz="0" w:space="0" w:color="auto"/>
      </w:divBdr>
      <w:divsChild>
        <w:div w:id="797336480">
          <w:marLeft w:val="576"/>
          <w:marRight w:val="0"/>
          <w:marTop w:val="120"/>
          <w:marBottom w:val="0"/>
          <w:divBdr>
            <w:top w:val="none" w:sz="0" w:space="0" w:color="auto"/>
            <w:left w:val="none" w:sz="0" w:space="0" w:color="auto"/>
            <w:bottom w:val="none" w:sz="0" w:space="0" w:color="auto"/>
            <w:right w:val="none" w:sz="0" w:space="0" w:color="auto"/>
          </w:divBdr>
        </w:div>
        <w:div w:id="119307769">
          <w:marLeft w:val="576"/>
          <w:marRight w:val="0"/>
          <w:marTop w:val="120"/>
          <w:marBottom w:val="0"/>
          <w:divBdr>
            <w:top w:val="none" w:sz="0" w:space="0" w:color="auto"/>
            <w:left w:val="none" w:sz="0" w:space="0" w:color="auto"/>
            <w:bottom w:val="none" w:sz="0" w:space="0" w:color="auto"/>
            <w:right w:val="none" w:sz="0" w:space="0" w:color="auto"/>
          </w:divBdr>
        </w:div>
        <w:div w:id="2000382014">
          <w:marLeft w:val="576"/>
          <w:marRight w:val="0"/>
          <w:marTop w:val="120"/>
          <w:marBottom w:val="0"/>
          <w:divBdr>
            <w:top w:val="none" w:sz="0" w:space="0" w:color="auto"/>
            <w:left w:val="none" w:sz="0" w:space="0" w:color="auto"/>
            <w:bottom w:val="none" w:sz="0" w:space="0" w:color="auto"/>
            <w:right w:val="none" w:sz="0" w:space="0" w:color="auto"/>
          </w:divBdr>
        </w:div>
        <w:div w:id="1229534416">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6553631">
      <w:bodyDiv w:val="1"/>
      <w:marLeft w:val="0"/>
      <w:marRight w:val="0"/>
      <w:marTop w:val="0"/>
      <w:marBottom w:val="0"/>
      <w:divBdr>
        <w:top w:val="none" w:sz="0" w:space="0" w:color="auto"/>
        <w:left w:val="none" w:sz="0" w:space="0" w:color="auto"/>
        <w:bottom w:val="none" w:sz="0" w:space="0" w:color="auto"/>
        <w:right w:val="none" w:sz="0" w:space="0" w:color="auto"/>
      </w:divBdr>
      <w:divsChild>
        <w:div w:id="1310551703">
          <w:marLeft w:val="576"/>
          <w:marRight w:val="0"/>
          <w:marTop w:val="120"/>
          <w:marBottom w:val="0"/>
          <w:divBdr>
            <w:top w:val="none" w:sz="0" w:space="0" w:color="auto"/>
            <w:left w:val="none" w:sz="0" w:space="0" w:color="auto"/>
            <w:bottom w:val="none" w:sz="0" w:space="0" w:color="auto"/>
            <w:right w:val="none" w:sz="0" w:space="0" w:color="auto"/>
          </w:divBdr>
        </w:div>
        <w:div w:id="1038163002">
          <w:marLeft w:val="576"/>
          <w:marRight w:val="0"/>
          <w:marTop w:val="120"/>
          <w:marBottom w:val="0"/>
          <w:divBdr>
            <w:top w:val="none" w:sz="0" w:space="0" w:color="auto"/>
            <w:left w:val="none" w:sz="0" w:space="0" w:color="auto"/>
            <w:bottom w:val="none" w:sz="0" w:space="0" w:color="auto"/>
            <w:right w:val="none" w:sz="0" w:space="0" w:color="auto"/>
          </w:divBdr>
        </w:div>
        <w:div w:id="1518540326">
          <w:marLeft w:val="576"/>
          <w:marRight w:val="0"/>
          <w:marTop w:val="120"/>
          <w:marBottom w:val="0"/>
          <w:divBdr>
            <w:top w:val="none" w:sz="0" w:space="0" w:color="auto"/>
            <w:left w:val="none" w:sz="0" w:space="0" w:color="auto"/>
            <w:bottom w:val="none" w:sz="0" w:space="0" w:color="auto"/>
            <w:right w:val="none" w:sz="0" w:space="0" w:color="auto"/>
          </w:divBdr>
        </w:div>
        <w:div w:id="776366245">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0348442">
      <w:bodyDiv w:val="1"/>
      <w:marLeft w:val="0"/>
      <w:marRight w:val="0"/>
      <w:marTop w:val="0"/>
      <w:marBottom w:val="0"/>
      <w:divBdr>
        <w:top w:val="none" w:sz="0" w:space="0" w:color="auto"/>
        <w:left w:val="none" w:sz="0" w:space="0" w:color="auto"/>
        <w:bottom w:val="none" w:sz="0" w:space="0" w:color="auto"/>
        <w:right w:val="none" w:sz="0" w:space="0" w:color="auto"/>
      </w:divBdr>
      <w:divsChild>
        <w:div w:id="870336583">
          <w:marLeft w:val="576"/>
          <w:marRight w:val="0"/>
          <w:marTop w:val="120"/>
          <w:marBottom w:val="0"/>
          <w:divBdr>
            <w:top w:val="none" w:sz="0" w:space="0" w:color="auto"/>
            <w:left w:val="none" w:sz="0" w:space="0" w:color="auto"/>
            <w:bottom w:val="none" w:sz="0" w:space="0" w:color="auto"/>
            <w:right w:val="none" w:sz="0" w:space="0" w:color="auto"/>
          </w:divBdr>
        </w:div>
        <w:div w:id="2048796104">
          <w:marLeft w:val="576"/>
          <w:marRight w:val="0"/>
          <w:marTop w:val="120"/>
          <w:marBottom w:val="0"/>
          <w:divBdr>
            <w:top w:val="none" w:sz="0" w:space="0" w:color="auto"/>
            <w:left w:val="none" w:sz="0" w:space="0" w:color="auto"/>
            <w:bottom w:val="none" w:sz="0" w:space="0" w:color="auto"/>
            <w:right w:val="none" w:sz="0" w:space="0" w:color="auto"/>
          </w:divBdr>
        </w:div>
        <w:div w:id="207691338">
          <w:marLeft w:val="576"/>
          <w:marRight w:val="0"/>
          <w:marTop w:val="120"/>
          <w:marBottom w:val="0"/>
          <w:divBdr>
            <w:top w:val="none" w:sz="0" w:space="0" w:color="auto"/>
            <w:left w:val="none" w:sz="0" w:space="0" w:color="auto"/>
            <w:bottom w:val="none" w:sz="0" w:space="0" w:color="auto"/>
            <w:right w:val="none" w:sz="0" w:space="0" w:color="auto"/>
          </w:divBdr>
        </w:div>
        <w:div w:id="2078817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208763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9300282">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7883401">
      <w:bodyDiv w:val="1"/>
      <w:marLeft w:val="0"/>
      <w:marRight w:val="0"/>
      <w:marTop w:val="0"/>
      <w:marBottom w:val="0"/>
      <w:divBdr>
        <w:top w:val="none" w:sz="0" w:space="0" w:color="auto"/>
        <w:left w:val="none" w:sz="0" w:space="0" w:color="auto"/>
        <w:bottom w:val="none" w:sz="0" w:space="0" w:color="auto"/>
        <w:right w:val="none" w:sz="0" w:space="0" w:color="auto"/>
      </w:divBdr>
      <w:divsChild>
        <w:div w:id="800272283">
          <w:marLeft w:val="576"/>
          <w:marRight w:val="0"/>
          <w:marTop w:val="120"/>
          <w:marBottom w:val="0"/>
          <w:divBdr>
            <w:top w:val="none" w:sz="0" w:space="0" w:color="auto"/>
            <w:left w:val="none" w:sz="0" w:space="0" w:color="auto"/>
            <w:bottom w:val="none" w:sz="0" w:space="0" w:color="auto"/>
            <w:right w:val="none" w:sz="0" w:space="0" w:color="auto"/>
          </w:divBdr>
        </w:div>
        <w:div w:id="1810510164">
          <w:marLeft w:val="576"/>
          <w:marRight w:val="0"/>
          <w:marTop w:val="120"/>
          <w:marBottom w:val="0"/>
          <w:divBdr>
            <w:top w:val="none" w:sz="0" w:space="0" w:color="auto"/>
            <w:left w:val="none" w:sz="0" w:space="0" w:color="auto"/>
            <w:bottom w:val="none" w:sz="0" w:space="0" w:color="auto"/>
            <w:right w:val="none" w:sz="0" w:space="0" w:color="auto"/>
          </w:divBdr>
        </w:div>
        <w:div w:id="127432472">
          <w:marLeft w:val="576"/>
          <w:marRight w:val="0"/>
          <w:marTop w:val="120"/>
          <w:marBottom w:val="0"/>
          <w:divBdr>
            <w:top w:val="none" w:sz="0" w:space="0" w:color="auto"/>
            <w:left w:val="none" w:sz="0" w:space="0" w:color="auto"/>
            <w:bottom w:val="none" w:sz="0" w:space="0" w:color="auto"/>
            <w:right w:val="none" w:sz="0" w:space="0" w:color="auto"/>
          </w:divBdr>
        </w:div>
        <w:div w:id="28731794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3629</TotalTime>
  <Pages>14</Pages>
  <Words>1751</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2022-01-17T13:34:00Z</dcterms:modified>
</cp:coreProperties>
</file>