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AD02AF" w:rsidRPr="00AD02AF" w:rsidRDefault="00AD02AF" w:rsidP="00AD02AF">
      <w:pPr>
        <w:spacing w:line="360" w:lineRule="auto"/>
        <w:jc w:val="center"/>
        <w:rPr>
          <w:rFonts w:ascii="Times New Roman" w:hAnsi="Times New Roman" w:cs="Times New Roman"/>
          <w:b/>
          <w:bCs/>
          <w:sz w:val="56"/>
          <w:szCs w:val="56"/>
        </w:rPr>
      </w:pPr>
      <w:r w:rsidRPr="00AD02AF">
        <w:rPr>
          <w:rFonts w:ascii="Times New Roman" w:hAnsi="Times New Roman" w:cs="Times New Roman"/>
          <w:b/>
          <w:bCs/>
          <w:sz w:val="56"/>
          <w:szCs w:val="56"/>
        </w:rPr>
        <w:t>A Low Complexity I/Q Imbalance Calibration Method for Quadrature Modulator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42D88" w:rsidRDefault="00642D88" w:rsidP="00E53AA4">
      <w:pPr>
        <w:spacing w:line="360" w:lineRule="auto"/>
        <w:jc w:val="both"/>
        <w:rPr>
          <w:rFonts w:ascii="Times New Roman" w:hAnsi="Times New Roman" w:cs="Times New Roman"/>
          <w:b/>
          <w:sz w:val="32"/>
          <w:szCs w:val="32"/>
        </w:rPr>
      </w:pPr>
      <w:r w:rsidRPr="00642D88">
        <w:rPr>
          <w:rFonts w:ascii="Times New Roman" w:hAnsi="Times New Roman" w:cs="Times New Roman"/>
          <w:sz w:val="32"/>
          <w:szCs w:val="32"/>
        </w:rPr>
        <w:t>This brief presents a low-complexity I/Q (in-phase and quadrature components) imbalance calibration method for the transmitter using quadrature modulation. Impairments in analog quadrature modulator have a deleterious effect on the signal fidelity. Among the critical impairments, I/Q imbalance (gain and phase mismatches) deteriorates the residual sideband performance of the analog quadrature modulator degrading the error vector magnitude. Based on the theoretical mismatch analysis of the quadrature modulator, we propose a low-complexity I/Q imbalance extraction algorithm. After the parameter extraction, the transmitter is calibrated by imposing the counter imbalanced mismatch of the transmitter through the digital baseband. In comparison with existing I/Q imbalance calibration methods, the novelty of the proposed method lies in that: 1) only three spectrum measurements of the device-under-test are needed for extraction and calibration of gain and phase mismatches; 2) due to the blind nature of the calibration algorithm, the proposed approach can be readily applicable to an existing I/Q transmitter; 3) no extra hardware that degrades the calibration accuracy is required; and 4) due to the noniterative nature, the proposed method is faster and computationally more efficient than previously published methods.</w:t>
      </w:r>
    </w:p>
    <w:p w:rsidR="00F5183A" w:rsidRDefault="00F5183A" w:rsidP="00642D8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42D8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AB7EE1" w:rsidRDefault="00AB7EE1" w:rsidP="00AB7EE1">
      <w:pPr>
        <w:pStyle w:val="ListParagraph"/>
        <w:autoSpaceDE w:val="0"/>
        <w:autoSpaceDN w:val="0"/>
        <w:adjustRightInd w:val="0"/>
        <w:spacing w:line="240" w:lineRule="auto"/>
        <w:ind w:left="0"/>
        <w:jc w:val="both"/>
        <w:rPr>
          <w:rFonts w:ascii="Times New Roman" w:hAnsi="Times New Roman" w:cs="Times New Roman"/>
          <w:sz w:val="32"/>
          <w:szCs w:val="32"/>
        </w:rPr>
      </w:pPr>
    </w:p>
    <w:p w:rsidR="00000000" w:rsidRPr="00AB7EE1" w:rsidRDefault="00A656F9" w:rsidP="00AB7EE1">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AB7EE1">
        <w:rPr>
          <w:rFonts w:ascii="Times New Roman" w:hAnsi="Times New Roman" w:cs="Times New Roman"/>
          <w:sz w:val="32"/>
          <w:szCs w:val="32"/>
          <w:lang w:val="en-IN"/>
        </w:rPr>
        <w:t>Based on the existing frequency-domain blind calibration algorithm, we propose a calibration point classification rule based on the distribution characterist</w:t>
      </w:r>
      <w:r w:rsidRPr="00AB7EE1">
        <w:rPr>
          <w:rFonts w:ascii="Times New Roman" w:hAnsi="Times New Roman" w:cs="Times New Roman"/>
          <w:sz w:val="32"/>
          <w:szCs w:val="32"/>
          <w:lang w:val="en-IN"/>
        </w:rPr>
        <w:t xml:space="preserve">ics of imbalance parameters, which successfully separates frequency-dependent phase imbalance and frequency-independent phase imbalance, eliminates the interference of useless information, and reduces the filter length. </w:t>
      </w:r>
    </w:p>
    <w:p w:rsidR="00000000" w:rsidRPr="00AB7EE1" w:rsidRDefault="00A656F9" w:rsidP="00AB7EE1">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AB7EE1">
        <w:rPr>
          <w:rFonts w:ascii="Times New Roman" w:hAnsi="Times New Roman" w:cs="Times New Roman"/>
          <w:sz w:val="32"/>
          <w:szCs w:val="32"/>
          <w:lang w:val="en-IN"/>
        </w:rPr>
        <w:t>However the existence of IQ imbala</w:t>
      </w:r>
      <w:r w:rsidRPr="00AB7EE1">
        <w:rPr>
          <w:rFonts w:ascii="Times New Roman" w:hAnsi="Times New Roman" w:cs="Times New Roman"/>
          <w:sz w:val="32"/>
          <w:szCs w:val="32"/>
          <w:lang w:val="en-IN"/>
        </w:rPr>
        <w:t>nce brings cross coupling between every tone and its mirrored equivalent.</w:t>
      </w:r>
    </w:p>
    <w:p w:rsidR="00000000" w:rsidRPr="00AB7EE1" w:rsidRDefault="00A656F9" w:rsidP="00AB7EE1">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AB7EE1">
        <w:rPr>
          <w:rFonts w:ascii="Times New Roman" w:hAnsi="Times New Roman" w:cs="Times New Roman"/>
          <w:sz w:val="32"/>
          <w:szCs w:val="32"/>
          <w:lang w:val="en-IN"/>
        </w:rPr>
        <w:t xml:space="preserve">The tradeoff caused by analog domain such as area for precision, power and speed does not exist in digital domain with the same potency.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B7650" w:rsidRDefault="00A656F9" w:rsidP="008B7650">
      <w:pPr>
        <w:numPr>
          <w:ilvl w:val="0"/>
          <w:numId w:val="45"/>
        </w:numPr>
        <w:spacing w:line="360" w:lineRule="auto"/>
        <w:jc w:val="both"/>
        <w:rPr>
          <w:rFonts w:ascii="Times New Roman" w:hAnsi="Times New Roman" w:cs="Times New Roman"/>
          <w:bCs/>
          <w:sz w:val="32"/>
          <w:szCs w:val="32"/>
          <w:lang w:val="en-IN"/>
        </w:rPr>
      </w:pPr>
      <w:r w:rsidRPr="008B7650">
        <w:rPr>
          <w:rFonts w:ascii="Times New Roman" w:hAnsi="Times New Roman" w:cs="Times New Roman"/>
          <w:bCs/>
          <w:sz w:val="32"/>
          <w:szCs w:val="32"/>
          <w:lang w:val="en-IN"/>
        </w:rPr>
        <w:t>The IC compensation technique is simple an</w:t>
      </w:r>
      <w:r w:rsidRPr="008B7650">
        <w:rPr>
          <w:rFonts w:ascii="Times New Roman" w:hAnsi="Times New Roman" w:cs="Times New Roman"/>
          <w:bCs/>
          <w:sz w:val="32"/>
          <w:szCs w:val="32"/>
          <w:lang w:val="en-IN"/>
        </w:rPr>
        <w:t xml:space="preserve">d easy to be implemented, but the output SIR degrades as the input SIR increases due to the signal leakage problem. </w:t>
      </w:r>
    </w:p>
    <w:p w:rsidR="00000000" w:rsidRPr="008B7650" w:rsidRDefault="00A656F9" w:rsidP="008B7650">
      <w:pPr>
        <w:numPr>
          <w:ilvl w:val="0"/>
          <w:numId w:val="45"/>
        </w:numPr>
        <w:spacing w:line="360" w:lineRule="auto"/>
        <w:jc w:val="both"/>
        <w:rPr>
          <w:rFonts w:ascii="Times New Roman" w:hAnsi="Times New Roman" w:cs="Times New Roman"/>
          <w:bCs/>
          <w:sz w:val="32"/>
          <w:szCs w:val="32"/>
          <w:lang w:val="en-IN"/>
        </w:rPr>
      </w:pPr>
      <w:r w:rsidRPr="008B7650">
        <w:rPr>
          <w:rFonts w:ascii="Times New Roman" w:hAnsi="Times New Roman" w:cs="Times New Roman"/>
          <w:bCs/>
          <w:sz w:val="32"/>
          <w:szCs w:val="32"/>
          <w:lang w:val="en-IN"/>
        </w:rPr>
        <w:t>The interference cancellation method (single-tap IQI compensation method) using the LMS algorithm was reviewed briefly mentioning that thi</w:t>
      </w:r>
      <w:r w:rsidRPr="008B7650">
        <w:rPr>
          <w:rFonts w:ascii="Times New Roman" w:hAnsi="Times New Roman" w:cs="Times New Roman"/>
          <w:bCs/>
          <w:sz w:val="32"/>
          <w:szCs w:val="32"/>
          <w:lang w:val="en-IN"/>
        </w:rPr>
        <w:t>s technique suffers from the signal leakage problem.</w:t>
      </w:r>
    </w:p>
    <w:p w:rsidR="00F94960" w:rsidRPr="008B7650" w:rsidRDefault="00A656F9" w:rsidP="00E53AA4">
      <w:pPr>
        <w:numPr>
          <w:ilvl w:val="0"/>
          <w:numId w:val="45"/>
        </w:numPr>
        <w:spacing w:line="360" w:lineRule="auto"/>
        <w:jc w:val="both"/>
        <w:rPr>
          <w:rFonts w:ascii="Times New Roman" w:hAnsi="Times New Roman" w:cs="Times New Roman"/>
          <w:bCs/>
          <w:sz w:val="32"/>
          <w:szCs w:val="32"/>
          <w:lang w:val="en-IN"/>
        </w:rPr>
      </w:pPr>
      <w:r w:rsidRPr="008B7650">
        <w:rPr>
          <w:rFonts w:ascii="Times New Roman" w:hAnsi="Times New Roman" w:cs="Times New Roman"/>
          <w:bCs/>
          <w:sz w:val="32"/>
          <w:szCs w:val="32"/>
          <w:lang w:val="en-IN"/>
        </w:rPr>
        <w:lastRenderedPageBreak/>
        <w:t>The single-tap IQI compensation method proposed is suitable for the low range of the input SIR, at moderate and high input SIR the output SIR degrades due to the signal leakage problem and the effect of</w:t>
      </w:r>
      <w:r w:rsidRPr="008B7650">
        <w:rPr>
          <w:rFonts w:ascii="Times New Roman" w:hAnsi="Times New Roman" w:cs="Times New Roman"/>
          <w:bCs/>
          <w:sz w:val="32"/>
          <w:szCs w:val="32"/>
          <w:lang w:val="en-IN"/>
        </w:rPr>
        <w:t xml:space="preserve"> the signal leakage as the values of the IQI increases.</w:t>
      </w:r>
      <w:r w:rsidRPr="008B765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A3D1B" w:rsidRPr="007A3D1B" w:rsidRDefault="007A3D1B" w:rsidP="007A3D1B">
      <w:pPr>
        <w:pStyle w:val="NormalWeb"/>
        <w:numPr>
          <w:ilvl w:val="0"/>
          <w:numId w:val="46"/>
        </w:numPr>
        <w:spacing w:before="0" w:beforeAutospacing="0" w:after="0" w:afterAutospacing="0" w:line="360" w:lineRule="auto"/>
        <w:ind w:left="426"/>
        <w:jc w:val="both"/>
        <w:rPr>
          <w:sz w:val="32"/>
          <w:szCs w:val="32"/>
        </w:rPr>
      </w:pPr>
      <w:r w:rsidRPr="007A3D1B">
        <w:rPr>
          <w:sz w:val="32"/>
          <w:szCs w:val="32"/>
        </w:rPr>
        <w:t xml:space="preserve">In order to accurately estimate the imbalance parameters with low cost, a classification rule is proposed according to the frequency-domain statistical characteristics of the received signal. </w:t>
      </w:r>
    </w:p>
    <w:p w:rsidR="007A3D1B" w:rsidRPr="007A3D1B" w:rsidRDefault="007A3D1B" w:rsidP="007A3D1B">
      <w:pPr>
        <w:pStyle w:val="NormalWeb"/>
        <w:numPr>
          <w:ilvl w:val="0"/>
          <w:numId w:val="46"/>
        </w:numPr>
        <w:spacing w:before="0" w:beforeAutospacing="0" w:after="0" w:afterAutospacing="0" w:line="360" w:lineRule="auto"/>
        <w:ind w:left="426"/>
        <w:jc w:val="both"/>
        <w:rPr>
          <w:sz w:val="32"/>
          <w:szCs w:val="32"/>
        </w:rPr>
      </w:pPr>
      <w:r w:rsidRPr="007A3D1B">
        <w:rPr>
          <w:sz w:val="32"/>
          <w:szCs w:val="32"/>
        </w:rPr>
        <w:t>This paper proposes a blind calibration model for I/Q imbalance based on the statistical characteristics of the received signal in the frequency-domain.</w:t>
      </w:r>
    </w:p>
    <w:p w:rsidR="003A5D44" w:rsidRPr="007A3D1B" w:rsidRDefault="007A3D1B" w:rsidP="00E53AA4">
      <w:pPr>
        <w:pStyle w:val="NormalWeb"/>
        <w:numPr>
          <w:ilvl w:val="0"/>
          <w:numId w:val="46"/>
        </w:numPr>
        <w:spacing w:before="0" w:beforeAutospacing="0" w:after="0" w:afterAutospacing="0" w:line="360" w:lineRule="auto"/>
        <w:ind w:left="426"/>
        <w:jc w:val="both"/>
        <w:rPr>
          <w:sz w:val="32"/>
          <w:szCs w:val="32"/>
        </w:rPr>
      </w:pPr>
      <w:r w:rsidRPr="007A3D1B">
        <w:rPr>
          <w:sz w:val="32"/>
          <w:szCs w:val="32"/>
        </w:rPr>
        <w:t>We propose a frequency point classification rule by analyzing the distribution characteristics of frequency-independent imbalance and frequency-dependent imbalance, and classify the frequency points on the baseband into two types (noise points and signal points).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E3DD4" w:rsidRDefault="00A656F9" w:rsidP="009E3D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3DD4">
        <w:rPr>
          <w:rFonts w:ascii="Times New Roman" w:eastAsia="AdvGulliv-R" w:hAnsi="Times New Roman" w:cs="Times New Roman"/>
          <w:bCs/>
          <w:sz w:val="32"/>
          <w:szCs w:val="32"/>
          <w:lang w:val="en-IN"/>
        </w:rPr>
        <w:t xml:space="preserve">One of the main performance limitations in the low-IF &amp; Zero-IF down-converters is the components mismatch between the in-phase path and the quadrature-path named the IQ Imbalance (IQI) which limits the achievable image rejection ratio (IRR) of the down </w:t>
      </w:r>
      <w:r w:rsidRPr="009E3DD4">
        <w:rPr>
          <w:rFonts w:ascii="Times New Roman" w:eastAsia="AdvGulliv-R" w:hAnsi="Times New Roman" w:cs="Times New Roman"/>
          <w:bCs/>
          <w:sz w:val="32"/>
          <w:szCs w:val="32"/>
          <w:lang w:val="en-IN"/>
        </w:rPr>
        <w:t xml:space="preserve">converters. </w:t>
      </w:r>
    </w:p>
    <w:p w:rsidR="00000000" w:rsidRPr="009E3DD4" w:rsidRDefault="00A656F9" w:rsidP="009E3D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3DD4">
        <w:rPr>
          <w:rFonts w:ascii="Times New Roman" w:eastAsia="AdvGulliv-R" w:hAnsi="Times New Roman" w:cs="Times New Roman"/>
          <w:bCs/>
          <w:sz w:val="32"/>
          <w:szCs w:val="32"/>
          <w:lang w:val="en-IN"/>
        </w:rPr>
        <w:t>However, imperfections from gain and phase mismatches as well as dc offset deteriorate the out-of-band emission performance.</w:t>
      </w:r>
    </w:p>
    <w:p w:rsidR="00000000" w:rsidRPr="009E3DD4" w:rsidRDefault="00A656F9" w:rsidP="009E3D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3DD4">
        <w:rPr>
          <w:rFonts w:ascii="Times New Roman" w:eastAsia="AdvGulliv-R" w:hAnsi="Times New Roman" w:cs="Times New Roman"/>
          <w:bCs/>
          <w:sz w:val="32"/>
          <w:szCs w:val="32"/>
          <w:lang w:val="en-IN"/>
        </w:rPr>
        <w:lastRenderedPageBreak/>
        <w:t>However, extraction of transmitter I/Q imbalance with the loop-back method is disturbed by the limited residual side</w:t>
      </w:r>
      <w:r w:rsidRPr="009E3DD4">
        <w:rPr>
          <w:rFonts w:ascii="Times New Roman" w:eastAsia="AdvGulliv-R" w:hAnsi="Times New Roman" w:cs="Times New Roman"/>
          <w:bCs/>
          <w:sz w:val="32"/>
          <w:szCs w:val="32"/>
          <w:lang w:val="en-IN"/>
        </w:rPr>
        <w:t>band (RSB) performance of the receiver</w:t>
      </w:r>
      <w:r w:rsidRPr="009E3DD4">
        <w:rPr>
          <w:rFonts w:ascii="Times New Roman" w:eastAsia="AdvGulliv-R" w:hAnsi="Times New Roman" w:cs="Times New Roman"/>
          <w:bCs/>
          <w:sz w:val="32"/>
          <w:szCs w:val="32"/>
        </w:rPr>
        <w:t>.</w:t>
      </w:r>
    </w:p>
    <w:p w:rsidR="00000000" w:rsidRPr="009E3DD4" w:rsidRDefault="00A656F9" w:rsidP="009E3D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3DD4">
        <w:rPr>
          <w:rFonts w:ascii="Times New Roman" w:eastAsia="AdvGulliv-R" w:hAnsi="Times New Roman" w:cs="Times New Roman"/>
          <w:bCs/>
          <w:sz w:val="32"/>
          <w:szCs w:val="32"/>
          <w:lang w:val="en-IN"/>
        </w:rPr>
        <w:t>Extraction and calibration performances do not have to be sacrificed with our approach since no additional circuits are required in DUT nor external environment.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New methods for adaptation of quadrature modulators and demodulators in amplifier linearization circuits</w:t>
            </w:r>
          </w:p>
        </w:tc>
        <w:tc>
          <w:tcPr>
            <w:tcW w:w="3192" w:type="dxa"/>
          </w:tcPr>
          <w:p w:rsidR="000C407B" w:rsidRPr="00FB1D82" w:rsidRDefault="00FB1D82" w:rsidP="00FB1D82">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J. K. Cavers,</w:t>
            </w:r>
          </w:p>
        </w:tc>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color w:val="333333"/>
                <w:sz w:val="28"/>
                <w:szCs w:val="28"/>
                <w:shd w:val="clear" w:color="auto" w:fill="FFFFFF"/>
              </w:rPr>
              <w:t>Imperfections in analog quadrature modulators (QMs) and demodulators-gain and phase imbalance and DC offset-have a devastating effect on amplifier linearization circuits.</w:t>
            </w:r>
          </w:p>
        </w:tc>
      </w:tr>
      <w:tr w:rsidR="000C407B" w:rsidTr="000C407B">
        <w:trPr>
          <w:trHeight w:val="2942"/>
        </w:trPr>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DSP assisted low cost IQ mismatch measurement and compensation using built in power detector</w:t>
            </w:r>
          </w:p>
        </w:tc>
        <w:tc>
          <w:tcPr>
            <w:tcW w:w="3192" w:type="dxa"/>
          </w:tcPr>
          <w:p w:rsidR="000C407B" w:rsidRPr="00FB1D82" w:rsidRDefault="00FB1D82" w:rsidP="00FB1D82">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 xml:space="preserve">S. Sen, S. K. Devarakond, and A. Chatterjee, </w:t>
            </w:r>
          </w:p>
        </w:tc>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color w:val="333333"/>
                <w:sz w:val="28"/>
                <w:szCs w:val="28"/>
                <w:shd w:val="clear" w:color="auto" w:fill="FFFFFF"/>
              </w:rPr>
              <w:t>The proposed one-shot technique utilizes equation based optimum test stimulus estimation and power detection mechanisms. </w:t>
            </w:r>
          </w:p>
        </w:tc>
      </w:tr>
      <w:tr w:rsidR="000C407B" w:rsidTr="000C407B">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A blind I/Q imbalance compensation technique for direct-conversion digital radio transceivers</w:t>
            </w:r>
          </w:p>
        </w:tc>
        <w:tc>
          <w:tcPr>
            <w:tcW w:w="3192" w:type="dxa"/>
          </w:tcPr>
          <w:p w:rsidR="000C407B" w:rsidRPr="00FB1D82" w:rsidRDefault="00FB1D82" w:rsidP="00FB1D82">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 xml:space="preserve">J. J. de Witt and G.-J. Van Rooyen, </w:t>
            </w:r>
          </w:p>
        </w:tc>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 xml:space="preserve">Digital signal processing techniques have been widely proposed to compensate for these </w:t>
            </w:r>
            <w:r w:rsidRPr="00FB1D82">
              <w:rPr>
                <w:rFonts w:ascii="Times New Roman" w:hAnsi="Times New Roman" w:cs="Times New Roman"/>
                <w:sz w:val="28"/>
                <w:szCs w:val="28"/>
              </w:rPr>
              <w:lastRenderedPageBreak/>
              <w:t>mixer imperfections.</w:t>
            </w:r>
          </w:p>
        </w:tc>
      </w:tr>
      <w:tr w:rsidR="000C407B" w:rsidTr="000C407B">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lastRenderedPageBreak/>
              <w:t>Advanced methods for I/Q imbalance compensation in communication receivers</w:t>
            </w:r>
          </w:p>
        </w:tc>
        <w:tc>
          <w:tcPr>
            <w:tcW w:w="3192" w:type="dxa"/>
          </w:tcPr>
          <w:p w:rsidR="000C407B" w:rsidRPr="00FB1D82" w:rsidRDefault="00FB1D82" w:rsidP="00FB1D82">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sz w:val="28"/>
                <w:szCs w:val="28"/>
              </w:rPr>
              <w:t xml:space="preserve">M. Valkama, M. Renfors, and V. Koivunen, </w:t>
            </w:r>
          </w:p>
        </w:tc>
        <w:tc>
          <w:tcPr>
            <w:tcW w:w="3192" w:type="dxa"/>
          </w:tcPr>
          <w:p w:rsidR="000C407B" w:rsidRPr="00FB1D82" w:rsidRDefault="00FB1D82" w:rsidP="00E53AA4">
            <w:pPr>
              <w:tabs>
                <w:tab w:val="left" w:pos="720"/>
              </w:tabs>
              <w:spacing w:after="100" w:line="360" w:lineRule="auto"/>
              <w:jc w:val="both"/>
              <w:rPr>
                <w:rFonts w:ascii="Times New Roman" w:hAnsi="Times New Roman" w:cs="Times New Roman"/>
                <w:sz w:val="28"/>
                <w:szCs w:val="28"/>
              </w:rPr>
            </w:pPr>
            <w:r w:rsidRPr="00FB1D82">
              <w:rPr>
                <w:rFonts w:ascii="Times New Roman" w:hAnsi="Times New Roman" w:cs="Times New Roman"/>
                <w:color w:val="333333"/>
                <w:sz w:val="28"/>
                <w:szCs w:val="28"/>
                <w:shd w:val="clear" w:color="auto" w:fill="FFFFFF"/>
              </w:rPr>
              <w:t>A simple structure for compensation is derived, based on a traditional adaptive interference canceller.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B1D82" w:rsidRDefault="00FB1D82" w:rsidP="00E53AA4">
      <w:pPr>
        <w:tabs>
          <w:tab w:val="left" w:pos="720"/>
        </w:tabs>
        <w:spacing w:after="100" w:line="360" w:lineRule="auto"/>
        <w:jc w:val="both"/>
        <w:rPr>
          <w:rFonts w:ascii="Times New Roman" w:hAnsi="Times New Roman" w:cs="Times New Roman"/>
          <w:b/>
          <w:bCs/>
          <w:sz w:val="28"/>
          <w:szCs w:val="28"/>
        </w:rPr>
      </w:pPr>
    </w:p>
    <w:p w:rsidR="00FB1D82" w:rsidRDefault="00FB1D82"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FB1D82" w:rsidRDefault="00FB1D82" w:rsidP="00F5183A">
      <w:pPr>
        <w:rPr>
          <w:rFonts w:ascii="Times New Roman" w:hAnsi="Times New Roman" w:cs="Times New Roman"/>
          <w:b/>
          <w:sz w:val="28"/>
          <w:szCs w:val="28"/>
        </w:rPr>
      </w:pPr>
    </w:p>
    <w:p w:rsidR="00FB1D82" w:rsidRDefault="00FB1D82" w:rsidP="00F5183A">
      <w:pPr>
        <w:rPr>
          <w:rFonts w:ascii="Times New Roman" w:hAnsi="Times New Roman" w:cs="Times New Roman"/>
          <w:b/>
          <w:sz w:val="28"/>
          <w:szCs w:val="28"/>
        </w:rPr>
      </w:pPr>
    </w:p>
    <w:p w:rsidR="00FB1D82" w:rsidRPr="00F5183A" w:rsidRDefault="00FB1D82"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B1D82" w:rsidP="00E53AA4">
      <w:pPr>
        <w:spacing w:after="0" w:line="360" w:lineRule="auto"/>
        <w:jc w:val="both"/>
        <w:rPr>
          <w:rFonts w:ascii="Times New Roman" w:hAnsi="Times New Roman" w:cs="Times New Roman"/>
        </w:rPr>
      </w:pPr>
      <w:r w:rsidRPr="00FB1D82">
        <w:rPr>
          <w:rFonts w:ascii="Times New Roman" w:hAnsi="Times New Roman" w:cs="Times New Roman"/>
        </w:rPr>
        <w:drawing>
          <wp:inline distT="0" distB="0" distL="0" distR="0">
            <wp:extent cx="5943600" cy="4322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224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B1D82" w:rsidRDefault="00FB1D82" w:rsidP="00E53AA4">
      <w:pPr>
        <w:spacing w:before="100" w:after="100" w:line="360" w:lineRule="auto"/>
        <w:jc w:val="both"/>
        <w:rPr>
          <w:rFonts w:ascii="Times New Roman" w:hAnsi="Times New Roman" w:cs="Times New Roman"/>
          <w:b/>
          <w:sz w:val="28"/>
          <w:szCs w:val="28"/>
        </w:rPr>
      </w:pPr>
    </w:p>
    <w:p w:rsidR="00FB1D82" w:rsidRDefault="00FB1D82"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92AD2" w:rsidRPr="00092AD2" w:rsidRDefault="00092AD2" w:rsidP="00092AD2">
      <w:pPr>
        <w:pStyle w:val="BodyText"/>
        <w:rPr>
          <w:bCs/>
          <w:iCs/>
          <w:sz w:val="32"/>
          <w:szCs w:val="32"/>
          <w:lang w:val="en-IN"/>
        </w:rPr>
      </w:pPr>
      <w:r w:rsidRPr="00092AD2">
        <w:rPr>
          <w:bCs/>
          <w:iCs/>
          <w:sz w:val="32"/>
          <w:szCs w:val="32"/>
          <w:lang w:val="en-IN"/>
        </w:rPr>
        <w:t xml:space="preserve">     In this brief, low-complexity I/Q Imbalance extraction and its calibration method are proposed to counter-imbalance the finite RSB of the direct conversion transmitter. The structure of an analog quadrature modulator I/Q imbalance is analyzed, and it is proven that the RSB in (g, θ) plane is expressed using the Cartesian representation of a circle centered at (gerr, θerr). The proposed approach is conducted in a noniterative manner using only three measurements to calculate the imbalance parameters of the analog quadrature modulator. The calibration is performed by incorporating the counter imbalanced mismatch parameters through the digital baseband offering high accuracy. The simulation results verify that the proposed method can extract the RSB with &lt; 2.3 dB accuracy under the imbalance condition (|g| &lt; √2 − 1, |θ| &lt; 10◦). The RSB improvement due to the proposed method is verified with the specter simulation test bench. The proposed calibration method is only applicable to offline calibration and thus it does not calibrate the dynamic environmental changes such as temperature drift and aging. The extraction requires high-precision spectrum analyzer. However, our proposed method allows faster extraction time and swift calibration without any ambiguity. The reduction in calibration time corresponds to the reduced cost for testing. Extraction and calibration performances do not have to be sacrificed </w:t>
      </w:r>
      <w:r w:rsidRPr="00092AD2">
        <w:rPr>
          <w:bCs/>
          <w:iCs/>
          <w:sz w:val="32"/>
          <w:szCs w:val="32"/>
          <w:lang w:val="en-IN"/>
        </w:rPr>
        <w:lastRenderedPageBreak/>
        <w:t>with our approach since no additional circuits are required in DUT nor external environment.</w:t>
      </w:r>
      <w:r w:rsidRPr="00092AD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092AD2" w:rsidRDefault="00092AD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[1] J. K. Cavers, “New methods for adaptation of quadrature modulators and demodulators in amplifier linearization circuits,” IEEE Trans. Veh. Technol., vol. 46, no. 3, pp. 707–716, Aug. 1997.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[2] S. Sen, S. K. Devarakond, and A. Chatterjee, “DSP assisted low cost IQ mismatch measurement and compensation using built in power detector,” in IEEE MTT-S Int. Microw. Symp. Dig., May 2010, pp. 336–339.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[3] J. J. de Witt and G.-J. Van Rooyen, “A blind I/Q imbalance compensation technique for direct-conversion digital radio transceivers,” IEEE Trans. Veh. Technol., vol. 58, no. 4, pp. 2077–2082, May 2009.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[4] M. Valkama, M. Renfors, and V. Koivunen, “Advanced methods for I/Q imbalance compensation in communication receivers,” IEEE Trans. Signal Process., vol. 49, no. 10, pp. 2335–2344, Oct. 2001. </w:t>
      </w:r>
    </w:p>
    <w:p w:rsidR="00612293" w:rsidRPr="00455C9A" w:rsidRDefault="00087C95" w:rsidP="00455C9A">
      <w:pPr>
        <w:pStyle w:val="BodyText"/>
        <w:numPr>
          <w:ilvl w:val="0"/>
          <w:numId w:val="42"/>
        </w:numPr>
        <w:rPr>
          <w:sz w:val="32"/>
          <w:szCs w:val="32"/>
          <w:lang w:val="en-IN"/>
        </w:rPr>
      </w:pPr>
      <w:r w:rsidRPr="00455C9A">
        <w:rPr>
          <w:sz w:val="32"/>
          <w:szCs w:val="32"/>
          <w:lang w:val="en-IN"/>
        </w:rPr>
        <w:t>[5] L. K. Leung, C. Narathong, and J. Hu, “Transmitter residual sideband and local oscillator leakage calibration using a reconfigurable tone generator and lo paths,” U.S. Patent 20 150 118 980 A1, Apr. 30, 2015.</w:t>
      </w:r>
      <w:r w:rsidRPr="00455C9A">
        <w:rPr>
          <w:sz w:val="32"/>
          <w:szCs w:val="32"/>
        </w:rPr>
        <w:t xml:space="preserve">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[6] A. Nassery and S. Ozev, “An analytical technique for characterization of transceiver IQ imbalances in the loop-back </w:t>
      </w:r>
      <w:r w:rsidRPr="00455C9A">
        <w:rPr>
          <w:sz w:val="32"/>
          <w:szCs w:val="32"/>
          <w:lang w:val="en-IN"/>
        </w:rPr>
        <w:lastRenderedPageBreak/>
        <w:t xml:space="preserve">mode,” in Proc. Design, Autom. Test Eur. Conf. Exhibit., Mar. 2012, pp. 1084–1089.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[7] E. S. Erdogan and S. Ozev, “Detailed characterization of transceiver parameters through loop-back-based BiST,” IEEE Trans. Very Large Scale Integr. (VLSI) Syst., vol. 18, no. 6, pp. 901–911, Jun. 2010.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[8] C. P. Lee et al., “A highly linear direct-conversion transmit mixer transconductance stage with local oscillation feedthrough and I/Q imbalance cancellation scheme,” in IEEE Int. Solid State Circuits Conf. (ISSCC) Dig. Tech. Papers, Feb. 2006, pp. 1450–1459.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[9] M. Dale and W. H. Thesling, “Residual carrier and side band processing system and method,” U.S. Patent 7 443 924 B2, Oct. 28, 2008. </w:t>
      </w:r>
    </w:p>
    <w:p w:rsidR="00612293" w:rsidRPr="00455C9A" w:rsidRDefault="00087C95" w:rsidP="00455C9A">
      <w:pPr>
        <w:pStyle w:val="BodyText"/>
        <w:numPr>
          <w:ilvl w:val="0"/>
          <w:numId w:val="42"/>
        </w:numPr>
        <w:rPr>
          <w:sz w:val="32"/>
          <w:szCs w:val="32"/>
          <w:lang w:val="en-IN"/>
        </w:rPr>
      </w:pPr>
      <w:r w:rsidRPr="00455C9A">
        <w:rPr>
          <w:sz w:val="32"/>
          <w:szCs w:val="32"/>
          <w:lang w:val="en-IN"/>
        </w:rPr>
        <w:t xml:space="preserve">[10] H. Khatri, P. S. Gudem, and L. E. Larson, “Distortion in current commutating passive CMOS downconversion mixers,” IEEE Trans. Microw. Theory Techn., vol. 57, no. 11, pp. 2671–2681, Nov.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6F9" w:rsidRDefault="00A656F9" w:rsidP="003654DF">
      <w:pPr>
        <w:spacing w:after="0" w:line="240" w:lineRule="auto"/>
      </w:pPr>
      <w:r>
        <w:separator/>
      </w:r>
    </w:p>
  </w:endnote>
  <w:endnote w:type="continuationSeparator" w:id="1">
    <w:p w:rsidR="00A656F9" w:rsidRDefault="00A656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6F9" w:rsidRDefault="00A656F9" w:rsidP="003654DF">
      <w:pPr>
        <w:spacing w:after="0" w:line="240" w:lineRule="auto"/>
      </w:pPr>
      <w:r>
        <w:separator/>
      </w:r>
    </w:p>
  </w:footnote>
  <w:footnote w:type="continuationSeparator" w:id="1">
    <w:p w:rsidR="00A656F9" w:rsidRDefault="00A656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12293">
        <w:pPr>
          <w:pStyle w:val="Header"/>
          <w:jc w:val="right"/>
        </w:pPr>
        <w:fldSimple w:instr=" PAGE   \* MERGEFORMAT ">
          <w:r w:rsidR="00FB1D8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D6212B"/>
    <w:multiLevelType w:val="hybridMultilevel"/>
    <w:tmpl w:val="359896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5306D74"/>
    <w:multiLevelType w:val="hybridMultilevel"/>
    <w:tmpl w:val="B70CC9F2"/>
    <w:lvl w:ilvl="0" w:tplc="BE74F9A6">
      <w:start w:val="1"/>
      <w:numFmt w:val="bullet"/>
      <w:lvlText w:val=""/>
      <w:lvlJc w:val="left"/>
      <w:pPr>
        <w:tabs>
          <w:tab w:val="num" w:pos="720"/>
        </w:tabs>
        <w:ind w:left="720" w:hanging="360"/>
      </w:pPr>
      <w:rPr>
        <w:rFonts w:ascii="Wingdings 2" w:hAnsi="Wingdings 2" w:hint="default"/>
      </w:rPr>
    </w:lvl>
    <w:lvl w:ilvl="1" w:tplc="061E2C6E" w:tentative="1">
      <w:start w:val="1"/>
      <w:numFmt w:val="bullet"/>
      <w:lvlText w:val=""/>
      <w:lvlJc w:val="left"/>
      <w:pPr>
        <w:tabs>
          <w:tab w:val="num" w:pos="1440"/>
        </w:tabs>
        <w:ind w:left="1440" w:hanging="360"/>
      </w:pPr>
      <w:rPr>
        <w:rFonts w:ascii="Wingdings 2" w:hAnsi="Wingdings 2" w:hint="default"/>
      </w:rPr>
    </w:lvl>
    <w:lvl w:ilvl="2" w:tplc="DE34EC06" w:tentative="1">
      <w:start w:val="1"/>
      <w:numFmt w:val="bullet"/>
      <w:lvlText w:val=""/>
      <w:lvlJc w:val="left"/>
      <w:pPr>
        <w:tabs>
          <w:tab w:val="num" w:pos="2160"/>
        </w:tabs>
        <w:ind w:left="2160" w:hanging="360"/>
      </w:pPr>
      <w:rPr>
        <w:rFonts w:ascii="Wingdings 2" w:hAnsi="Wingdings 2" w:hint="default"/>
      </w:rPr>
    </w:lvl>
    <w:lvl w:ilvl="3" w:tplc="33B2B94C" w:tentative="1">
      <w:start w:val="1"/>
      <w:numFmt w:val="bullet"/>
      <w:lvlText w:val=""/>
      <w:lvlJc w:val="left"/>
      <w:pPr>
        <w:tabs>
          <w:tab w:val="num" w:pos="2880"/>
        </w:tabs>
        <w:ind w:left="2880" w:hanging="360"/>
      </w:pPr>
      <w:rPr>
        <w:rFonts w:ascii="Wingdings 2" w:hAnsi="Wingdings 2" w:hint="default"/>
      </w:rPr>
    </w:lvl>
    <w:lvl w:ilvl="4" w:tplc="3E2A2BAC" w:tentative="1">
      <w:start w:val="1"/>
      <w:numFmt w:val="bullet"/>
      <w:lvlText w:val=""/>
      <w:lvlJc w:val="left"/>
      <w:pPr>
        <w:tabs>
          <w:tab w:val="num" w:pos="3600"/>
        </w:tabs>
        <w:ind w:left="3600" w:hanging="360"/>
      </w:pPr>
      <w:rPr>
        <w:rFonts w:ascii="Wingdings 2" w:hAnsi="Wingdings 2" w:hint="default"/>
      </w:rPr>
    </w:lvl>
    <w:lvl w:ilvl="5" w:tplc="B81A56E6" w:tentative="1">
      <w:start w:val="1"/>
      <w:numFmt w:val="bullet"/>
      <w:lvlText w:val=""/>
      <w:lvlJc w:val="left"/>
      <w:pPr>
        <w:tabs>
          <w:tab w:val="num" w:pos="4320"/>
        </w:tabs>
        <w:ind w:left="4320" w:hanging="360"/>
      </w:pPr>
      <w:rPr>
        <w:rFonts w:ascii="Wingdings 2" w:hAnsi="Wingdings 2" w:hint="default"/>
      </w:rPr>
    </w:lvl>
    <w:lvl w:ilvl="6" w:tplc="2E643F0E" w:tentative="1">
      <w:start w:val="1"/>
      <w:numFmt w:val="bullet"/>
      <w:lvlText w:val=""/>
      <w:lvlJc w:val="left"/>
      <w:pPr>
        <w:tabs>
          <w:tab w:val="num" w:pos="5040"/>
        </w:tabs>
        <w:ind w:left="5040" w:hanging="360"/>
      </w:pPr>
      <w:rPr>
        <w:rFonts w:ascii="Wingdings 2" w:hAnsi="Wingdings 2" w:hint="default"/>
      </w:rPr>
    </w:lvl>
    <w:lvl w:ilvl="7" w:tplc="4C0E0D50" w:tentative="1">
      <w:start w:val="1"/>
      <w:numFmt w:val="bullet"/>
      <w:lvlText w:val=""/>
      <w:lvlJc w:val="left"/>
      <w:pPr>
        <w:tabs>
          <w:tab w:val="num" w:pos="5760"/>
        </w:tabs>
        <w:ind w:left="5760" w:hanging="360"/>
      </w:pPr>
      <w:rPr>
        <w:rFonts w:ascii="Wingdings 2" w:hAnsi="Wingdings 2" w:hint="default"/>
      </w:rPr>
    </w:lvl>
    <w:lvl w:ilvl="8" w:tplc="35044FF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C63102"/>
    <w:multiLevelType w:val="hybridMultilevel"/>
    <w:tmpl w:val="D2F82D5E"/>
    <w:lvl w:ilvl="0" w:tplc="C6681288">
      <w:start w:val="1"/>
      <w:numFmt w:val="bullet"/>
      <w:lvlText w:val=""/>
      <w:lvlJc w:val="left"/>
      <w:pPr>
        <w:tabs>
          <w:tab w:val="num" w:pos="720"/>
        </w:tabs>
        <w:ind w:left="720" w:hanging="360"/>
      </w:pPr>
      <w:rPr>
        <w:rFonts w:ascii="Wingdings 2" w:hAnsi="Wingdings 2" w:hint="default"/>
      </w:rPr>
    </w:lvl>
    <w:lvl w:ilvl="1" w:tplc="6436DAC0" w:tentative="1">
      <w:start w:val="1"/>
      <w:numFmt w:val="bullet"/>
      <w:lvlText w:val=""/>
      <w:lvlJc w:val="left"/>
      <w:pPr>
        <w:tabs>
          <w:tab w:val="num" w:pos="1440"/>
        </w:tabs>
        <w:ind w:left="1440" w:hanging="360"/>
      </w:pPr>
      <w:rPr>
        <w:rFonts w:ascii="Wingdings 2" w:hAnsi="Wingdings 2" w:hint="default"/>
      </w:rPr>
    </w:lvl>
    <w:lvl w:ilvl="2" w:tplc="736C5526" w:tentative="1">
      <w:start w:val="1"/>
      <w:numFmt w:val="bullet"/>
      <w:lvlText w:val=""/>
      <w:lvlJc w:val="left"/>
      <w:pPr>
        <w:tabs>
          <w:tab w:val="num" w:pos="2160"/>
        </w:tabs>
        <w:ind w:left="2160" w:hanging="360"/>
      </w:pPr>
      <w:rPr>
        <w:rFonts w:ascii="Wingdings 2" w:hAnsi="Wingdings 2" w:hint="default"/>
      </w:rPr>
    </w:lvl>
    <w:lvl w:ilvl="3" w:tplc="F582FFCC" w:tentative="1">
      <w:start w:val="1"/>
      <w:numFmt w:val="bullet"/>
      <w:lvlText w:val=""/>
      <w:lvlJc w:val="left"/>
      <w:pPr>
        <w:tabs>
          <w:tab w:val="num" w:pos="2880"/>
        </w:tabs>
        <w:ind w:left="2880" w:hanging="360"/>
      </w:pPr>
      <w:rPr>
        <w:rFonts w:ascii="Wingdings 2" w:hAnsi="Wingdings 2" w:hint="default"/>
      </w:rPr>
    </w:lvl>
    <w:lvl w:ilvl="4" w:tplc="F45C07E4" w:tentative="1">
      <w:start w:val="1"/>
      <w:numFmt w:val="bullet"/>
      <w:lvlText w:val=""/>
      <w:lvlJc w:val="left"/>
      <w:pPr>
        <w:tabs>
          <w:tab w:val="num" w:pos="3600"/>
        </w:tabs>
        <w:ind w:left="3600" w:hanging="360"/>
      </w:pPr>
      <w:rPr>
        <w:rFonts w:ascii="Wingdings 2" w:hAnsi="Wingdings 2" w:hint="default"/>
      </w:rPr>
    </w:lvl>
    <w:lvl w:ilvl="5" w:tplc="260CDF54" w:tentative="1">
      <w:start w:val="1"/>
      <w:numFmt w:val="bullet"/>
      <w:lvlText w:val=""/>
      <w:lvlJc w:val="left"/>
      <w:pPr>
        <w:tabs>
          <w:tab w:val="num" w:pos="4320"/>
        </w:tabs>
        <w:ind w:left="4320" w:hanging="360"/>
      </w:pPr>
      <w:rPr>
        <w:rFonts w:ascii="Wingdings 2" w:hAnsi="Wingdings 2" w:hint="default"/>
      </w:rPr>
    </w:lvl>
    <w:lvl w:ilvl="6" w:tplc="5D7A7F3C" w:tentative="1">
      <w:start w:val="1"/>
      <w:numFmt w:val="bullet"/>
      <w:lvlText w:val=""/>
      <w:lvlJc w:val="left"/>
      <w:pPr>
        <w:tabs>
          <w:tab w:val="num" w:pos="5040"/>
        </w:tabs>
        <w:ind w:left="5040" w:hanging="360"/>
      </w:pPr>
      <w:rPr>
        <w:rFonts w:ascii="Wingdings 2" w:hAnsi="Wingdings 2" w:hint="default"/>
      </w:rPr>
    </w:lvl>
    <w:lvl w:ilvl="7" w:tplc="8F4026BC" w:tentative="1">
      <w:start w:val="1"/>
      <w:numFmt w:val="bullet"/>
      <w:lvlText w:val=""/>
      <w:lvlJc w:val="left"/>
      <w:pPr>
        <w:tabs>
          <w:tab w:val="num" w:pos="5760"/>
        </w:tabs>
        <w:ind w:left="5760" w:hanging="360"/>
      </w:pPr>
      <w:rPr>
        <w:rFonts w:ascii="Wingdings 2" w:hAnsi="Wingdings 2" w:hint="default"/>
      </w:rPr>
    </w:lvl>
    <w:lvl w:ilvl="8" w:tplc="701A2C4C"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886309"/>
    <w:multiLevelType w:val="hybridMultilevel"/>
    <w:tmpl w:val="2242C808"/>
    <w:lvl w:ilvl="0" w:tplc="7F84872C">
      <w:start w:val="1"/>
      <w:numFmt w:val="bullet"/>
      <w:lvlText w:val=""/>
      <w:lvlJc w:val="left"/>
      <w:pPr>
        <w:tabs>
          <w:tab w:val="num" w:pos="720"/>
        </w:tabs>
        <w:ind w:left="720" w:hanging="360"/>
      </w:pPr>
      <w:rPr>
        <w:rFonts w:ascii="Wingdings 2" w:hAnsi="Wingdings 2" w:hint="default"/>
      </w:rPr>
    </w:lvl>
    <w:lvl w:ilvl="1" w:tplc="4B267862" w:tentative="1">
      <w:start w:val="1"/>
      <w:numFmt w:val="bullet"/>
      <w:lvlText w:val=""/>
      <w:lvlJc w:val="left"/>
      <w:pPr>
        <w:tabs>
          <w:tab w:val="num" w:pos="1440"/>
        </w:tabs>
        <w:ind w:left="1440" w:hanging="360"/>
      </w:pPr>
      <w:rPr>
        <w:rFonts w:ascii="Wingdings 2" w:hAnsi="Wingdings 2" w:hint="default"/>
      </w:rPr>
    </w:lvl>
    <w:lvl w:ilvl="2" w:tplc="E70E8DA2" w:tentative="1">
      <w:start w:val="1"/>
      <w:numFmt w:val="bullet"/>
      <w:lvlText w:val=""/>
      <w:lvlJc w:val="left"/>
      <w:pPr>
        <w:tabs>
          <w:tab w:val="num" w:pos="2160"/>
        </w:tabs>
        <w:ind w:left="2160" w:hanging="360"/>
      </w:pPr>
      <w:rPr>
        <w:rFonts w:ascii="Wingdings 2" w:hAnsi="Wingdings 2" w:hint="default"/>
      </w:rPr>
    </w:lvl>
    <w:lvl w:ilvl="3" w:tplc="E1342082" w:tentative="1">
      <w:start w:val="1"/>
      <w:numFmt w:val="bullet"/>
      <w:lvlText w:val=""/>
      <w:lvlJc w:val="left"/>
      <w:pPr>
        <w:tabs>
          <w:tab w:val="num" w:pos="2880"/>
        </w:tabs>
        <w:ind w:left="2880" w:hanging="360"/>
      </w:pPr>
      <w:rPr>
        <w:rFonts w:ascii="Wingdings 2" w:hAnsi="Wingdings 2" w:hint="default"/>
      </w:rPr>
    </w:lvl>
    <w:lvl w:ilvl="4" w:tplc="8DAC6214" w:tentative="1">
      <w:start w:val="1"/>
      <w:numFmt w:val="bullet"/>
      <w:lvlText w:val=""/>
      <w:lvlJc w:val="left"/>
      <w:pPr>
        <w:tabs>
          <w:tab w:val="num" w:pos="3600"/>
        </w:tabs>
        <w:ind w:left="3600" w:hanging="360"/>
      </w:pPr>
      <w:rPr>
        <w:rFonts w:ascii="Wingdings 2" w:hAnsi="Wingdings 2" w:hint="default"/>
      </w:rPr>
    </w:lvl>
    <w:lvl w:ilvl="5" w:tplc="1DEEB0B0" w:tentative="1">
      <w:start w:val="1"/>
      <w:numFmt w:val="bullet"/>
      <w:lvlText w:val=""/>
      <w:lvlJc w:val="left"/>
      <w:pPr>
        <w:tabs>
          <w:tab w:val="num" w:pos="4320"/>
        </w:tabs>
        <w:ind w:left="4320" w:hanging="360"/>
      </w:pPr>
      <w:rPr>
        <w:rFonts w:ascii="Wingdings 2" w:hAnsi="Wingdings 2" w:hint="default"/>
      </w:rPr>
    </w:lvl>
    <w:lvl w:ilvl="6" w:tplc="DE8E9976" w:tentative="1">
      <w:start w:val="1"/>
      <w:numFmt w:val="bullet"/>
      <w:lvlText w:val=""/>
      <w:lvlJc w:val="left"/>
      <w:pPr>
        <w:tabs>
          <w:tab w:val="num" w:pos="5040"/>
        </w:tabs>
        <w:ind w:left="5040" w:hanging="360"/>
      </w:pPr>
      <w:rPr>
        <w:rFonts w:ascii="Wingdings 2" w:hAnsi="Wingdings 2" w:hint="default"/>
      </w:rPr>
    </w:lvl>
    <w:lvl w:ilvl="7" w:tplc="C1CEB7A6" w:tentative="1">
      <w:start w:val="1"/>
      <w:numFmt w:val="bullet"/>
      <w:lvlText w:val=""/>
      <w:lvlJc w:val="left"/>
      <w:pPr>
        <w:tabs>
          <w:tab w:val="num" w:pos="5760"/>
        </w:tabs>
        <w:ind w:left="5760" w:hanging="360"/>
      </w:pPr>
      <w:rPr>
        <w:rFonts w:ascii="Wingdings 2" w:hAnsi="Wingdings 2" w:hint="default"/>
      </w:rPr>
    </w:lvl>
    <w:lvl w:ilvl="8" w:tplc="E41A39C8"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BDB797C"/>
    <w:multiLevelType w:val="hybridMultilevel"/>
    <w:tmpl w:val="D65E6430"/>
    <w:lvl w:ilvl="0" w:tplc="0AB41864">
      <w:start w:val="1"/>
      <w:numFmt w:val="bullet"/>
      <w:lvlText w:val=""/>
      <w:lvlJc w:val="left"/>
      <w:pPr>
        <w:tabs>
          <w:tab w:val="num" w:pos="720"/>
        </w:tabs>
        <w:ind w:left="720" w:hanging="360"/>
      </w:pPr>
      <w:rPr>
        <w:rFonts w:ascii="Wingdings 2" w:hAnsi="Wingdings 2" w:hint="default"/>
      </w:rPr>
    </w:lvl>
    <w:lvl w:ilvl="1" w:tplc="2488E6D4" w:tentative="1">
      <w:start w:val="1"/>
      <w:numFmt w:val="bullet"/>
      <w:lvlText w:val=""/>
      <w:lvlJc w:val="left"/>
      <w:pPr>
        <w:tabs>
          <w:tab w:val="num" w:pos="1440"/>
        </w:tabs>
        <w:ind w:left="1440" w:hanging="360"/>
      </w:pPr>
      <w:rPr>
        <w:rFonts w:ascii="Wingdings 2" w:hAnsi="Wingdings 2" w:hint="default"/>
      </w:rPr>
    </w:lvl>
    <w:lvl w:ilvl="2" w:tplc="D9C265CA" w:tentative="1">
      <w:start w:val="1"/>
      <w:numFmt w:val="bullet"/>
      <w:lvlText w:val=""/>
      <w:lvlJc w:val="left"/>
      <w:pPr>
        <w:tabs>
          <w:tab w:val="num" w:pos="2160"/>
        </w:tabs>
        <w:ind w:left="2160" w:hanging="360"/>
      </w:pPr>
      <w:rPr>
        <w:rFonts w:ascii="Wingdings 2" w:hAnsi="Wingdings 2" w:hint="default"/>
      </w:rPr>
    </w:lvl>
    <w:lvl w:ilvl="3" w:tplc="7A5A3D50" w:tentative="1">
      <w:start w:val="1"/>
      <w:numFmt w:val="bullet"/>
      <w:lvlText w:val=""/>
      <w:lvlJc w:val="left"/>
      <w:pPr>
        <w:tabs>
          <w:tab w:val="num" w:pos="2880"/>
        </w:tabs>
        <w:ind w:left="2880" w:hanging="360"/>
      </w:pPr>
      <w:rPr>
        <w:rFonts w:ascii="Wingdings 2" w:hAnsi="Wingdings 2" w:hint="default"/>
      </w:rPr>
    </w:lvl>
    <w:lvl w:ilvl="4" w:tplc="B0401CF2" w:tentative="1">
      <w:start w:val="1"/>
      <w:numFmt w:val="bullet"/>
      <w:lvlText w:val=""/>
      <w:lvlJc w:val="left"/>
      <w:pPr>
        <w:tabs>
          <w:tab w:val="num" w:pos="3600"/>
        </w:tabs>
        <w:ind w:left="3600" w:hanging="360"/>
      </w:pPr>
      <w:rPr>
        <w:rFonts w:ascii="Wingdings 2" w:hAnsi="Wingdings 2" w:hint="default"/>
      </w:rPr>
    </w:lvl>
    <w:lvl w:ilvl="5" w:tplc="F876780E" w:tentative="1">
      <w:start w:val="1"/>
      <w:numFmt w:val="bullet"/>
      <w:lvlText w:val=""/>
      <w:lvlJc w:val="left"/>
      <w:pPr>
        <w:tabs>
          <w:tab w:val="num" w:pos="4320"/>
        </w:tabs>
        <w:ind w:left="4320" w:hanging="360"/>
      </w:pPr>
      <w:rPr>
        <w:rFonts w:ascii="Wingdings 2" w:hAnsi="Wingdings 2" w:hint="default"/>
      </w:rPr>
    </w:lvl>
    <w:lvl w:ilvl="6" w:tplc="1A3CBBA0" w:tentative="1">
      <w:start w:val="1"/>
      <w:numFmt w:val="bullet"/>
      <w:lvlText w:val=""/>
      <w:lvlJc w:val="left"/>
      <w:pPr>
        <w:tabs>
          <w:tab w:val="num" w:pos="5040"/>
        </w:tabs>
        <w:ind w:left="5040" w:hanging="360"/>
      </w:pPr>
      <w:rPr>
        <w:rFonts w:ascii="Wingdings 2" w:hAnsi="Wingdings 2" w:hint="default"/>
      </w:rPr>
    </w:lvl>
    <w:lvl w:ilvl="7" w:tplc="900C88B0" w:tentative="1">
      <w:start w:val="1"/>
      <w:numFmt w:val="bullet"/>
      <w:lvlText w:val=""/>
      <w:lvlJc w:val="left"/>
      <w:pPr>
        <w:tabs>
          <w:tab w:val="num" w:pos="5760"/>
        </w:tabs>
        <w:ind w:left="5760" w:hanging="360"/>
      </w:pPr>
      <w:rPr>
        <w:rFonts w:ascii="Wingdings 2" w:hAnsi="Wingdings 2" w:hint="default"/>
      </w:rPr>
    </w:lvl>
    <w:lvl w:ilvl="8" w:tplc="4E2C74C4"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7925F0"/>
    <w:multiLevelType w:val="hybridMultilevel"/>
    <w:tmpl w:val="29228BA6"/>
    <w:lvl w:ilvl="0" w:tplc="C47AF8D4">
      <w:start w:val="1"/>
      <w:numFmt w:val="bullet"/>
      <w:lvlText w:val=""/>
      <w:lvlJc w:val="left"/>
      <w:pPr>
        <w:tabs>
          <w:tab w:val="num" w:pos="720"/>
        </w:tabs>
        <w:ind w:left="720" w:hanging="360"/>
      </w:pPr>
      <w:rPr>
        <w:rFonts w:ascii="Wingdings 2" w:hAnsi="Wingdings 2" w:hint="default"/>
      </w:rPr>
    </w:lvl>
    <w:lvl w:ilvl="1" w:tplc="6BE47EEA" w:tentative="1">
      <w:start w:val="1"/>
      <w:numFmt w:val="bullet"/>
      <w:lvlText w:val=""/>
      <w:lvlJc w:val="left"/>
      <w:pPr>
        <w:tabs>
          <w:tab w:val="num" w:pos="1440"/>
        </w:tabs>
        <w:ind w:left="1440" w:hanging="360"/>
      </w:pPr>
      <w:rPr>
        <w:rFonts w:ascii="Wingdings 2" w:hAnsi="Wingdings 2" w:hint="default"/>
      </w:rPr>
    </w:lvl>
    <w:lvl w:ilvl="2" w:tplc="43B032EA" w:tentative="1">
      <w:start w:val="1"/>
      <w:numFmt w:val="bullet"/>
      <w:lvlText w:val=""/>
      <w:lvlJc w:val="left"/>
      <w:pPr>
        <w:tabs>
          <w:tab w:val="num" w:pos="2160"/>
        </w:tabs>
        <w:ind w:left="2160" w:hanging="360"/>
      </w:pPr>
      <w:rPr>
        <w:rFonts w:ascii="Wingdings 2" w:hAnsi="Wingdings 2" w:hint="default"/>
      </w:rPr>
    </w:lvl>
    <w:lvl w:ilvl="3" w:tplc="8CEE0448" w:tentative="1">
      <w:start w:val="1"/>
      <w:numFmt w:val="bullet"/>
      <w:lvlText w:val=""/>
      <w:lvlJc w:val="left"/>
      <w:pPr>
        <w:tabs>
          <w:tab w:val="num" w:pos="2880"/>
        </w:tabs>
        <w:ind w:left="2880" w:hanging="360"/>
      </w:pPr>
      <w:rPr>
        <w:rFonts w:ascii="Wingdings 2" w:hAnsi="Wingdings 2" w:hint="default"/>
      </w:rPr>
    </w:lvl>
    <w:lvl w:ilvl="4" w:tplc="A2AE6AC6" w:tentative="1">
      <w:start w:val="1"/>
      <w:numFmt w:val="bullet"/>
      <w:lvlText w:val=""/>
      <w:lvlJc w:val="left"/>
      <w:pPr>
        <w:tabs>
          <w:tab w:val="num" w:pos="3600"/>
        </w:tabs>
        <w:ind w:left="3600" w:hanging="360"/>
      </w:pPr>
      <w:rPr>
        <w:rFonts w:ascii="Wingdings 2" w:hAnsi="Wingdings 2" w:hint="default"/>
      </w:rPr>
    </w:lvl>
    <w:lvl w:ilvl="5" w:tplc="9ECC9D90" w:tentative="1">
      <w:start w:val="1"/>
      <w:numFmt w:val="bullet"/>
      <w:lvlText w:val=""/>
      <w:lvlJc w:val="left"/>
      <w:pPr>
        <w:tabs>
          <w:tab w:val="num" w:pos="4320"/>
        </w:tabs>
        <w:ind w:left="4320" w:hanging="360"/>
      </w:pPr>
      <w:rPr>
        <w:rFonts w:ascii="Wingdings 2" w:hAnsi="Wingdings 2" w:hint="default"/>
      </w:rPr>
    </w:lvl>
    <w:lvl w:ilvl="6" w:tplc="2D42A186" w:tentative="1">
      <w:start w:val="1"/>
      <w:numFmt w:val="bullet"/>
      <w:lvlText w:val=""/>
      <w:lvlJc w:val="left"/>
      <w:pPr>
        <w:tabs>
          <w:tab w:val="num" w:pos="5040"/>
        </w:tabs>
        <w:ind w:left="5040" w:hanging="360"/>
      </w:pPr>
      <w:rPr>
        <w:rFonts w:ascii="Wingdings 2" w:hAnsi="Wingdings 2" w:hint="default"/>
      </w:rPr>
    </w:lvl>
    <w:lvl w:ilvl="7" w:tplc="310615A4" w:tentative="1">
      <w:start w:val="1"/>
      <w:numFmt w:val="bullet"/>
      <w:lvlText w:val=""/>
      <w:lvlJc w:val="left"/>
      <w:pPr>
        <w:tabs>
          <w:tab w:val="num" w:pos="5760"/>
        </w:tabs>
        <w:ind w:left="5760" w:hanging="360"/>
      </w:pPr>
      <w:rPr>
        <w:rFonts w:ascii="Wingdings 2" w:hAnsi="Wingdings 2" w:hint="default"/>
      </w:rPr>
    </w:lvl>
    <w:lvl w:ilvl="8" w:tplc="7C7AE192"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7"/>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8"/>
  </w:num>
  <w:num w:numId="38">
    <w:abstractNumId w:val="38"/>
  </w:num>
  <w:num w:numId="39">
    <w:abstractNumId w:val="18"/>
  </w:num>
  <w:num w:numId="40">
    <w:abstractNumId w:val="14"/>
  </w:num>
  <w:num w:numId="41">
    <w:abstractNumId w:val="25"/>
  </w:num>
  <w:num w:numId="42">
    <w:abstractNumId w:val="21"/>
  </w:num>
  <w:num w:numId="43">
    <w:abstractNumId w:val="26"/>
  </w:num>
  <w:num w:numId="44">
    <w:abstractNumId w:val="10"/>
  </w:num>
  <w:num w:numId="45">
    <w:abstractNumId w:val="17"/>
  </w:num>
  <w:num w:numId="46">
    <w:abstractNumId w:val="9"/>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770"/>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87C95"/>
    <w:rsid w:val="00090E5F"/>
    <w:rsid w:val="00091AE2"/>
    <w:rsid w:val="00091FA5"/>
    <w:rsid w:val="00092024"/>
    <w:rsid w:val="00092AD2"/>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1F1E"/>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5C9A"/>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78D9"/>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293"/>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2D88"/>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D1B"/>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B7650"/>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3DD4"/>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56F9"/>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B7E59"/>
    <w:rsid w:val="00AB7EE1"/>
    <w:rsid w:val="00AC3BEC"/>
    <w:rsid w:val="00AC5AA5"/>
    <w:rsid w:val="00AC6D61"/>
    <w:rsid w:val="00AD0037"/>
    <w:rsid w:val="00AD0236"/>
    <w:rsid w:val="00AD02AF"/>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1D82"/>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0434167">
      <w:bodyDiv w:val="1"/>
      <w:marLeft w:val="0"/>
      <w:marRight w:val="0"/>
      <w:marTop w:val="0"/>
      <w:marBottom w:val="0"/>
      <w:divBdr>
        <w:top w:val="none" w:sz="0" w:space="0" w:color="auto"/>
        <w:left w:val="none" w:sz="0" w:space="0" w:color="auto"/>
        <w:bottom w:val="none" w:sz="0" w:space="0" w:color="auto"/>
        <w:right w:val="none" w:sz="0" w:space="0" w:color="auto"/>
      </w:divBdr>
      <w:divsChild>
        <w:div w:id="542130955">
          <w:marLeft w:val="576"/>
          <w:marRight w:val="0"/>
          <w:marTop w:val="120"/>
          <w:marBottom w:val="0"/>
          <w:divBdr>
            <w:top w:val="none" w:sz="0" w:space="0" w:color="auto"/>
            <w:left w:val="none" w:sz="0" w:space="0" w:color="auto"/>
            <w:bottom w:val="none" w:sz="0" w:space="0" w:color="auto"/>
            <w:right w:val="none" w:sz="0" w:space="0" w:color="auto"/>
          </w:divBdr>
        </w:div>
        <w:div w:id="667292020">
          <w:marLeft w:val="576"/>
          <w:marRight w:val="0"/>
          <w:marTop w:val="120"/>
          <w:marBottom w:val="0"/>
          <w:divBdr>
            <w:top w:val="none" w:sz="0" w:space="0" w:color="auto"/>
            <w:left w:val="none" w:sz="0" w:space="0" w:color="auto"/>
            <w:bottom w:val="none" w:sz="0" w:space="0" w:color="auto"/>
            <w:right w:val="none" w:sz="0" w:space="0" w:color="auto"/>
          </w:divBdr>
        </w:div>
        <w:div w:id="20252301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3166500">
      <w:bodyDiv w:val="1"/>
      <w:marLeft w:val="0"/>
      <w:marRight w:val="0"/>
      <w:marTop w:val="0"/>
      <w:marBottom w:val="0"/>
      <w:divBdr>
        <w:top w:val="none" w:sz="0" w:space="0" w:color="auto"/>
        <w:left w:val="none" w:sz="0" w:space="0" w:color="auto"/>
        <w:bottom w:val="none" w:sz="0" w:space="0" w:color="auto"/>
        <w:right w:val="none" w:sz="0" w:space="0" w:color="auto"/>
      </w:divBdr>
      <w:divsChild>
        <w:div w:id="1242251570">
          <w:marLeft w:val="576"/>
          <w:marRight w:val="0"/>
          <w:marTop w:val="120"/>
          <w:marBottom w:val="0"/>
          <w:divBdr>
            <w:top w:val="none" w:sz="0" w:space="0" w:color="auto"/>
            <w:left w:val="none" w:sz="0" w:space="0" w:color="auto"/>
            <w:bottom w:val="none" w:sz="0" w:space="0" w:color="auto"/>
            <w:right w:val="none" w:sz="0" w:space="0" w:color="auto"/>
          </w:divBdr>
        </w:div>
        <w:div w:id="703674319">
          <w:marLeft w:val="576"/>
          <w:marRight w:val="0"/>
          <w:marTop w:val="120"/>
          <w:marBottom w:val="0"/>
          <w:divBdr>
            <w:top w:val="none" w:sz="0" w:space="0" w:color="auto"/>
            <w:left w:val="none" w:sz="0" w:space="0" w:color="auto"/>
            <w:bottom w:val="none" w:sz="0" w:space="0" w:color="auto"/>
            <w:right w:val="none" w:sz="0" w:space="0" w:color="auto"/>
          </w:divBdr>
        </w:div>
        <w:div w:id="38387099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041715">
      <w:bodyDiv w:val="1"/>
      <w:marLeft w:val="0"/>
      <w:marRight w:val="0"/>
      <w:marTop w:val="0"/>
      <w:marBottom w:val="0"/>
      <w:divBdr>
        <w:top w:val="none" w:sz="0" w:space="0" w:color="auto"/>
        <w:left w:val="none" w:sz="0" w:space="0" w:color="auto"/>
        <w:bottom w:val="none" w:sz="0" w:space="0" w:color="auto"/>
        <w:right w:val="none" w:sz="0" w:space="0" w:color="auto"/>
      </w:divBdr>
      <w:divsChild>
        <w:div w:id="330304929">
          <w:marLeft w:val="576"/>
          <w:marRight w:val="0"/>
          <w:marTop w:val="120"/>
          <w:marBottom w:val="0"/>
          <w:divBdr>
            <w:top w:val="none" w:sz="0" w:space="0" w:color="auto"/>
            <w:left w:val="none" w:sz="0" w:space="0" w:color="auto"/>
            <w:bottom w:val="none" w:sz="0" w:space="0" w:color="auto"/>
            <w:right w:val="none" w:sz="0" w:space="0" w:color="auto"/>
          </w:divBdr>
        </w:div>
        <w:div w:id="1887986938">
          <w:marLeft w:val="576"/>
          <w:marRight w:val="0"/>
          <w:marTop w:val="120"/>
          <w:marBottom w:val="0"/>
          <w:divBdr>
            <w:top w:val="none" w:sz="0" w:space="0" w:color="auto"/>
            <w:left w:val="none" w:sz="0" w:space="0" w:color="auto"/>
            <w:bottom w:val="none" w:sz="0" w:space="0" w:color="auto"/>
            <w:right w:val="none" w:sz="0" w:space="0" w:color="auto"/>
          </w:divBdr>
        </w:div>
        <w:div w:id="1751657363">
          <w:marLeft w:val="576"/>
          <w:marRight w:val="0"/>
          <w:marTop w:val="120"/>
          <w:marBottom w:val="0"/>
          <w:divBdr>
            <w:top w:val="none" w:sz="0" w:space="0" w:color="auto"/>
            <w:left w:val="none" w:sz="0" w:space="0" w:color="auto"/>
            <w:bottom w:val="none" w:sz="0" w:space="0" w:color="auto"/>
            <w:right w:val="none" w:sz="0" w:space="0" w:color="auto"/>
          </w:divBdr>
        </w:div>
        <w:div w:id="103947962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0170269">
      <w:bodyDiv w:val="1"/>
      <w:marLeft w:val="0"/>
      <w:marRight w:val="0"/>
      <w:marTop w:val="0"/>
      <w:marBottom w:val="0"/>
      <w:divBdr>
        <w:top w:val="none" w:sz="0" w:space="0" w:color="auto"/>
        <w:left w:val="none" w:sz="0" w:space="0" w:color="auto"/>
        <w:bottom w:val="none" w:sz="0" w:space="0" w:color="auto"/>
        <w:right w:val="none" w:sz="0" w:space="0" w:color="auto"/>
      </w:divBdr>
      <w:divsChild>
        <w:div w:id="427507039">
          <w:marLeft w:val="576"/>
          <w:marRight w:val="0"/>
          <w:marTop w:val="120"/>
          <w:marBottom w:val="0"/>
          <w:divBdr>
            <w:top w:val="none" w:sz="0" w:space="0" w:color="auto"/>
            <w:left w:val="none" w:sz="0" w:space="0" w:color="auto"/>
            <w:bottom w:val="none" w:sz="0" w:space="0" w:color="auto"/>
            <w:right w:val="none" w:sz="0" w:space="0" w:color="auto"/>
          </w:divBdr>
        </w:div>
        <w:div w:id="1895581313">
          <w:marLeft w:val="576"/>
          <w:marRight w:val="0"/>
          <w:marTop w:val="120"/>
          <w:marBottom w:val="0"/>
          <w:divBdr>
            <w:top w:val="none" w:sz="0" w:space="0" w:color="auto"/>
            <w:left w:val="none" w:sz="0" w:space="0" w:color="auto"/>
            <w:bottom w:val="none" w:sz="0" w:space="0" w:color="auto"/>
            <w:right w:val="none" w:sz="0" w:space="0" w:color="auto"/>
          </w:divBdr>
        </w:div>
        <w:div w:id="1329089894">
          <w:marLeft w:val="576"/>
          <w:marRight w:val="0"/>
          <w:marTop w:val="120"/>
          <w:marBottom w:val="0"/>
          <w:divBdr>
            <w:top w:val="none" w:sz="0" w:space="0" w:color="auto"/>
            <w:left w:val="none" w:sz="0" w:space="0" w:color="auto"/>
            <w:bottom w:val="none" w:sz="0" w:space="0" w:color="auto"/>
            <w:right w:val="none" w:sz="0" w:space="0" w:color="auto"/>
          </w:divBdr>
        </w:div>
        <w:div w:id="1943146608">
          <w:marLeft w:val="576"/>
          <w:marRight w:val="0"/>
          <w:marTop w:val="120"/>
          <w:marBottom w:val="0"/>
          <w:divBdr>
            <w:top w:val="none" w:sz="0" w:space="0" w:color="auto"/>
            <w:left w:val="none" w:sz="0" w:space="0" w:color="auto"/>
            <w:bottom w:val="none" w:sz="0" w:space="0" w:color="auto"/>
            <w:right w:val="none" w:sz="0" w:space="0" w:color="auto"/>
          </w:divBdr>
        </w:div>
        <w:div w:id="39578704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1365619">
      <w:bodyDiv w:val="1"/>
      <w:marLeft w:val="0"/>
      <w:marRight w:val="0"/>
      <w:marTop w:val="0"/>
      <w:marBottom w:val="0"/>
      <w:divBdr>
        <w:top w:val="none" w:sz="0" w:space="0" w:color="auto"/>
        <w:left w:val="none" w:sz="0" w:space="0" w:color="auto"/>
        <w:bottom w:val="none" w:sz="0" w:space="0" w:color="auto"/>
        <w:right w:val="none" w:sz="0" w:space="0" w:color="auto"/>
      </w:divBdr>
      <w:divsChild>
        <w:div w:id="1603803393">
          <w:marLeft w:val="576"/>
          <w:marRight w:val="0"/>
          <w:marTop w:val="120"/>
          <w:marBottom w:val="0"/>
          <w:divBdr>
            <w:top w:val="none" w:sz="0" w:space="0" w:color="auto"/>
            <w:left w:val="none" w:sz="0" w:space="0" w:color="auto"/>
            <w:bottom w:val="none" w:sz="0" w:space="0" w:color="auto"/>
            <w:right w:val="none" w:sz="0" w:space="0" w:color="auto"/>
          </w:divBdr>
        </w:div>
        <w:div w:id="991525237">
          <w:marLeft w:val="576"/>
          <w:marRight w:val="0"/>
          <w:marTop w:val="120"/>
          <w:marBottom w:val="0"/>
          <w:divBdr>
            <w:top w:val="none" w:sz="0" w:space="0" w:color="auto"/>
            <w:left w:val="none" w:sz="0" w:space="0" w:color="auto"/>
            <w:bottom w:val="none" w:sz="0" w:space="0" w:color="auto"/>
            <w:right w:val="none" w:sz="0" w:space="0" w:color="auto"/>
          </w:divBdr>
        </w:div>
        <w:div w:id="700861100">
          <w:marLeft w:val="576"/>
          <w:marRight w:val="0"/>
          <w:marTop w:val="120"/>
          <w:marBottom w:val="0"/>
          <w:divBdr>
            <w:top w:val="none" w:sz="0" w:space="0" w:color="auto"/>
            <w:left w:val="none" w:sz="0" w:space="0" w:color="auto"/>
            <w:bottom w:val="none" w:sz="0" w:space="0" w:color="auto"/>
            <w:right w:val="none" w:sz="0" w:space="0" w:color="auto"/>
          </w:divBdr>
        </w:div>
      </w:divsChild>
    </w:div>
    <w:div w:id="1091005117">
      <w:bodyDiv w:val="1"/>
      <w:marLeft w:val="0"/>
      <w:marRight w:val="0"/>
      <w:marTop w:val="0"/>
      <w:marBottom w:val="0"/>
      <w:divBdr>
        <w:top w:val="none" w:sz="0" w:space="0" w:color="auto"/>
        <w:left w:val="none" w:sz="0" w:space="0" w:color="auto"/>
        <w:bottom w:val="none" w:sz="0" w:space="0" w:color="auto"/>
        <w:right w:val="none" w:sz="0" w:space="0" w:color="auto"/>
      </w:divBdr>
      <w:divsChild>
        <w:div w:id="2046052756">
          <w:marLeft w:val="576"/>
          <w:marRight w:val="0"/>
          <w:marTop w:val="120"/>
          <w:marBottom w:val="0"/>
          <w:divBdr>
            <w:top w:val="none" w:sz="0" w:space="0" w:color="auto"/>
            <w:left w:val="none" w:sz="0" w:space="0" w:color="auto"/>
            <w:bottom w:val="none" w:sz="0" w:space="0" w:color="auto"/>
            <w:right w:val="none" w:sz="0" w:space="0" w:color="auto"/>
          </w:divBdr>
        </w:div>
        <w:div w:id="1519463185">
          <w:marLeft w:val="576"/>
          <w:marRight w:val="0"/>
          <w:marTop w:val="120"/>
          <w:marBottom w:val="0"/>
          <w:divBdr>
            <w:top w:val="none" w:sz="0" w:space="0" w:color="auto"/>
            <w:left w:val="none" w:sz="0" w:space="0" w:color="auto"/>
            <w:bottom w:val="none" w:sz="0" w:space="0" w:color="auto"/>
            <w:right w:val="none" w:sz="0" w:space="0" w:color="auto"/>
          </w:divBdr>
        </w:div>
        <w:div w:id="775447781">
          <w:marLeft w:val="576"/>
          <w:marRight w:val="0"/>
          <w:marTop w:val="120"/>
          <w:marBottom w:val="0"/>
          <w:divBdr>
            <w:top w:val="none" w:sz="0" w:space="0" w:color="auto"/>
            <w:left w:val="none" w:sz="0" w:space="0" w:color="auto"/>
            <w:bottom w:val="none" w:sz="0" w:space="0" w:color="auto"/>
            <w:right w:val="none" w:sz="0" w:space="0" w:color="auto"/>
          </w:divBdr>
        </w:div>
        <w:div w:id="1201943848">
          <w:marLeft w:val="576"/>
          <w:marRight w:val="0"/>
          <w:marTop w:val="120"/>
          <w:marBottom w:val="0"/>
          <w:divBdr>
            <w:top w:val="none" w:sz="0" w:space="0" w:color="auto"/>
            <w:left w:val="none" w:sz="0" w:space="0" w:color="auto"/>
            <w:bottom w:val="none" w:sz="0" w:space="0" w:color="auto"/>
            <w:right w:val="none" w:sz="0" w:space="0" w:color="auto"/>
          </w:divBdr>
        </w:div>
        <w:div w:id="177675355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1118162">
      <w:bodyDiv w:val="1"/>
      <w:marLeft w:val="0"/>
      <w:marRight w:val="0"/>
      <w:marTop w:val="0"/>
      <w:marBottom w:val="0"/>
      <w:divBdr>
        <w:top w:val="none" w:sz="0" w:space="0" w:color="auto"/>
        <w:left w:val="none" w:sz="0" w:space="0" w:color="auto"/>
        <w:bottom w:val="none" w:sz="0" w:space="0" w:color="auto"/>
        <w:right w:val="none" w:sz="0" w:space="0" w:color="auto"/>
      </w:divBdr>
      <w:divsChild>
        <w:div w:id="2050302428">
          <w:marLeft w:val="576"/>
          <w:marRight w:val="0"/>
          <w:marTop w:val="120"/>
          <w:marBottom w:val="0"/>
          <w:divBdr>
            <w:top w:val="none" w:sz="0" w:space="0" w:color="auto"/>
            <w:left w:val="none" w:sz="0" w:space="0" w:color="auto"/>
            <w:bottom w:val="none" w:sz="0" w:space="0" w:color="auto"/>
            <w:right w:val="none" w:sz="0" w:space="0" w:color="auto"/>
          </w:divBdr>
        </w:div>
        <w:div w:id="2133594062">
          <w:marLeft w:val="576"/>
          <w:marRight w:val="0"/>
          <w:marTop w:val="120"/>
          <w:marBottom w:val="0"/>
          <w:divBdr>
            <w:top w:val="none" w:sz="0" w:space="0" w:color="auto"/>
            <w:left w:val="none" w:sz="0" w:space="0" w:color="auto"/>
            <w:bottom w:val="none" w:sz="0" w:space="0" w:color="auto"/>
            <w:right w:val="none" w:sz="0" w:space="0" w:color="auto"/>
          </w:divBdr>
        </w:div>
        <w:div w:id="151761927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209105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6711441">
      <w:bodyDiv w:val="1"/>
      <w:marLeft w:val="0"/>
      <w:marRight w:val="0"/>
      <w:marTop w:val="0"/>
      <w:marBottom w:val="0"/>
      <w:divBdr>
        <w:top w:val="none" w:sz="0" w:space="0" w:color="auto"/>
        <w:left w:val="none" w:sz="0" w:space="0" w:color="auto"/>
        <w:bottom w:val="none" w:sz="0" w:space="0" w:color="auto"/>
        <w:right w:val="none" w:sz="0" w:space="0" w:color="auto"/>
      </w:divBdr>
      <w:divsChild>
        <w:div w:id="1606957816">
          <w:marLeft w:val="576"/>
          <w:marRight w:val="0"/>
          <w:marTop w:val="120"/>
          <w:marBottom w:val="0"/>
          <w:divBdr>
            <w:top w:val="none" w:sz="0" w:space="0" w:color="auto"/>
            <w:left w:val="none" w:sz="0" w:space="0" w:color="auto"/>
            <w:bottom w:val="none" w:sz="0" w:space="0" w:color="auto"/>
            <w:right w:val="none" w:sz="0" w:space="0" w:color="auto"/>
          </w:divBdr>
        </w:div>
        <w:div w:id="1751269283">
          <w:marLeft w:val="576"/>
          <w:marRight w:val="0"/>
          <w:marTop w:val="120"/>
          <w:marBottom w:val="0"/>
          <w:divBdr>
            <w:top w:val="none" w:sz="0" w:space="0" w:color="auto"/>
            <w:left w:val="none" w:sz="0" w:space="0" w:color="auto"/>
            <w:bottom w:val="none" w:sz="0" w:space="0" w:color="auto"/>
            <w:right w:val="none" w:sz="0" w:space="0" w:color="auto"/>
          </w:divBdr>
        </w:div>
        <w:div w:id="189392519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15</Pages>
  <Words>1930</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2022-01-17T06:24:00Z</dcterms:modified>
</cp:coreProperties>
</file>