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4BB" w:rsidRDefault="00DD64BB" w:rsidP="00C36E04">
      <w:pPr>
        <w:spacing w:line="360" w:lineRule="auto"/>
        <w:jc w:val="center"/>
        <w:rPr>
          <w:b/>
          <w:szCs w:val="20"/>
        </w:rPr>
      </w:pPr>
      <w:r w:rsidRPr="00DD64BB">
        <w:rPr>
          <w:b/>
          <w:szCs w:val="20"/>
        </w:rPr>
        <w:t>RUBIKS CUBE ROBOT SOLVER</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C57DE" w:rsidRPr="00D26A5D" w:rsidRDefault="008077AA" w:rsidP="00DD64BB">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BA042C" w:rsidRPr="00BA042C">
        <w:t>Since its creation in 1974, the Rubik's Cube has moved clients to tackle a bright riddle in record time. While people have figured out how to settle the riddle in just 4.69 seconds, robots can do as such in less than a second. This apparently inconceivable riddle can be addressed incredibly rapidly using calculations - successions of moves that move explicit bits of the riddle starting with one area then onto the next. We fostered a Rubik's Cube settling robot that carries out such calculations on a FPGA. The FPGA interacts with two RGB shading sensors to successively notice every sticker of the Rubik's Cube in a mixed state. We executed a technique for taking this crude information and making an interpretation of it into a portrayal of the mixed condition of the riddle. We then, at that point, carried out a calculation that takes as information the mixed condition of the Rubik's Cube and results a succession of moves that address the Rubik's Cube. This result is converted into a progression of guidelines for six stepper engines that collaborate with the Rubik's Cube. Every stepper engine, constrained by stepper engine drivers associated with the FPGA, turns a face of the riddle. The stepper engines execute the moves created by the calculation for addressing the Rubik's Cube, completely tackling the riddle.</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A14C9D" w:rsidRDefault="00FC23C1" w:rsidP="00FC23C1">
      <w:pPr>
        <w:spacing w:line="360" w:lineRule="auto"/>
        <w:jc w:val="both"/>
        <w:rPr>
          <w:color w:val="000000"/>
        </w:rPr>
      </w:pPr>
      <w:r w:rsidRPr="00FC23C1">
        <w:rPr>
          <w:color w:val="000000"/>
        </w:rPr>
        <w:t xml:space="preserve">The plan of the robot was made in house, and comprised of 6 stepper engines and stepper engine </w:t>
      </w:r>
      <w:r w:rsidRPr="00FC23C1">
        <w:rPr>
          <w:color w:val="000000"/>
        </w:rPr>
        <w:lastRenderedPageBreak/>
        <w:t>drivers, two RGB shading sensors, a laser cut acrylic outline, 3D printed parts to permit the stepper engines to incite the Rubik's Cube, a power supply, and a Nexys 4 FPGA. The underlying condition of the Rubik's not set in stone using 2 RGB shading sensors. The sensors were situated on the casing of the robot with the end goal that one sensor could notice corner pieces and one could notice edge pieces. By applying groupings of moves to move each corner</w:t>
      </w:r>
      <w:r>
        <w:rPr>
          <w:color w:val="000000"/>
        </w:rPr>
        <w:t xml:space="preserve"> </w:t>
      </w:r>
      <w:r w:rsidRPr="00FC23C1">
        <w:rPr>
          <w:color w:val="000000"/>
        </w:rPr>
        <w:t xml:space="preserve">also edge part of the area of the shading sensors, and afterward applying the opposite of these successions to return any changes, the whole Rubik's Cube could be seen without changing the beginning condition of the riddle. </w:t>
      </w:r>
    </w:p>
    <w:p w:rsidR="00A14C9D" w:rsidRDefault="00A14C9D" w:rsidP="00A14C9D">
      <w:pPr>
        <w:spacing w:line="360" w:lineRule="auto"/>
        <w:jc w:val="center"/>
        <w:rPr>
          <w:color w:val="000000"/>
        </w:rPr>
      </w:pPr>
      <w:r>
        <w:rPr>
          <w:noProof/>
          <w:color w:val="000000"/>
          <w:lang w:val="en-IN" w:eastAsia="en-IN" w:bidi="ta-IN"/>
        </w:rPr>
        <w:drawing>
          <wp:inline distT="0" distB="0" distL="0" distR="0">
            <wp:extent cx="2714625" cy="26670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714625" cy="2667000"/>
                    </a:xfrm>
                    <a:prstGeom prst="rect">
                      <a:avLst/>
                    </a:prstGeom>
                    <a:noFill/>
                    <a:ln w="9525">
                      <a:noFill/>
                      <a:miter lim="800000"/>
                      <a:headEnd/>
                      <a:tailEnd/>
                    </a:ln>
                  </pic:spPr>
                </pic:pic>
              </a:graphicData>
            </a:graphic>
          </wp:inline>
        </w:drawing>
      </w:r>
    </w:p>
    <w:p w:rsidR="00640D21" w:rsidRPr="00FC23C1" w:rsidRDefault="00FC23C1" w:rsidP="00FC23C1">
      <w:pPr>
        <w:spacing w:line="360" w:lineRule="auto"/>
        <w:jc w:val="both"/>
        <w:rPr>
          <w:color w:val="000000"/>
        </w:rPr>
      </w:pPr>
      <w:r w:rsidRPr="00FC23C1">
        <w:rPr>
          <w:color w:val="000000"/>
        </w:rPr>
        <w:t xml:space="preserve">The underlying condition of the Rubik's Cube was saved in a register called "cubestate". Since there are six potential tones for every sticker of the Rubik's Cube, 3 pieces were expected for every one of 54 stickers, bringing about an aggregate of 162 pieces to store the underlying state. The calculation used to </w:t>
      </w:r>
      <w:r w:rsidRPr="00FC23C1">
        <w:rPr>
          <w:color w:val="000000"/>
        </w:rPr>
        <w:lastRenderedPageBreak/>
        <w:t>tackle the Rubik's Cube was dependent on an altered adaptation of a human technique for settling the Rubik's Cube called "The Beginner's Method" or "Green Cross." In 2 general, each progression of the strategy was taken care of with a case articulation, and a variable for counting</w:t>
      </w:r>
      <w:r>
        <w:rPr>
          <w:color w:val="000000"/>
        </w:rPr>
        <w:t xml:space="preserve"> </w:t>
      </w:r>
      <w:r w:rsidRPr="00FC23C1">
        <w:rPr>
          <w:color w:val="000000"/>
        </w:rPr>
        <w:t>which substep of the strategy not entirely settled. The calculation checked for different examples on the Rubik's Cube, and delivered groupings of moves that, when applied, would tackle the pieces associated with that example. Our strategy varied from The Beginner's Method in the manner it settled the last layer. While The Beginner's Method addresses the last layer by arranging edge pieces, permuting edge pieces, permuting corner pieces, and afterward situating corner pieces, our strategy previously arranged both edge and corner pieces in two stages, and afterward permuted them in two</w:t>
      </w:r>
      <w:r>
        <w:rPr>
          <w:color w:val="000000"/>
        </w:rPr>
        <w:t xml:space="preserve"> </w:t>
      </w:r>
      <w:r w:rsidRPr="00FC23C1">
        <w:rPr>
          <w:color w:val="000000"/>
        </w:rPr>
        <w:t>steps. As the calculation for tackling the Rubik's Cube delivered successions of moves, these moves were yielded to two modules. One module, the sequencer module, lined the moves for execution on the actual robot. Another module, called update state, took these moves and applied them to cubestate, the interior portrayal of the Rubik's Cube's state. This module worked by trading values in the cubestate register comparing to the 12 potential maneuvers that can be executed on the Rubik's Cube - a 90º clockwise and a 90º counterclockwise pivot of every one of the six appearances. The refreshed cubestate delivered by this module was then taken care of once more into the settling calculation module to create further moves for the arrangement. After the whole answer for the mixed solid shape was found and lined in the sequencer module,</w:t>
      </w:r>
      <w:r>
        <w:rPr>
          <w:color w:val="000000"/>
        </w:rPr>
        <w:t xml:space="preserve"> </w:t>
      </w:r>
      <w:r w:rsidRPr="00FC23C1">
        <w:rPr>
          <w:color w:val="000000"/>
        </w:rPr>
        <w:t xml:space="preserve">a similar sequencer module would start to give </w:t>
      </w:r>
      <w:r w:rsidRPr="00FC23C1">
        <w:rPr>
          <w:color w:val="000000"/>
        </w:rPr>
        <w:lastRenderedPageBreak/>
        <w:t>moves to the stepper engine driver modules. Each move would be converted into a progression of steps by one of the six stepper engines joined to one face of the rubik's solid shape. Eventually, we had the option to deliver code that effectively resolved the underlying condition of the Rubik's Cube, created a succession of moves to tackle it, and executed the arrangement by driving</w:t>
      </w:r>
      <w:r>
        <w:rPr>
          <w:color w:val="000000"/>
        </w:rPr>
        <w:t xml:space="preserve"> </w:t>
      </w:r>
      <w:r w:rsidRPr="00FC23C1">
        <w:rPr>
          <w:color w:val="000000"/>
        </w:rPr>
        <w:t>stepper engines inciting the essences of the Rubik's Cube. Sadly, because of conflicting lighting conditions and mistakes with the RGB sensors, we couldn't dependably decide the underlying condition of the Rubik's Cube. Be that as it may, given effective assurance of the underlying state (or then again assuming the underlying state was customized into the FPGA), the robot had the option to dependably address the Rubik's Cube.</w:t>
      </w:r>
    </w:p>
    <w:p w:rsidR="00FC23C1" w:rsidRDefault="00FC23C1" w:rsidP="00FC23C1">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D77B32" w:rsidRDefault="00D77B32" w:rsidP="00D77B32">
      <w:pPr>
        <w:spacing w:line="360" w:lineRule="auto"/>
        <w:jc w:val="both"/>
        <w:rPr>
          <w:bCs/>
          <w:szCs w:val="20"/>
        </w:rPr>
      </w:pPr>
      <w:r w:rsidRPr="00D77B32">
        <w:rPr>
          <w:bCs/>
          <w:szCs w:val="20"/>
        </w:rPr>
        <w:t>We endeavored to tackle this issue in two ways. We started by adding more grounded pullup resistors to the point of interaction, yet issues continued. Next we circumvent the locally available level moving semiconductors. This likewise created no victories. After more testing with an oscilloscope, we verified that there were extra fundamental issues with the point of interaction between these sheets. Understanding that it could require numerous long periods of troubleshooting to observe these issues, we chose to go on with an alternate sensor.While the Verilog composed was generally completely utilitarian in the wake of investigating finished up, slight physical</w:t>
      </w:r>
      <w:r>
        <w:rPr>
          <w:bCs/>
          <w:szCs w:val="20"/>
        </w:rPr>
        <w:t xml:space="preserve"> </w:t>
      </w:r>
      <w:r w:rsidRPr="00D77B32">
        <w:rPr>
          <w:bCs/>
          <w:szCs w:val="20"/>
        </w:rPr>
        <w:t xml:space="preserve">issues, like shifting lighting conditions and misalignments of the Rubik's Cube, made </w:t>
      </w:r>
      <w:r w:rsidRPr="00D77B32">
        <w:rPr>
          <w:bCs/>
          <w:szCs w:val="20"/>
        </w:rPr>
        <w:lastRenderedPageBreak/>
        <w:t>accomplishing our general objective of creating a robot that decided the mixed condition of a Rubik's Cube and tackled it troublesome. The underlying arrangement of RGB shading sensors utilized experienced issues when I2C correspondences were endeavored. The substitution sensors at last utilized in this task delivered many issues that hindered the robot's capacity to decide the beginning cubestate.</w:t>
      </w:r>
    </w:p>
    <w:p w:rsidR="00D77B32" w:rsidRDefault="00D77B32" w:rsidP="00D77B32">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132DAB" w:rsidRPr="00A021EF" w:rsidRDefault="00132DAB" w:rsidP="00132DAB">
      <w:pPr>
        <w:tabs>
          <w:tab w:val="left" w:pos="720"/>
        </w:tabs>
        <w:spacing w:after="100" w:line="360" w:lineRule="auto"/>
        <w:jc w:val="both"/>
        <w:rPr>
          <w:lang w:val="en-IN"/>
        </w:rPr>
      </w:pPr>
      <w:r w:rsidRPr="00A021EF">
        <w:t xml:space="preserve">T. Abell and M. A. Erdmann. </w:t>
      </w:r>
    </w:p>
    <w:p w:rsidR="00D77B32" w:rsidRPr="00A021EF" w:rsidRDefault="00132DAB" w:rsidP="00132DAB">
      <w:pPr>
        <w:tabs>
          <w:tab w:val="left" w:pos="720"/>
        </w:tabs>
        <w:spacing w:after="100" w:line="360" w:lineRule="auto"/>
        <w:jc w:val="both"/>
        <w:rPr>
          <w:lang w:val="en-IN"/>
        </w:rPr>
      </w:pPr>
      <w:r w:rsidRPr="00A021EF">
        <w:t>“Stably supported rotations of a planar polygon with two frictionless contacts</w:t>
      </w:r>
      <w:r w:rsidRPr="00A021EF">
        <w:rPr>
          <w:lang w:val="en-IN"/>
        </w:rPr>
        <w:t>”</w:t>
      </w:r>
    </w:p>
    <w:p w:rsidR="00132DAB" w:rsidRPr="00A021EF" w:rsidRDefault="00602D20" w:rsidP="00132DAB">
      <w:pPr>
        <w:tabs>
          <w:tab w:val="left" w:pos="720"/>
        </w:tabs>
        <w:spacing w:after="100" w:line="360" w:lineRule="auto"/>
        <w:jc w:val="both"/>
        <w:rPr>
          <w:lang w:val="en-IN"/>
        </w:rPr>
      </w:pPr>
      <w:r w:rsidRPr="00A021EF">
        <w:rPr>
          <w:lang w:val="en-IN"/>
        </w:rPr>
        <w:t>Stable help portrays any contact arrangement which adjusts a known applied power and is steady regarding little bothers in the dealt with article's posture.</w:t>
      </w:r>
    </w:p>
    <w:p w:rsidR="00602D20" w:rsidRPr="00A021EF" w:rsidRDefault="00602D20" w:rsidP="00132DAB">
      <w:pPr>
        <w:tabs>
          <w:tab w:val="left" w:pos="720"/>
        </w:tabs>
        <w:spacing w:after="100" w:line="360" w:lineRule="auto"/>
        <w:jc w:val="both"/>
        <w:rPr>
          <w:lang w:val="en-IN"/>
        </w:rPr>
      </w:pPr>
    </w:p>
    <w:p w:rsidR="00602D20" w:rsidRPr="00A021EF" w:rsidRDefault="00602D20" w:rsidP="00132DAB">
      <w:pPr>
        <w:tabs>
          <w:tab w:val="left" w:pos="720"/>
        </w:tabs>
        <w:spacing w:after="100" w:line="360" w:lineRule="auto"/>
        <w:jc w:val="both"/>
      </w:pPr>
      <w:r w:rsidRPr="00A021EF">
        <w:t>R. Antonova, S. Cruciani, C. Smith, and D. Kragic.</w:t>
      </w:r>
    </w:p>
    <w:p w:rsidR="00602D20" w:rsidRPr="00A021EF" w:rsidRDefault="00602D20" w:rsidP="00132DAB">
      <w:pPr>
        <w:tabs>
          <w:tab w:val="left" w:pos="720"/>
        </w:tabs>
        <w:spacing w:after="100" w:line="360" w:lineRule="auto"/>
        <w:jc w:val="both"/>
        <w:rPr>
          <w:lang w:val="en-IN"/>
        </w:rPr>
      </w:pPr>
      <w:r w:rsidRPr="00A021EF">
        <w:lastRenderedPageBreak/>
        <w:t>“Reinforcement learning for pivoting task</w:t>
      </w:r>
      <w:r w:rsidRPr="00A021EF">
        <w:rPr>
          <w:lang w:val="en-IN"/>
        </w:rPr>
        <w:t>”</w:t>
      </w:r>
    </w:p>
    <w:p w:rsidR="00602D20" w:rsidRPr="00A021EF" w:rsidRDefault="00602D20" w:rsidP="00132DAB">
      <w:pPr>
        <w:tabs>
          <w:tab w:val="left" w:pos="720"/>
        </w:tabs>
        <w:spacing w:after="100" w:line="360" w:lineRule="auto"/>
        <w:jc w:val="both"/>
        <w:rPr>
          <w:lang w:val="en-IN"/>
        </w:rPr>
      </w:pPr>
      <w:r w:rsidRPr="00A021EF">
        <w:rPr>
          <w:lang w:val="en-IN"/>
        </w:rPr>
        <w:t>We fostered a preparation method that permits us to utilize a straightforward custom test system to learn strategies powerful to the bungle of recreation versus robot.</w:t>
      </w:r>
    </w:p>
    <w:p w:rsidR="00A021EF" w:rsidRPr="00A021EF" w:rsidRDefault="00A021EF" w:rsidP="00A021EF">
      <w:pPr>
        <w:tabs>
          <w:tab w:val="left" w:pos="720"/>
        </w:tabs>
        <w:spacing w:after="100" w:line="360" w:lineRule="auto"/>
        <w:jc w:val="both"/>
        <w:rPr>
          <w:lang w:val="en-IN"/>
        </w:rPr>
      </w:pPr>
      <w:r w:rsidRPr="00A021EF">
        <w:t xml:space="preserve">D. Antotsiou, G. Garcia-Hernando, and T. Kim. </w:t>
      </w:r>
    </w:p>
    <w:p w:rsidR="00602D20" w:rsidRPr="00A021EF" w:rsidRDefault="00A021EF" w:rsidP="00132DAB">
      <w:pPr>
        <w:tabs>
          <w:tab w:val="left" w:pos="720"/>
        </w:tabs>
        <w:spacing w:after="100" w:line="360" w:lineRule="auto"/>
        <w:jc w:val="both"/>
      </w:pPr>
      <w:r w:rsidRPr="00A021EF">
        <w:t>“Task-oriented hand motion retargeting for dexterous manipulation imitation”</w:t>
      </w:r>
    </w:p>
    <w:p w:rsidR="00A021EF" w:rsidRPr="00A021EF" w:rsidRDefault="00A021EF" w:rsidP="00132DAB">
      <w:pPr>
        <w:tabs>
          <w:tab w:val="left" w:pos="720"/>
        </w:tabs>
        <w:spacing w:after="100" w:line="360" w:lineRule="auto"/>
        <w:jc w:val="both"/>
        <w:rPr>
          <w:lang w:val="en-IN"/>
        </w:rPr>
      </w:pPr>
      <w:r w:rsidRPr="00A021EF">
        <w:rPr>
          <w:lang w:val="en-IN"/>
        </w:rPr>
        <w:t>Human hand activities are very mind boggling, particularly when they include object control, basically because of the great dimensionality of the hand and the huge activity space that involves.</w:t>
      </w:r>
    </w:p>
    <w:p w:rsidR="00A021EF" w:rsidRPr="00A021EF" w:rsidRDefault="00A021EF" w:rsidP="00132DAB">
      <w:pPr>
        <w:tabs>
          <w:tab w:val="left" w:pos="720"/>
        </w:tabs>
        <w:spacing w:after="100" w:line="360" w:lineRule="auto"/>
        <w:jc w:val="both"/>
        <w:rPr>
          <w:lang w:val="en-IN"/>
        </w:rPr>
      </w:pPr>
    </w:p>
    <w:p w:rsidR="00A021EF" w:rsidRPr="00A021EF" w:rsidRDefault="00A021EF" w:rsidP="00A021EF">
      <w:pPr>
        <w:tabs>
          <w:tab w:val="left" w:pos="720"/>
        </w:tabs>
        <w:spacing w:after="100" w:line="360" w:lineRule="auto"/>
        <w:jc w:val="both"/>
        <w:rPr>
          <w:lang w:val="en-IN"/>
        </w:rPr>
      </w:pPr>
      <w:r w:rsidRPr="00A021EF">
        <w:t xml:space="preserve">Y. Bai and C. K. Liu. </w:t>
      </w:r>
    </w:p>
    <w:p w:rsidR="00A021EF" w:rsidRPr="00A021EF" w:rsidRDefault="00A021EF" w:rsidP="00132DAB">
      <w:pPr>
        <w:tabs>
          <w:tab w:val="left" w:pos="720"/>
        </w:tabs>
        <w:spacing w:after="100" w:line="360" w:lineRule="auto"/>
        <w:jc w:val="both"/>
      </w:pPr>
      <w:r w:rsidRPr="00A021EF">
        <w:t>“Dexterous manipulation using both palm and fingers”</w:t>
      </w:r>
    </w:p>
    <w:p w:rsidR="00A021EF" w:rsidRPr="00A021EF" w:rsidRDefault="00A021EF" w:rsidP="00132DAB">
      <w:pPr>
        <w:tabs>
          <w:tab w:val="left" w:pos="720"/>
        </w:tabs>
        <w:spacing w:after="100" w:line="360" w:lineRule="auto"/>
        <w:jc w:val="both"/>
        <w:rPr>
          <w:lang w:val="en-IN"/>
        </w:rPr>
      </w:pPr>
      <w:r w:rsidRPr="00A021EF">
        <w:rPr>
          <w:lang w:val="en-IN"/>
        </w:rPr>
        <w:t>The proposed method is exhibited on a reenacted automated hand controlling a wide scope of items with various calculation and actual properties.</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A021EF" w:rsidRPr="00D26A5D" w:rsidRDefault="001F7A8E" w:rsidP="004B752D">
      <w:pPr>
        <w:jc w:val="center"/>
        <w:rPr>
          <w:rFonts w:eastAsia="Times New Roman"/>
          <w:b/>
          <w:bCs/>
          <w:sz w:val="24"/>
          <w:szCs w:val="24"/>
        </w:rPr>
        <w:sectPr w:rsidR="00A021EF" w:rsidRPr="00D26A5D" w:rsidSect="00455FE3">
          <w:type w:val="continuous"/>
          <w:pgSz w:w="11907" w:h="16839" w:code="9"/>
          <w:pgMar w:top="1620" w:right="686" w:bottom="2340" w:left="700" w:header="0" w:footer="0" w:gutter="0"/>
          <w:cols w:space="720"/>
          <w:docGrid w:linePitch="299"/>
        </w:sectPr>
      </w:pPr>
      <w:r>
        <w:rPr>
          <w:rFonts w:eastAsia="Times New Roman"/>
          <w:b/>
          <w:bCs/>
          <w:noProof/>
          <w:sz w:val="24"/>
          <w:szCs w:val="24"/>
          <w:lang w:val="en-IN" w:eastAsia="en-IN" w:bidi="ta-IN"/>
        </w:rPr>
        <w:drawing>
          <wp:inline distT="0" distB="0" distL="0" distR="0">
            <wp:extent cx="3752850" cy="2733675"/>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752850" cy="2733675"/>
                    </a:xfrm>
                    <a:prstGeom prst="rect">
                      <a:avLst/>
                    </a:prstGeom>
                    <a:noFill/>
                    <a:ln w="9525">
                      <a:noFill/>
                      <a:miter lim="800000"/>
                      <a:headEnd/>
                      <a:tailEnd/>
                    </a:ln>
                  </pic:spPr>
                </pic:pic>
              </a:graphicData>
            </a:graphic>
          </wp:inline>
        </w:drawing>
      </w:r>
    </w:p>
    <w:p w:rsidR="00D57631" w:rsidRPr="00D26A5D" w:rsidRDefault="00CE0DF3" w:rsidP="00B608E9">
      <w:pPr>
        <w:jc w:val="both"/>
        <w:rPr>
          <w:rFonts w:eastAsia="Times New Roman"/>
          <w:b/>
          <w:bCs/>
          <w:sz w:val="24"/>
          <w:szCs w:val="24"/>
        </w:rPr>
      </w:pPr>
      <w:r w:rsidRPr="00D26A5D">
        <w:rPr>
          <w:rFonts w:eastAsia="Times New Roman"/>
          <w:b/>
          <w:bCs/>
          <w:sz w:val="24"/>
          <w:szCs w:val="24"/>
        </w:rPr>
        <w:lastRenderedPageBreak/>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BF0D20" w:rsidRDefault="0002120B" w:rsidP="0002120B">
      <w:pPr>
        <w:spacing w:after="120" w:line="360" w:lineRule="auto"/>
        <w:jc w:val="both"/>
        <w:rPr>
          <w:bCs/>
          <w:szCs w:val="20"/>
        </w:rPr>
      </w:pPr>
      <w:r w:rsidRPr="0002120B">
        <w:rPr>
          <w:bCs/>
          <w:szCs w:val="20"/>
        </w:rPr>
        <w:t>A large number of these current machines, the significance of our work lies in the uniqueness of our execution.</w:t>
      </w:r>
      <w:r>
        <w:rPr>
          <w:bCs/>
          <w:szCs w:val="20"/>
        </w:rPr>
        <w:t xml:space="preserve"> </w:t>
      </w:r>
      <w:r w:rsidRPr="0002120B">
        <w:rPr>
          <w:bCs/>
          <w:szCs w:val="20"/>
        </w:rPr>
        <w:t>Beside actual plan, existing robots all shift in their product framework, peripherals, and equipment programming connection point.</w:t>
      </w:r>
      <w:r>
        <w:rPr>
          <w:bCs/>
          <w:szCs w:val="20"/>
        </w:rPr>
        <w:t xml:space="preserve"> </w:t>
      </w:r>
      <w:r w:rsidRPr="0002120B">
        <w:rPr>
          <w:bCs/>
          <w:szCs w:val="20"/>
        </w:rPr>
        <w:t>A few activities put accentuation on cutting edge programming to compensate for oversimplified equipment, while others center around framework movability or in general speed.</w:t>
      </w:r>
      <w:r>
        <w:rPr>
          <w:bCs/>
          <w:szCs w:val="20"/>
        </w:rPr>
        <w:t xml:space="preserve"> </w:t>
      </w:r>
      <w:r w:rsidRPr="0002120B">
        <w:rPr>
          <w:bCs/>
          <w:szCs w:val="20"/>
        </w:rPr>
        <w:t>The Mind Storm robot maker needed to configuration shading acknowledgment programming without any preparation since there was no prior program that worked for the reason.</w:t>
      </w:r>
    </w:p>
    <w:p w:rsidR="0002120B" w:rsidRDefault="0002120B"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02120B" w:rsidRDefault="00C64E3A" w:rsidP="0092721B">
      <w:pPr>
        <w:spacing w:after="120" w:line="360" w:lineRule="auto"/>
        <w:jc w:val="both"/>
        <w:rPr>
          <w:bCs/>
          <w:szCs w:val="20"/>
          <w:lang w:val="en-IN"/>
        </w:rPr>
      </w:pPr>
      <w:r w:rsidRPr="00C64E3A">
        <w:rPr>
          <w:bCs/>
          <w:szCs w:val="20"/>
          <w:lang w:val="en-IN"/>
        </w:rPr>
        <w:t>There are a few sorts of engines that can be utilized in a robot framework, each with their benefits and weaknesses</w:t>
      </w:r>
      <w:r>
        <w:rPr>
          <w:bCs/>
          <w:szCs w:val="20"/>
          <w:lang w:val="en-IN"/>
        </w:rPr>
        <w:t xml:space="preserve">. </w:t>
      </w:r>
      <w:r w:rsidRPr="00C64E3A">
        <w:rPr>
          <w:bCs/>
          <w:szCs w:val="20"/>
          <w:lang w:val="en-IN"/>
        </w:rPr>
        <w:t>An issue with wave drive is that it doesn't enroll the greatest force yield from the engine in light of the fact that just one stage is dynamic at some random time.</w:t>
      </w:r>
      <w:r>
        <w:rPr>
          <w:bCs/>
          <w:szCs w:val="20"/>
          <w:lang w:val="en-IN"/>
        </w:rPr>
        <w:t xml:space="preserve"> </w:t>
      </w:r>
      <w:r w:rsidRPr="00C64E3A">
        <w:rPr>
          <w:bCs/>
          <w:szCs w:val="20"/>
          <w:lang w:val="en-IN"/>
        </w:rPr>
        <w:t>Our issues with this plan is that each side of the 3D square would must have a camera to envision each side since there would be no flipping involved.</w:t>
      </w:r>
      <w:r>
        <w:rPr>
          <w:bCs/>
          <w:szCs w:val="20"/>
          <w:lang w:val="en-IN"/>
        </w:rPr>
        <w:t xml:space="preserve"> </w:t>
      </w:r>
      <w:r w:rsidRPr="00C64E3A">
        <w:rPr>
          <w:bCs/>
          <w:szCs w:val="20"/>
          <w:lang w:val="en-IN"/>
        </w:rPr>
        <w:t>The main issue with the plan of our solid shape is that main 3 countenances of the block can be pivoted without flipping the 3D square into another bearing.</w:t>
      </w:r>
    </w:p>
    <w:p w:rsidR="00C64E3A" w:rsidRDefault="00C64E3A" w:rsidP="0092721B">
      <w:pPr>
        <w:spacing w:after="120" w:line="360" w:lineRule="auto"/>
        <w:jc w:val="both"/>
        <w:rPr>
          <w:bCs/>
          <w:szCs w:val="20"/>
          <w:lang w:val="en-IN"/>
        </w:rPr>
      </w:pP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3A5F27" w:rsidP="003A5F27">
      <w:pPr>
        <w:spacing w:after="120" w:line="360" w:lineRule="auto"/>
        <w:jc w:val="both"/>
        <w:rPr>
          <w:szCs w:val="20"/>
          <w:lang w:val="en-IN"/>
        </w:rPr>
      </w:pPr>
      <w:r w:rsidRPr="003A5F27">
        <w:rPr>
          <w:szCs w:val="20"/>
          <w:lang w:val="en-IN"/>
        </w:rPr>
        <w:t>While tackling a Rubik's solid shape there are numerous calculations that can be utilized to get a potential arrangement.</w:t>
      </w:r>
      <w:r>
        <w:rPr>
          <w:szCs w:val="20"/>
          <w:lang w:val="en-IN"/>
        </w:rPr>
        <w:t xml:space="preserve"> </w:t>
      </w:r>
      <w:r w:rsidRPr="003A5F27">
        <w:rPr>
          <w:szCs w:val="20"/>
          <w:lang w:val="en-IN"/>
        </w:rPr>
        <w:t xml:space="preserve">This undertaking will contrast </w:t>
      </w:r>
      <w:r w:rsidRPr="003A5F27">
        <w:rPr>
          <w:szCs w:val="20"/>
          <w:lang w:val="en-IN"/>
        </w:rPr>
        <w:lastRenderedPageBreak/>
        <w:t>two calculations and various purposes and explore the impact it has on the energy utilization of the robot.</w:t>
      </w:r>
      <w:r>
        <w:rPr>
          <w:szCs w:val="20"/>
          <w:lang w:val="en-IN"/>
        </w:rPr>
        <w:t xml:space="preserve"> </w:t>
      </w:r>
      <w:r w:rsidRPr="003A5F27">
        <w:rPr>
          <w:szCs w:val="20"/>
          <w:lang w:val="en-IN"/>
        </w:rPr>
        <w:t>The Purpose of this undertaking is to explore the impact the calculation decision might have on energy utilization of an actual robot.</w:t>
      </w:r>
      <w:r>
        <w:rPr>
          <w:szCs w:val="20"/>
          <w:lang w:val="en-IN"/>
        </w:rPr>
        <w:t xml:space="preserve"> </w:t>
      </w:r>
      <w:r w:rsidRPr="003A5F27">
        <w:rPr>
          <w:szCs w:val="20"/>
          <w:lang w:val="en-IN"/>
        </w:rPr>
        <w:t>The motivation behind this technique is to put a shape in the right direction of a corner when it is in the predefined segment.</w:t>
      </w:r>
      <w:r>
        <w:rPr>
          <w:szCs w:val="20"/>
          <w:lang w:val="en-IN"/>
        </w:rPr>
        <w:t xml:space="preserve"> </w:t>
      </w:r>
      <w:r w:rsidRPr="003A5F27">
        <w:rPr>
          <w:szCs w:val="20"/>
          <w:lang w:val="en-IN"/>
        </w:rPr>
        <w:t>It is utilized to totally tackle the principal face(Top) of the shape.</w:t>
      </w:r>
    </w:p>
    <w:p w:rsidR="003A5F27" w:rsidRDefault="003A5F27"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B81C33" w:rsidRDefault="00B81C33" w:rsidP="00B81C33">
      <w:pPr>
        <w:autoSpaceDE w:val="0"/>
        <w:autoSpaceDN w:val="0"/>
        <w:adjustRightInd w:val="0"/>
        <w:spacing w:line="360" w:lineRule="auto"/>
        <w:jc w:val="both"/>
        <w:rPr>
          <w:rFonts w:eastAsia="Calibri"/>
        </w:rPr>
      </w:pPr>
      <w:r w:rsidRPr="00B81C33">
        <w:rPr>
          <w:rFonts w:eastAsia="Calibri"/>
        </w:rPr>
        <w:t>Actual plan choices, for example, extra engines or grippers will further develop the tackling speed by diminishing the times the solid shape should be reoriented preceding control.</w:t>
      </w:r>
      <w:r>
        <w:rPr>
          <w:rFonts w:eastAsia="Calibri"/>
        </w:rPr>
        <w:t xml:space="preserve"> </w:t>
      </w:r>
      <w:r w:rsidRPr="00B81C33">
        <w:rPr>
          <w:rFonts w:eastAsia="Calibri"/>
        </w:rPr>
        <w:t>While physical and underlying model without a doubt assume a part in robot execution, the addressing rate and exactness are maybe generally significantly impacted by the product and programming.</w:t>
      </w:r>
      <w:r>
        <w:rPr>
          <w:rFonts w:eastAsia="Calibri"/>
        </w:rPr>
        <w:t xml:space="preserve"> </w:t>
      </w:r>
      <w:r w:rsidRPr="00B81C33">
        <w:rPr>
          <w:rFonts w:eastAsia="Calibri"/>
        </w:rPr>
        <w:t>In spite of the fact that our objective for framework execution isn't to established a worldwide best, these plans appeal to us since they would permit us to effectively control each side of the solid shape without a paw or grasping gadget.</w:t>
      </w:r>
      <w:r>
        <w:rPr>
          <w:rFonts w:eastAsia="Calibri"/>
        </w:rPr>
        <w:t xml:space="preserve"> </w:t>
      </w:r>
      <w:r w:rsidRPr="00B81C33">
        <w:rPr>
          <w:rFonts w:eastAsia="Calibri"/>
        </w:rPr>
        <w:t>Many factors like expense, intricacy, and execution will impact what sort of handling stage is fundamental for a robot.</w:t>
      </w:r>
    </w:p>
    <w:p w:rsidR="003A5F27" w:rsidRDefault="003A5F27" w:rsidP="00960283">
      <w:pPr>
        <w:autoSpaceDE w:val="0"/>
        <w:autoSpaceDN w:val="0"/>
        <w:adjustRightInd w:val="0"/>
        <w:jc w:val="both"/>
        <w:rPr>
          <w:rFonts w:eastAsia="Calibri"/>
          <w:b/>
          <w:bCs/>
        </w:rPr>
      </w:pPr>
    </w:p>
    <w:p w:rsidR="00DC5199" w:rsidRPr="00662BFF" w:rsidRDefault="005218E3" w:rsidP="00960283">
      <w:pPr>
        <w:autoSpaceDE w:val="0"/>
        <w:autoSpaceDN w:val="0"/>
        <w:adjustRightInd w:val="0"/>
        <w:jc w:val="both"/>
        <w:rPr>
          <w:rFonts w:eastAsia="Calibri"/>
          <w:b/>
          <w:bCs/>
          <w:sz w:val="24"/>
          <w:szCs w:val="24"/>
        </w:rPr>
      </w:pPr>
      <w:r w:rsidRPr="00662BFF">
        <w:rPr>
          <w:rFonts w:eastAsia="Calibri"/>
          <w:b/>
          <w:bCs/>
          <w:sz w:val="24"/>
          <w:szCs w:val="24"/>
        </w:rPr>
        <w:t>CONCLUSION</w:t>
      </w:r>
      <w:r w:rsidR="00DC5199" w:rsidRPr="00662BFF">
        <w:rPr>
          <w:rFonts w:eastAsia="Calibri"/>
          <w:b/>
          <w:bCs/>
          <w:sz w:val="24"/>
          <w:szCs w:val="24"/>
        </w:rPr>
        <w:t xml:space="preserve"> :</w:t>
      </w:r>
    </w:p>
    <w:p w:rsidR="006B52E4" w:rsidRPr="00662BFF" w:rsidRDefault="006B52E4" w:rsidP="002D7B1E">
      <w:pPr>
        <w:autoSpaceDE w:val="0"/>
        <w:autoSpaceDN w:val="0"/>
        <w:adjustRightInd w:val="0"/>
        <w:spacing w:line="360" w:lineRule="auto"/>
        <w:jc w:val="both"/>
        <w:rPr>
          <w:rFonts w:eastAsia="Calibri"/>
          <w:sz w:val="24"/>
          <w:szCs w:val="24"/>
        </w:rPr>
      </w:pPr>
    </w:p>
    <w:p w:rsidR="00011F88" w:rsidRPr="005720A1" w:rsidRDefault="005720A1" w:rsidP="005720A1">
      <w:pPr>
        <w:autoSpaceDE w:val="0"/>
        <w:autoSpaceDN w:val="0"/>
        <w:adjustRightInd w:val="0"/>
        <w:spacing w:line="360" w:lineRule="auto"/>
        <w:jc w:val="both"/>
        <w:rPr>
          <w:rFonts w:eastAsia="Calibri"/>
        </w:rPr>
      </w:pPr>
      <w:r w:rsidRPr="005720A1">
        <w:rPr>
          <w:rFonts w:eastAsia="Calibri"/>
        </w:rPr>
        <w:t xml:space="preserve">In this work, we present programmed area randomization (ADR), a strong calculation for sim2real move. We show that ADR prompts upgrades over recently settled baselines that utilization manual space </w:t>
      </w:r>
      <w:r w:rsidRPr="005720A1">
        <w:rPr>
          <w:rFonts w:eastAsia="Calibri"/>
        </w:rPr>
        <w:lastRenderedPageBreak/>
        <w:t>randomization for both vision and control. We further show that ADR, when joined with our custom robot stage, permits us to effectively take care of a control issue of remarkable intricacy: address a Rubik's solid shape utilizing a genuine humanoid robot, the Shadow Dexterous Hand. By deliberately concentrating on the conduct of our learned arrangements, we track down obvious indicators of developing meta-learning. Approaches prepared with ADR can adjust at arrangement time to the actual reality, which it has never seen during preparing, by means of updates to their intermittent state.</w:t>
      </w:r>
    </w:p>
    <w:p w:rsidR="00B81C33" w:rsidRPr="00662BFF" w:rsidRDefault="00B81C33" w:rsidP="006B52E4">
      <w:pPr>
        <w:autoSpaceDE w:val="0"/>
        <w:autoSpaceDN w:val="0"/>
        <w:adjustRightInd w:val="0"/>
        <w:jc w:val="both"/>
        <w:rPr>
          <w:rFonts w:eastAsia="Calibri"/>
          <w:b/>
          <w:bCs/>
          <w:sz w:val="24"/>
          <w:szCs w:val="24"/>
        </w:rPr>
      </w:pPr>
    </w:p>
    <w:p w:rsidR="004B557E" w:rsidRPr="00662BFF" w:rsidRDefault="004B557E" w:rsidP="00B608E9">
      <w:pPr>
        <w:spacing w:line="360" w:lineRule="auto"/>
        <w:jc w:val="both"/>
        <w:rPr>
          <w:sz w:val="24"/>
        </w:rPr>
      </w:pPr>
      <w:r w:rsidRPr="00662BFF">
        <w:rPr>
          <w:b/>
          <w:sz w:val="24"/>
        </w:rPr>
        <w:t>REFERENCES</w:t>
      </w:r>
    </w:p>
    <w:p w:rsidR="008E3998" w:rsidRPr="00D26A5D" w:rsidRDefault="008E3998" w:rsidP="00333A11">
      <w:pPr>
        <w:spacing w:line="360" w:lineRule="auto"/>
        <w:jc w:val="both"/>
      </w:pPr>
    </w:p>
    <w:p w:rsidR="007B2CDB" w:rsidRPr="007B2CDB" w:rsidRDefault="007B2CDB" w:rsidP="007B2CDB">
      <w:pPr>
        <w:pStyle w:val="BodyText"/>
        <w:rPr>
          <w:sz w:val="22"/>
          <w:szCs w:val="22"/>
          <w:lang w:val="en-IN"/>
        </w:rPr>
      </w:pPr>
      <w:r w:rsidRPr="007B2CDB">
        <w:rPr>
          <w:sz w:val="22"/>
          <w:szCs w:val="22"/>
        </w:rPr>
        <w:t xml:space="preserve">[1] Atlas. https://www.bostondynamics.com/atlas. </w:t>
      </w:r>
    </w:p>
    <w:p w:rsidR="007B2CDB" w:rsidRDefault="007B2CDB" w:rsidP="007B2CDB">
      <w:pPr>
        <w:pStyle w:val="BodyText"/>
        <w:rPr>
          <w:sz w:val="22"/>
          <w:szCs w:val="22"/>
        </w:rPr>
      </w:pPr>
    </w:p>
    <w:p w:rsidR="007B2CDB" w:rsidRPr="007B2CDB" w:rsidRDefault="007B2CDB" w:rsidP="007B2CDB">
      <w:pPr>
        <w:pStyle w:val="BodyText"/>
        <w:rPr>
          <w:sz w:val="22"/>
          <w:szCs w:val="22"/>
          <w:lang w:val="en-IN"/>
        </w:rPr>
      </w:pPr>
      <w:r w:rsidRPr="007B2CDB">
        <w:rPr>
          <w:sz w:val="22"/>
          <w:szCs w:val="22"/>
        </w:rPr>
        <w:t xml:space="preserve">[2] Fastest robot to solve a Rubik’s Cube. https://www.guinnessworldrecords.com/world-records/ fastest-robot-to-solve-a-rubiks-cube. </w:t>
      </w:r>
    </w:p>
    <w:p w:rsidR="007B2CDB" w:rsidRDefault="007B2CDB" w:rsidP="007B2CDB">
      <w:pPr>
        <w:pStyle w:val="BodyText"/>
        <w:rPr>
          <w:sz w:val="22"/>
          <w:szCs w:val="22"/>
        </w:rPr>
      </w:pPr>
    </w:p>
    <w:p w:rsidR="007B2CDB" w:rsidRPr="007B2CDB" w:rsidRDefault="007B2CDB" w:rsidP="007B2CDB">
      <w:pPr>
        <w:pStyle w:val="BodyText"/>
        <w:rPr>
          <w:sz w:val="22"/>
          <w:szCs w:val="22"/>
          <w:lang w:val="en-IN"/>
        </w:rPr>
      </w:pPr>
      <w:r w:rsidRPr="007B2CDB">
        <w:rPr>
          <w:sz w:val="22"/>
          <w:szCs w:val="22"/>
        </w:rPr>
        <w:t xml:space="preserve">[3] http://www.rcr3d.com/. https://mindcuber.com/. </w:t>
      </w:r>
    </w:p>
    <w:p w:rsidR="007B2CDB" w:rsidRDefault="007B2CDB" w:rsidP="007B2CDB">
      <w:pPr>
        <w:pStyle w:val="BodyText"/>
        <w:rPr>
          <w:sz w:val="22"/>
          <w:szCs w:val="22"/>
        </w:rPr>
      </w:pPr>
    </w:p>
    <w:p w:rsidR="007B2CDB" w:rsidRPr="007B2CDB" w:rsidRDefault="007B2CDB" w:rsidP="007B2CDB">
      <w:pPr>
        <w:pStyle w:val="BodyText"/>
        <w:rPr>
          <w:sz w:val="22"/>
          <w:szCs w:val="22"/>
          <w:lang w:val="en-IN"/>
        </w:rPr>
      </w:pPr>
      <w:r w:rsidRPr="007B2CDB">
        <w:rPr>
          <w:sz w:val="22"/>
          <w:szCs w:val="22"/>
        </w:rPr>
        <w:t xml:space="preserve">[4] MindCuber. https://mindcuber.com/. </w:t>
      </w:r>
    </w:p>
    <w:p w:rsidR="007B2CDB" w:rsidRDefault="007B2CDB" w:rsidP="007B2CDB">
      <w:pPr>
        <w:pStyle w:val="BodyText"/>
        <w:rPr>
          <w:sz w:val="22"/>
          <w:szCs w:val="22"/>
        </w:rPr>
      </w:pPr>
    </w:p>
    <w:p w:rsidR="007B2CDB" w:rsidRPr="007B2CDB" w:rsidRDefault="007B2CDB" w:rsidP="007B2CDB">
      <w:pPr>
        <w:pStyle w:val="BodyText"/>
        <w:rPr>
          <w:sz w:val="22"/>
          <w:szCs w:val="22"/>
          <w:lang w:val="en-IN"/>
        </w:rPr>
      </w:pPr>
      <w:r w:rsidRPr="007B2CDB">
        <w:rPr>
          <w:sz w:val="22"/>
          <w:szCs w:val="22"/>
        </w:rPr>
        <w:t xml:space="preserve">[5] Partner Robot T-HR3. https://www.toyota-global.com/innovation/partner_robot/robot/file/ T-HR3_EN_0208.pdf. </w:t>
      </w:r>
    </w:p>
    <w:p w:rsidR="007B2CDB" w:rsidRDefault="007B2CDB" w:rsidP="007B2CDB">
      <w:pPr>
        <w:pStyle w:val="BodyText"/>
        <w:rPr>
          <w:sz w:val="22"/>
          <w:szCs w:val="22"/>
        </w:rPr>
      </w:pPr>
    </w:p>
    <w:p w:rsidR="007B2CDB" w:rsidRPr="007B2CDB" w:rsidRDefault="007B2CDB" w:rsidP="007B2CDB">
      <w:pPr>
        <w:pStyle w:val="BodyText"/>
        <w:rPr>
          <w:sz w:val="22"/>
          <w:szCs w:val="22"/>
          <w:lang w:val="en-IN"/>
        </w:rPr>
      </w:pPr>
      <w:r w:rsidRPr="007B2CDB">
        <w:rPr>
          <w:sz w:val="22"/>
          <w:szCs w:val="22"/>
        </w:rPr>
        <w:t>[6] G. Barth-Maron, M. W. Hoffman, D. Budden, W. Dabney, D. Horgan, D. TB, A. Muldal, N. Heess, and T. P. Lillicrap. Distributed distributional deterministic policy gradients. CoRR, abs/1804.08617, 2018.</w:t>
      </w:r>
      <w:r w:rsidRPr="007B2CDB">
        <w:rPr>
          <w:sz w:val="22"/>
          <w:szCs w:val="22"/>
          <w:lang w:val="en-IN"/>
        </w:rPr>
        <w:t xml:space="preserve"> </w:t>
      </w:r>
    </w:p>
    <w:p w:rsidR="007B2CDB" w:rsidRPr="007B2CDB" w:rsidRDefault="007B2CDB" w:rsidP="007B2CDB">
      <w:pPr>
        <w:pStyle w:val="BodyText"/>
        <w:rPr>
          <w:sz w:val="22"/>
          <w:szCs w:val="22"/>
          <w:lang w:val="en-IN"/>
        </w:rPr>
      </w:pPr>
      <w:r w:rsidRPr="007B2CDB">
        <w:rPr>
          <w:sz w:val="22"/>
          <w:szCs w:val="22"/>
        </w:rPr>
        <w:lastRenderedPageBreak/>
        <w:t xml:space="preserve">[7] A. Bicchi. Hands for dexterous manipulation and robust grasping: a difficult road toward simplicity. IEEE Trans. Robotics and Automation, 16(6):652–662, 2000. </w:t>
      </w:r>
    </w:p>
    <w:p w:rsidR="007B2CDB" w:rsidRDefault="007B2CDB" w:rsidP="007B2CDB">
      <w:pPr>
        <w:pStyle w:val="BodyText"/>
        <w:rPr>
          <w:sz w:val="22"/>
          <w:szCs w:val="22"/>
        </w:rPr>
      </w:pPr>
    </w:p>
    <w:p w:rsidR="007B2CDB" w:rsidRPr="007B2CDB" w:rsidRDefault="007B2CDB" w:rsidP="007B2CDB">
      <w:pPr>
        <w:pStyle w:val="BodyText"/>
        <w:rPr>
          <w:sz w:val="22"/>
          <w:szCs w:val="22"/>
          <w:lang w:val="en-IN"/>
        </w:rPr>
      </w:pPr>
      <w:r w:rsidRPr="007B2CDB">
        <w:rPr>
          <w:sz w:val="22"/>
          <w:szCs w:val="22"/>
        </w:rPr>
        <w:t xml:space="preserve">[8] A. Bicchi and R. Sorrentino. Dexterous manipulation through rolling. In Proceedings of the 1995 International Conference on Robotics and Automation, Nagoya, Aichi, Japan, May 21-27, 1995, pages 452–457, 1995. </w:t>
      </w:r>
    </w:p>
    <w:p w:rsidR="007B2CDB" w:rsidRDefault="007B2CDB" w:rsidP="007B2CDB">
      <w:pPr>
        <w:pStyle w:val="BodyText"/>
        <w:rPr>
          <w:sz w:val="22"/>
          <w:szCs w:val="22"/>
        </w:rPr>
      </w:pPr>
    </w:p>
    <w:p w:rsidR="007B2CDB" w:rsidRPr="007B2CDB" w:rsidRDefault="007B2CDB" w:rsidP="007B2CDB">
      <w:pPr>
        <w:pStyle w:val="BodyText"/>
        <w:rPr>
          <w:sz w:val="22"/>
          <w:szCs w:val="22"/>
          <w:lang w:val="en-IN"/>
        </w:rPr>
      </w:pPr>
      <w:r w:rsidRPr="007B2CDB">
        <w:rPr>
          <w:sz w:val="22"/>
          <w:szCs w:val="22"/>
        </w:rPr>
        <w:t xml:space="preserve">[9] M. Botvinick, S. Ritter, J. X. Wang, Z. Kurth-Nelson, C. Blundell, and D. Hassabis. Reinforcement learning, fast and slow. Trends in cognitive sciences, 2019. </w:t>
      </w:r>
    </w:p>
    <w:p w:rsidR="007B2CDB" w:rsidRDefault="007B2CDB" w:rsidP="007B2CDB">
      <w:pPr>
        <w:pStyle w:val="BodyText"/>
        <w:rPr>
          <w:sz w:val="22"/>
          <w:szCs w:val="22"/>
        </w:rPr>
      </w:pPr>
    </w:p>
    <w:p w:rsidR="007B2CDB" w:rsidRPr="007B2CDB" w:rsidRDefault="007B2CDB" w:rsidP="007B2CDB">
      <w:pPr>
        <w:pStyle w:val="BodyText"/>
        <w:rPr>
          <w:sz w:val="22"/>
          <w:szCs w:val="22"/>
          <w:lang w:val="en-IN"/>
        </w:rPr>
      </w:pPr>
      <w:r w:rsidRPr="007B2CDB">
        <w:rPr>
          <w:sz w:val="22"/>
          <w:szCs w:val="22"/>
        </w:rPr>
        <w:t xml:space="preserve">[10] Y. Burda, H. Edwards, A. Storkey, and O. Klimov. Exploration by random network distillation. arXiv preprint arXiv:1810.12894, 2018.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61EE" w:rsidRDefault="002861EE" w:rsidP="00D57631">
      <w:r>
        <w:separator/>
      </w:r>
    </w:p>
  </w:endnote>
  <w:endnote w:type="continuationSeparator" w:id="1">
    <w:p w:rsidR="002861EE" w:rsidRDefault="002861EE"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A25077">
        <w:pPr>
          <w:pStyle w:val="Footer"/>
          <w:jc w:val="center"/>
        </w:pPr>
        <w:fldSimple w:instr=" PAGE   \* MERGEFORMAT ">
          <w:r w:rsidR="007B2CDB">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61EE" w:rsidRDefault="002861EE" w:rsidP="00D57631">
      <w:r>
        <w:separator/>
      </w:r>
    </w:p>
  </w:footnote>
  <w:footnote w:type="continuationSeparator" w:id="1">
    <w:p w:rsidR="002861EE" w:rsidRDefault="002861EE"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B20A54"/>
    <w:multiLevelType w:val="hybridMultilevel"/>
    <w:tmpl w:val="C77EE49E"/>
    <w:lvl w:ilvl="0" w:tplc="47143284">
      <w:start w:val="1"/>
      <w:numFmt w:val="bullet"/>
      <w:lvlText w:val=""/>
      <w:lvlJc w:val="left"/>
      <w:pPr>
        <w:tabs>
          <w:tab w:val="num" w:pos="720"/>
        </w:tabs>
        <w:ind w:left="720" w:hanging="360"/>
      </w:pPr>
      <w:rPr>
        <w:rFonts w:ascii="Wingdings 2" w:hAnsi="Wingdings 2" w:hint="default"/>
      </w:rPr>
    </w:lvl>
    <w:lvl w:ilvl="1" w:tplc="7FBE1D06" w:tentative="1">
      <w:start w:val="1"/>
      <w:numFmt w:val="bullet"/>
      <w:lvlText w:val=""/>
      <w:lvlJc w:val="left"/>
      <w:pPr>
        <w:tabs>
          <w:tab w:val="num" w:pos="1440"/>
        </w:tabs>
        <w:ind w:left="1440" w:hanging="360"/>
      </w:pPr>
      <w:rPr>
        <w:rFonts w:ascii="Wingdings 2" w:hAnsi="Wingdings 2" w:hint="default"/>
      </w:rPr>
    </w:lvl>
    <w:lvl w:ilvl="2" w:tplc="CA3842A0" w:tentative="1">
      <w:start w:val="1"/>
      <w:numFmt w:val="bullet"/>
      <w:lvlText w:val=""/>
      <w:lvlJc w:val="left"/>
      <w:pPr>
        <w:tabs>
          <w:tab w:val="num" w:pos="2160"/>
        </w:tabs>
        <w:ind w:left="2160" w:hanging="360"/>
      </w:pPr>
      <w:rPr>
        <w:rFonts w:ascii="Wingdings 2" w:hAnsi="Wingdings 2" w:hint="default"/>
      </w:rPr>
    </w:lvl>
    <w:lvl w:ilvl="3" w:tplc="492A1D72" w:tentative="1">
      <w:start w:val="1"/>
      <w:numFmt w:val="bullet"/>
      <w:lvlText w:val=""/>
      <w:lvlJc w:val="left"/>
      <w:pPr>
        <w:tabs>
          <w:tab w:val="num" w:pos="2880"/>
        </w:tabs>
        <w:ind w:left="2880" w:hanging="360"/>
      </w:pPr>
      <w:rPr>
        <w:rFonts w:ascii="Wingdings 2" w:hAnsi="Wingdings 2" w:hint="default"/>
      </w:rPr>
    </w:lvl>
    <w:lvl w:ilvl="4" w:tplc="102007DE" w:tentative="1">
      <w:start w:val="1"/>
      <w:numFmt w:val="bullet"/>
      <w:lvlText w:val=""/>
      <w:lvlJc w:val="left"/>
      <w:pPr>
        <w:tabs>
          <w:tab w:val="num" w:pos="3600"/>
        </w:tabs>
        <w:ind w:left="3600" w:hanging="360"/>
      </w:pPr>
      <w:rPr>
        <w:rFonts w:ascii="Wingdings 2" w:hAnsi="Wingdings 2" w:hint="default"/>
      </w:rPr>
    </w:lvl>
    <w:lvl w:ilvl="5" w:tplc="2668AB94" w:tentative="1">
      <w:start w:val="1"/>
      <w:numFmt w:val="bullet"/>
      <w:lvlText w:val=""/>
      <w:lvlJc w:val="left"/>
      <w:pPr>
        <w:tabs>
          <w:tab w:val="num" w:pos="4320"/>
        </w:tabs>
        <w:ind w:left="4320" w:hanging="360"/>
      </w:pPr>
      <w:rPr>
        <w:rFonts w:ascii="Wingdings 2" w:hAnsi="Wingdings 2" w:hint="default"/>
      </w:rPr>
    </w:lvl>
    <w:lvl w:ilvl="6" w:tplc="B6FA2F82" w:tentative="1">
      <w:start w:val="1"/>
      <w:numFmt w:val="bullet"/>
      <w:lvlText w:val=""/>
      <w:lvlJc w:val="left"/>
      <w:pPr>
        <w:tabs>
          <w:tab w:val="num" w:pos="5040"/>
        </w:tabs>
        <w:ind w:left="5040" w:hanging="360"/>
      </w:pPr>
      <w:rPr>
        <w:rFonts w:ascii="Wingdings 2" w:hAnsi="Wingdings 2" w:hint="default"/>
      </w:rPr>
    </w:lvl>
    <w:lvl w:ilvl="7" w:tplc="047C8A52" w:tentative="1">
      <w:start w:val="1"/>
      <w:numFmt w:val="bullet"/>
      <w:lvlText w:val=""/>
      <w:lvlJc w:val="left"/>
      <w:pPr>
        <w:tabs>
          <w:tab w:val="num" w:pos="5760"/>
        </w:tabs>
        <w:ind w:left="5760" w:hanging="360"/>
      </w:pPr>
      <w:rPr>
        <w:rFonts w:ascii="Wingdings 2" w:hAnsi="Wingdings 2" w:hint="default"/>
      </w:rPr>
    </w:lvl>
    <w:lvl w:ilvl="8" w:tplc="D58878F0" w:tentative="1">
      <w:start w:val="1"/>
      <w:numFmt w:val="bullet"/>
      <w:lvlText w:val=""/>
      <w:lvlJc w:val="left"/>
      <w:pPr>
        <w:tabs>
          <w:tab w:val="num" w:pos="6480"/>
        </w:tabs>
        <w:ind w:left="6480" w:hanging="360"/>
      </w:pPr>
      <w:rPr>
        <w:rFonts w:ascii="Wingdings 2" w:hAnsi="Wingdings 2" w:hint="default"/>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20"/>
  </w:num>
  <w:num w:numId="10">
    <w:abstractNumId w:val="21"/>
  </w:num>
  <w:num w:numId="11">
    <w:abstractNumId w:val="16"/>
  </w:num>
  <w:num w:numId="12">
    <w:abstractNumId w:val="15"/>
  </w:num>
  <w:num w:numId="13">
    <w:abstractNumId w:val="7"/>
  </w:num>
  <w:num w:numId="14">
    <w:abstractNumId w:val="18"/>
  </w:num>
  <w:num w:numId="15">
    <w:abstractNumId w:val="12"/>
  </w:num>
  <w:num w:numId="16">
    <w:abstractNumId w:val="23"/>
  </w:num>
  <w:num w:numId="17">
    <w:abstractNumId w:val="13"/>
  </w:num>
  <w:num w:numId="18">
    <w:abstractNumId w:val="6"/>
  </w:num>
  <w:num w:numId="19">
    <w:abstractNumId w:val="22"/>
  </w:num>
  <w:num w:numId="20">
    <w:abstractNumId w:val="24"/>
  </w:num>
  <w:num w:numId="21">
    <w:abstractNumId w:val="11"/>
  </w:num>
  <w:num w:numId="22">
    <w:abstractNumId w:val="9"/>
  </w:num>
  <w:num w:numId="23">
    <w:abstractNumId w:val="19"/>
  </w:num>
  <w:num w:numId="24">
    <w:abstractNumId w:val="5"/>
  </w:num>
  <w:num w:numId="2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120B"/>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2DAB"/>
    <w:rsid w:val="00134CE3"/>
    <w:rsid w:val="00173B6E"/>
    <w:rsid w:val="001C3B54"/>
    <w:rsid w:val="001D67F4"/>
    <w:rsid w:val="001F3C11"/>
    <w:rsid w:val="001F6F30"/>
    <w:rsid w:val="001F7A8E"/>
    <w:rsid w:val="001F7AEF"/>
    <w:rsid w:val="00205856"/>
    <w:rsid w:val="00251117"/>
    <w:rsid w:val="00271D2A"/>
    <w:rsid w:val="0028133E"/>
    <w:rsid w:val="002861E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A5F27"/>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720A1"/>
    <w:rsid w:val="005850F5"/>
    <w:rsid w:val="00591146"/>
    <w:rsid w:val="00597B41"/>
    <w:rsid w:val="005A18C0"/>
    <w:rsid w:val="005D1361"/>
    <w:rsid w:val="005D303E"/>
    <w:rsid w:val="00602D20"/>
    <w:rsid w:val="006122C4"/>
    <w:rsid w:val="00626889"/>
    <w:rsid w:val="00627B93"/>
    <w:rsid w:val="006308D1"/>
    <w:rsid w:val="00635A5D"/>
    <w:rsid w:val="00640D21"/>
    <w:rsid w:val="00641CDD"/>
    <w:rsid w:val="00656C23"/>
    <w:rsid w:val="00662BFF"/>
    <w:rsid w:val="006647FD"/>
    <w:rsid w:val="00675AF5"/>
    <w:rsid w:val="006A2FBE"/>
    <w:rsid w:val="006B52E4"/>
    <w:rsid w:val="006C13D3"/>
    <w:rsid w:val="006C4540"/>
    <w:rsid w:val="006E0D63"/>
    <w:rsid w:val="006E5EE2"/>
    <w:rsid w:val="006F0229"/>
    <w:rsid w:val="006F1E5D"/>
    <w:rsid w:val="0071355D"/>
    <w:rsid w:val="0077084E"/>
    <w:rsid w:val="007859EB"/>
    <w:rsid w:val="0079463B"/>
    <w:rsid w:val="007B2CDB"/>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21EF"/>
    <w:rsid w:val="00A0617D"/>
    <w:rsid w:val="00A06BDE"/>
    <w:rsid w:val="00A1174B"/>
    <w:rsid w:val="00A11874"/>
    <w:rsid w:val="00A14C9D"/>
    <w:rsid w:val="00A2476E"/>
    <w:rsid w:val="00A25077"/>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81C33"/>
    <w:rsid w:val="00BA042C"/>
    <w:rsid w:val="00BB1627"/>
    <w:rsid w:val="00BC7A95"/>
    <w:rsid w:val="00BD266A"/>
    <w:rsid w:val="00BF0D20"/>
    <w:rsid w:val="00C00248"/>
    <w:rsid w:val="00C0750F"/>
    <w:rsid w:val="00C16E79"/>
    <w:rsid w:val="00C2352C"/>
    <w:rsid w:val="00C36E04"/>
    <w:rsid w:val="00C579FA"/>
    <w:rsid w:val="00C64E3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77B32"/>
    <w:rsid w:val="00DB41CB"/>
    <w:rsid w:val="00DB6253"/>
    <w:rsid w:val="00DB672B"/>
    <w:rsid w:val="00DC5199"/>
    <w:rsid w:val="00DD25FF"/>
    <w:rsid w:val="00DD569C"/>
    <w:rsid w:val="00DD64BB"/>
    <w:rsid w:val="00DD6F3D"/>
    <w:rsid w:val="00DD7350"/>
    <w:rsid w:val="00DE2D0A"/>
    <w:rsid w:val="00E025FA"/>
    <w:rsid w:val="00E063DC"/>
    <w:rsid w:val="00E11C76"/>
    <w:rsid w:val="00E20751"/>
    <w:rsid w:val="00E83D40"/>
    <w:rsid w:val="00EA41FD"/>
    <w:rsid w:val="00EA4AD0"/>
    <w:rsid w:val="00ED531F"/>
    <w:rsid w:val="00ED5A9F"/>
    <w:rsid w:val="00F24D98"/>
    <w:rsid w:val="00F75B7B"/>
    <w:rsid w:val="00FA164F"/>
    <w:rsid w:val="00FC23C1"/>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7B2CDB"/>
    <w:pPr>
      <w:spacing w:line="360" w:lineRule="auto"/>
      <w:jc w:val="both"/>
    </w:pPr>
    <w:rPr>
      <w:rFonts w:eastAsia="Times New Roman"/>
      <w:sz w:val="20"/>
      <w:szCs w:val="20"/>
    </w:rPr>
  </w:style>
  <w:style w:type="character" w:customStyle="1" w:styleId="BodyTextChar">
    <w:name w:val="Body Text Char"/>
    <w:basedOn w:val="DefaultParagraphFont"/>
    <w:link w:val="BodyText"/>
    <w:rsid w:val="007B2CDB"/>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5</Pages>
  <Words>1800</Words>
  <Characters>10263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157</cp:revision>
  <cp:lastPrinted>2019-10-22T13:18:00Z</cp:lastPrinted>
  <dcterms:created xsi:type="dcterms:W3CDTF">2019-10-19T01:55:00Z</dcterms:created>
  <dcterms:modified xsi:type="dcterms:W3CDTF">2022-02-24T14:01:00Z</dcterms:modified>
</cp:coreProperties>
</file>